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2.png" ContentType="image/png"/>
  <Override PartName="/word/media/rId57.png" ContentType="image/png"/>
  <Override PartName="/word/media/rId33.png" ContentType="image/png"/>
  <Override PartName="/word/media/rId65.png" ContentType="image/png"/>
  <Override PartName="/word/media/rId90.png" ContentType="image/png"/>
  <Override PartName="/word/media/rId95.png" ContentType="image/png"/>
  <Override PartName="/word/media/rId101.png" ContentType="image/png"/>
  <Override PartName="/word/media/rId106.png" ContentType="image/png"/>
  <Override PartName="/word/media/rId116.png" ContentType="image/png"/>
  <Override PartName="/word/media/rId122.png" ContentType="image/png"/>
  <Override PartName="/word/media/rId126.png" ContentType="image/png"/>
  <Override PartName="/word/media/rId159.png" ContentType="image/png"/>
  <Override PartName="/word/media/rId164.png" ContentType="image/png"/>
  <Override PartName="/word/media/rId168.png" ContentType="image/png"/>
  <Override PartName="/word/media/rId204.png" ContentType="image/png"/>
  <Override PartName="/word/media/rId209.png" ContentType="image/png"/>
  <Override PartName="/word/media/rId213.png" ContentType="image/png"/>
  <Override PartName="/word/media/rId268.png" ContentType="image/png"/>
  <Override PartName="/word/media/rId255.png" ContentType="image/png"/>
  <Override PartName="/word/media/rId260.png" ContentType="image/png"/>
  <Override PartName="/word/media/rId272.png" ContentType="image/png"/>
  <Override PartName="/word/media/rId264.png" ContentType="image/png"/>
  <Override PartName="/word/media/rId218.png" ContentType="image/png"/>
  <Override PartName="/word/media/rId292.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388.png" ContentType="image/png"/>
  <Override PartName="/word/media/rId318.png" ContentType="image/png"/>
  <Override PartName="/word/media/rId401.png" ContentType="image/png"/>
  <Override PartName="/word/media/rId406.png" ContentType="image/png"/>
  <Override PartName="/word/media/rId431.png" ContentType="image/png"/>
  <Override PartName="/word/media/rId436.png" ContentType="image/png"/>
  <Override PartName="/word/media/rId440.png" ContentType="image/png"/>
  <Override PartName="/word/media/rId444.png" ContentType="image/png"/>
  <Override PartName="/word/media/rId469.png" ContentType="image/png"/>
  <Override PartName="/word/media/rId474.png" ContentType="image/png"/>
  <Override PartName="/word/media/rId478.png" ContentType="image/png"/>
  <Override PartName="/word/media/rId371.png" ContentType="image/png"/>
  <Override PartName="/word/media/rId375.png" ContentType="image/png"/>
  <Override PartName="/word/media/rId379.png" ContentType="image/png"/>
  <Override PartName="/word/media/rId131.png" ContentType="image/png"/>
  <Override PartName="/word/media/rId135.png" ContentType="image/png"/>
  <Override PartName="/word/media/rId139.png" ContentType="image/png"/>
  <Override PartName="/word/media/rId143.png" ContentType="image/png"/>
  <Override PartName="/word/media/rId147.png" ContentType="image/png"/>
  <Override PartName="/word/media/rId323.png" ContentType="image/png"/>
  <Override PartName="/word/media/rId243.png" ContentType="image/png"/>
  <Override PartName="/word/media/rId359.png" ContentType="image/png"/>
  <Override PartName="/word/media/rId277.png" ContentType="image/png"/>
  <Override PartName="/word/media/rId355.png" ContentType="image/png"/>
  <Override PartName="/word/media/rId335.png" ContentType="image/png"/>
  <Override PartName="/word/media/rId339.png" ContentType="image/png"/>
  <Override PartName="/word/media/rId343.png" ContentType="image/png"/>
  <Override PartName="/word/media/rId347.png" ContentType="image/png"/>
  <Override PartName="/word/media/rId331.png" ContentType="image/png"/>
  <Override PartName="/word/media/rId247.png" ContentType="image/png"/>
  <Override PartName="/word/media/rId281.png" ContentType="image/png"/>
  <Override PartName="/word/media/rId351.png" ContentType="image/png"/>
  <Override PartName="/word/media/rId223.png" ContentType="image/png"/>
  <Override PartName="/word/media/rId327.png" ContentType="image/png"/>
  <Override PartName="/word/media/rId151.png" ContentType="image/png"/>
  <Override PartName="/word/media/rId411.png" ContentType="image/png"/>
  <Override PartName="/word/media/rId415.png" ContentType="image/png"/>
  <Override PartName="/word/media/rId419.png" ContentType="image/png"/>
  <Override PartName="/word/media/rId423.png" ContentType="image/png"/>
  <Override PartName="/word/media/rId449.png" ContentType="image/png"/>
  <Override PartName="/word/media/rId231.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363.png" ContentType="image/png"/>
  <Override PartName="/word/media/rId239.png" ContentType="image/png"/>
  <Override PartName="/word/media/rId367.png" ContentType="image/png"/>
  <Override PartName="/word/media/rId227.png" ContentType="image/png"/>
  <Override PartName="/word/media/rId235.png" ContentType="image/png"/>
  <Override PartName="/word/media/rId453.png" ContentType="image/png"/>
  <Override PartName="/word/media/rId457.png" ContentType="image/png"/>
  <Override PartName="/word/media/rId483.png" ContentType="image/png"/>
  <Override PartName="/word/media/rId487.png" ContentType="image/png"/>
  <Override PartName="/word/media/rId491.png" ContentType="image/png"/>
  <Override PartName="/word/media/rId4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w:t>
      </w:r>
      <w:r>
        <w:br/>
      </w:r>
    </w:p>
    <w:p>
      <w:pPr>
        <w:pStyle w:val="BodyText"/>
      </w:pPr>
      <w:r>
        <w:t xml:space="preserve">1.4. Global class diagram</w:t>
      </w:r>
      <w:r>
        <w:br/>
      </w:r>
    </w:p>
    <w:p>
      <w:pPr>
        <w:pStyle w:val="BodyText"/>
      </w:pPr>
      <w:r>
        <w:t xml:space="preserve">1.5.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71"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56"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1.3</w:t>
        </w:r>
      </w:hyperlink>
      <w:r>
        <w:t xml:space="preserve"> </w:t>
      </w:r>
      <w:r>
        <w:t xml:space="preserve">gives the use cases of the five actors. At this size it is printed on</w:t>
      </w:r>
      <w:r>
        <w:t xml:space="preserve"> </w:t>
      </w:r>
      <w:r>
        <w:t xml:space="preserve">a fold-out page.</w:t>
      </w:r>
    </w:p>
    <w:bookmarkStart w:id="55" w:name="fig:uc-global"/>
    <w:p>
      <w:pPr>
        <w:pStyle w:val="CaptionedFigure"/>
      </w:pPr>
      <w:r>
        <w:drawing>
          <wp:inline>
            <wp:extent cx="5334000" cy="2847350"/>
            <wp:effectExtent b="0" l="0" r="0" t="0"/>
            <wp:docPr descr="Figure 1.3– Global use case diagram" title="" id="53" name="Picture"/>
            <a:graphic>
              <a:graphicData uri="http://schemas.openxmlformats.org/drawingml/2006/picture">
                <pic:pic>
                  <pic:nvPicPr>
                    <pic:cNvPr descr="../diagrams/fig-1-11-use-case-global/fig-1-11-use-case-global.png" id="54" name="Picture"/>
                    <pic:cNvPicPr>
                      <a:picLocks noChangeArrowheads="1" noChangeAspect="1"/>
                    </pic:cNvPicPr>
                  </pic:nvPicPr>
                  <pic:blipFill>
                    <a:blip r:embed="rId52"/>
                    <a:stretch>
                      <a:fillRect/>
                    </a:stretch>
                  </pic:blipFill>
                  <pic:spPr bwMode="auto">
                    <a:xfrm>
                      <a:off x="0" y="0"/>
                      <a:ext cx="5334000" cy="2847350"/>
                    </a:xfrm>
                    <a:prstGeom prst="rect">
                      <a:avLst/>
                    </a:prstGeom>
                    <a:noFill/>
                    <a:ln w="9525">
                      <a:noFill/>
                      <a:headEnd/>
                      <a:tailEnd/>
                    </a:ln>
                  </pic:spPr>
                </pic:pic>
              </a:graphicData>
            </a:graphic>
          </wp:inline>
        </w:drawing>
      </w:r>
    </w:p>
    <w:p>
      <w:pPr>
        <w:pStyle w:val="ImageCaption"/>
      </w:pPr>
      <w:r>
        <w:t xml:space="preserve">Figure 1.3– Global use case diagram</w:t>
      </w:r>
    </w:p>
    <w:bookmarkEnd w:id="55"/>
    <w:p>
      <w:pPr>
        <w:pStyle w:val="BodyText"/>
      </w:pPr>
      <w:r>
        <w:t xml:space="preserve">Each actor’s use cases hang below it, and the reader and the writer inherit those of</w:t>
      </w:r>
      <w:r>
        <w:t xml:space="preserve"> </w:t>
      </w:r>
      <w:r>
        <w:t xml:space="preserve">the actors to their left. Premium, eligibility and an active subscription are</w:t>
      </w:r>
      <w:r>
        <w:t xml:space="preserve"> </w:t>
      </w:r>
      <w:r>
        <w:t xml:space="preserve">conditions on an «extend» or an «include», not actors, and every use case of a</w:t>
      </w:r>
      <w:r>
        <w:t xml:space="preserve"> </w:t>
      </w:r>
      <w:r>
        <w:t xml:space="preserve">signed-in actor includes</w:t>
      </w:r>
      <w:r>
        <w:t xml:space="preserve"> </w:t>
      </w:r>
      <w:r>
        <w:rPr>
          <w:i/>
          <w:iCs/>
        </w:rPr>
        <w:t xml:space="preserve">Sign in</w:t>
      </w:r>
      <w:r>
        <w:t xml:space="preserve">, stated once in the note. The per-sprint diagrams</w:t>
      </w:r>
      <w:r>
        <w:t xml:space="preserve"> </w:t>
      </w:r>
      <w:r>
        <w:t xml:space="preserve">of Chapters 3 to 6 refine each sprint’s share.</w:t>
      </w:r>
    </w:p>
    <w:bookmarkEnd w:id="56"/>
    <w:bookmarkStart w:id="61"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1.4</w:t>
        </w:r>
      </w:hyperlink>
      <w:r>
        <w:t xml:space="preserve"> </w:t>
      </w:r>
      <w:r>
        <w:t xml:space="preserve">gives the data model: thirty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0" w:name="fig:classes-global"/>
    <w:p>
      <w:pPr>
        <w:pStyle w:val="CaptionedFigure"/>
      </w:pPr>
      <w:r>
        <w:drawing>
          <wp:inline>
            <wp:extent cx="5334000" cy="2463563"/>
            <wp:effectExtent b="0" l="0" r="0" t="0"/>
            <wp:docPr descr="Figure 1.4– Global class diagram" title="" id="58" name="Picture"/>
            <a:graphic>
              <a:graphicData uri="http://schemas.openxmlformats.org/drawingml/2006/picture">
                <pic:pic>
                  <pic:nvPicPr>
                    <pic:cNvPr descr="../diagrams/fig-1-12-classes-global/fig-1-12-classes-global.png" id="59" name="Picture"/>
                    <pic:cNvPicPr>
                      <a:picLocks noChangeArrowheads="1" noChangeAspect="1"/>
                    </pic:cNvPicPr>
                  </pic:nvPicPr>
                  <pic:blipFill>
                    <a:blip r:embed="rId57"/>
                    <a:stretch>
                      <a:fillRect/>
                    </a:stretch>
                  </pic:blipFill>
                  <pic:spPr bwMode="auto">
                    <a:xfrm>
                      <a:off x="0" y="0"/>
                      <a:ext cx="5334000" cy="2463563"/>
                    </a:xfrm>
                    <a:prstGeom prst="rect">
                      <a:avLst/>
                    </a:prstGeom>
                    <a:noFill/>
                    <a:ln w="9525">
                      <a:noFill/>
                      <a:headEnd/>
                      <a:tailEnd/>
                    </a:ln>
                  </pic:spPr>
                </pic:pic>
              </a:graphicData>
            </a:graphic>
          </wp:inline>
        </w:drawing>
      </w:r>
    </w:p>
    <w:p>
      <w:pPr>
        <w:pStyle w:val="ImageCaption"/>
      </w:pPr>
      <w:r>
        <w:t xml:space="preserve">Figure 1.4– Global class diagram</w:t>
      </w:r>
    </w:p>
    <w:bookmarkEnd w:id="60"/>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are join tables with a unique pair;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from which every balance can be</w:t>
      </w:r>
      <w:r>
        <w:t xml:space="preserve"> </w:t>
      </w:r>
      <w:r>
        <w:t xml:space="preserve">recomputed (NFR-19); and dashboards read the metric rollups, never raw events</w:t>
      </w:r>
      <w:r>
        <w:t xml:space="preserve"> </w:t>
      </w:r>
      <w:r>
        <w:t xml:space="preserve">(NFR-15). Each operation is implemented by the service of its domain.</w:t>
      </w:r>
    </w:p>
    <w:bookmarkEnd w:id="61"/>
    <w:bookmarkStart w:id="63"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62"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62"/>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63"/>
    <w:bookmarkStart w:id="69"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64"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4"/>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1.5</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68" w:name="fig:gantt"/>
    <w:p>
      <w:pPr>
        <w:pStyle w:val="CaptionedFigure"/>
      </w:pPr>
      <w:r>
        <w:drawing>
          <wp:inline>
            <wp:extent cx="5334000" cy="2764335"/>
            <wp:effectExtent b="0" l="0" r="0" t="0"/>
            <wp:docPr descr="Figure 1.5– Gantt chart of the project" title="" id="66" name="Picture"/>
            <a:graphic>
              <a:graphicData uri="http://schemas.openxmlformats.org/drawingml/2006/picture">
                <pic:pic>
                  <pic:nvPicPr>
                    <pic:cNvPr descr="../diagrams/fig-2-4-gantt/fig-2-4-gantt.png" id="67" name="Picture"/>
                    <pic:cNvPicPr>
                      <a:picLocks noChangeArrowheads="1" noChangeAspect="1"/>
                    </pic:cNvPicPr>
                  </pic:nvPicPr>
                  <pic:blipFill>
                    <a:blip r:embed="rId65"/>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1.5– Gantt chart of the project</w:t>
      </w:r>
    </w:p>
    <w:bookmarkEnd w:id="68"/>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69"/>
    <w:bookmarkStart w:id="70"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70"/>
    <w:bookmarkEnd w:id="71"/>
    <w:bookmarkStart w:id="112"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72"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72"/>
    <w:bookmarkStart w:id="79" w:name="working-environment"/>
    <w:p>
      <w:pPr>
        <w:pStyle w:val="Heading2"/>
      </w:pPr>
      <w:r>
        <w:rPr>
          <w:rStyle w:val="SectionNumber"/>
        </w:rPr>
        <w:t xml:space="preserve">2.1</w:t>
      </w:r>
      <w:r>
        <w:tab/>
      </w:r>
      <w:r>
        <w:t xml:space="preserve">Working environment</w:t>
      </w:r>
    </w:p>
    <w:bookmarkStart w:id="74"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73"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3"/>
    <w:bookmarkEnd w:id="74"/>
    <w:bookmarkStart w:id="76"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75"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75"/>
    <w:bookmarkEnd w:id="76"/>
    <w:bookmarkStart w:id="77"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77"/>
    <w:bookmarkStart w:id="78"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78"/>
    <w:bookmarkEnd w:id="79"/>
    <w:bookmarkStart w:id="87"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81"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80"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80"/>
    <w:bookmarkEnd w:id="81"/>
    <w:bookmarkStart w:id="83"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82"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82"/>
    <w:bookmarkEnd w:id="83"/>
    <w:bookmarkStart w:id="85"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84"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84"/>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85"/>
    <w:bookmarkStart w:id="86"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86"/>
    <w:bookmarkEnd w:id="87"/>
    <w:bookmarkStart w:id="89"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88"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88"/>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89"/>
    <w:bookmarkStart w:id="100" w:name="logical-architecture"/>
    <w:p>
      <w:pPr>
        <w:pStyle w:val="Heading2"/>
      </w:pPr>
      <w:r>
        <w:rPr>
          <w:rStyle w:val="SectionNumber"/>
        </w:rPr>
        <w:t xml:space="preserve">2.4</w:t>
      </w:r>
      <w:r>
        <w:tab/>
      </w:r>
      <w:r>
        <w:t xml:space="preserve">Logical architecture</w:t>
      </w:r>
    </w:p>
    <w:bookmarkStart w:id="94"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93" w:name="fig:arch-frontend"/>
    <w:p>
      <w:pPr>
        <w:pStyle w:val="CaptionedFigure"/>
      </w:pPr>
      <w:r>
        <w:drawing>
          <wp:inline>
            <wp:extent cx="5334000" cy="2814734"/>
            <wp:effectExtent b="0" l="0" r="0" t="0"/>
            <wp:docPr descr="Figure 2.1– Logical frontend architecture" title="" id="91" name="Picture"/>
            <a:graphic>
              <a:graphicData uri="http://schemas.openxmlformats.org/drawingml/2006/picture">
                <pic:pic>
                  <pic:nvPicPr>
                    <pic:cNvPr descr="../diagrams/fig-3-1-architecture-frontend/fig-3-1-architecture-frontend.png" id="92" name="Picture"/>
                    <pic:cNvPicPr>
                      <a:picLocks noChangeArrowheads="1" noChangeAspect="1"/>
                    </pic:cNvPicPr>
                  </pic:nvPicPr>
                  <pic:blipFill>
                    <a:blip r:embed="rId90"/>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93"/>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94"/>
    <w:bookmarkStart w:id="99"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98" w:name="fig:arch-backend"/>
    <w:p>
      <w:pPr>
        <w:pStyle w:val="CaptionedFigure"/>
      </w:pPr>
      <w:r>
        <w:drawing>
          <wp:inline>
            <wp:extent cx="5334000" cy="3720719"/>
            <wp:effectExtent b="0" l="0" r="0" t="0"/>
            <wp:docPr descr="Figure 2.2– Logical backend architecture" title="" id="96" name="Picture"/>
            <a:graphic>
              <a:graphicData uri="http://schemas.openxmlformats.org/drawingml/2006/picture">
                <pic:pic>
                  <pic:nvPicPr>
                    <pic:cNvPr descr="../diagrams/fig-3-2-architecture-backend/fig-3-2-architecture-backend.png" id="97" name="Picture"/>
                    <pic:cNvPicPr>
                      <a:picLocks noChangeArrowheads="1" noChangeAspect="1"/>
                    </pic:cNvPicPr>
                  </pic:nvPicPr>
                  <pic:blipFill>
                    <a:blip r:embed="rId95"/>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98"/>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99"/>
    <w:bookmarkEnd w:id="100"/>
    <w:bookmarkStart w:id="105"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04" w:name="fig:arch-physical"/>
    <w:p>
      <w:pPr>
        <w:pStyle w:val="CaptionedFigure"/>
      </w:pPr>
      <w:r>
        <w:drawing>
          <wp:inline>
            <wp:extent cx="5334000" cy="3066686"/>
            <wp:effectExtent b="0" l="0" r="0" t="0"/>
            <wp:docPr descr="Figure 2.3– Physical architecture" title="" id="102" name="Picture"/>
            <a:graphic>
              <a:graphicData uri="http://schemas.openxmlformats.org/drawingml/2006/picture">
                <pic:pic>
                  <pic:nvPicPr>
                    <pic:cNvPr descr="../diagrams/fig-3-3-architecture-physical/fig-3-3-architecture-physical.png" id="103" name="Picture"/>
                    <pic:cNvPicPr>
                      <a:picLocks noChangeArrowheads="1" noChangeAspect="1"/>
                    </pic:cNvPicPr>
                  </pic:nvPicPr>
                  <pic:blipFill>
                    <a:blip r:embed="rId101"/>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04"/>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05"/>
    <w:bookmarkStart w:id="110"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09" w:name="fig:arch-cicd"/>
    <w:p>
      <w:pPr>
        <w:pStyle w:val="CaptionedFigure"/>
      </w:pPr>
      <w:r>
        <w:drawing>
          <wp:inline>
            <wp:extent cx="5334000" cy="2888654"/>
            <wp:effectExtent b="0" l="0" r="0" t="0"/>
            <wp:docPr descr="Figure 2.4– CI/CD pipeline" title="" id="107" name="Picture"/>
            <a:graphic>
              <a:graphicData uri="http://schemas.openxmlformats.org/drawingml/2006/picture">
                <pic:pic>
                  <pic:nvPicPr>
                    <pic:cNvPr descr="../diagrams/fig-3-4-architecture-cicd/fig-3-4-architecture-cicd.png" id="108" name="Picture"/>
                    <pic:cNvPicPr>
                      <a:picLocks noChangeArrowheads="1" noChangeAspect="1"/>
                    </pic:cNvPicPr>
                  </pic:nvPicPr>
                  <pic:blipFill>
                    <a:blip r:embed="rId106"/>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09"/>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10"/>
    <w:bookmarkStart w:id="111"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11"/>
    <w:bookmarkEnd w:id="112"/>
    <w:bookmarkStart w:id="200"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13"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13"/>
    <w:bookmarkStart w:id="156" w:name="sec:sprint1"/>
    <w:p>
      <w:pPr>
        <w:pStyle w:val="Heading2"/>
      </w:pPr>
      <w:r>
        <w:rPr>
          <w:rStyle w:val="SectionNumber"/>
        </w:rPr>
        <w:t xml:space="preserve">3.1</w:t>
      </w:r>
      <w:r>
        <w:tab/>
      </w:r>
      <w:r>
        <w:t xml:space="preserve">Sprint 1: Schema, authentication and article core</w:t>
      </w:r>
    </w:p>
    <w:bookmarkStart w:id="115"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14"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14"/>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15"/>
    <w:bookmarkStart w:id="121"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19" w:name="fig:uc-s1"/>
    <w:p>
      <w:pPr>
        <w:pStyle w:val="CaptionedFigure"/>
      </w:pPr>
      <w:r>
        <w:drawing>
          <wp:inline>
            <wp:extent cx="5334000" cy="3179253"/>
            <wp:effectExtent b="0" l="0" r="0" t="0"/>
            <wp:docPr descr="Figure 3.1– Use case diagram, Sprint 1" title="" id="117" name="Picture"/>
            <a:graphic>
              <a:graphicData uri="http://schemas.openxmlformats.org/drawingml/2006/picture">
                <pic:pic>
                  <pic:nvPicPr>
                    <pic:cNvPr descr="../diagrams/fig-4-1-use-case-sprint-1/fig-4-1-use-case-sprint-1.png" id="118" name="Picture"/>
                    <pic:cNvPicPr>
                      <a:picLocks noChangeArrowheads="1" noChangeAspect="1"/>
                    </pic:cNvPicPr>
                  </pic:nvPicPr>
                  <pic:blipFill>
                    <a:blip r:embed="rId116"/>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19"/>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20"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20"/>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21"/>
    <w:bookmarkStart w:id="130"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25" w:name="fig:classes-s1"/>
    <w:p>
      <w:pPr>
        <w:pStyle w:val="CaptionedFigure"/>
      </w:pPr>
      <w:r>
        <w:drawing>
          <wp:inline>
            <wp:extent cx="5334000" cy="7059924"/>
            <wp:effectExtent b="0" l="0" r="0" t="0"/>
            <wp:docPr descr="Figure 3.2– Class diagram, Sprint 1" title="" id="123" name="Picture"/>
            <a:graphic>
              <a:graphicData uri="http://schemas.openxmlformats.org/drawingml/2006/picture">
                <pic:pic>
                  <pic:nvPicPr>
                    <pic:cNvPr descr="../diagrams/fig-4-2-classes-sprint-1/fig-4-2-classes-sprint-1.png" id="124" name="Picture"/>
                    <pic:cNvPicPr>
                      <a:picLocks noChangeArrowheads="1" noChangeAspect="1"/>
                    </pic:cNvPicPr>
                  </pic:nvPicPr>
                  <pic:blipFill>
                    <a:blip r:embed="rId122"/>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25"/>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29" w:name="fig:seq-auth"/>
    <w:p>
      <w:pPr>
        <w:pStyle w:val="CaptionedFigure"/>
      </w:pPr>
      <w:r>
        <w:drawing>
          <wp:inline>
            <wp:extent cx="5334000" cy="7796283"/>
            <wp:effectExtent b="0" l="0" r="0" t="0"/>
            <wp:docPr descr="Figure 3.3– Sequence diagram: sign in and silent refresh" title="" id="127" name="Picture"/>
            <a:graphic>
              <a:graphicData uri="http://schemas.openxmlformats.org/drawingml/2006/picture">
                <pic:pic>
                  <pic:nvPicPr>
                    <pic:cNvPr descr="../diagrams/fig-4-3-sequence-authentication/fig-4-3-sequence-authentication.png" id="128" name="Picture"/>
                    <pic:cNvPicPr>
                      <a:picLocks noChangeArrowheads="1" noChangeAspect="1"/>
                    </pic:cNvPicPr>
                  </pic:nvPicPr>
                  <pic:blipFill>
                    <a:blip r:embed="rId126"/>
                    <a:stretch>
                      <a:fillRect/>
                    </a:stretch>
                  </pic:blipFill>
                  <pic:spPr bwMode="auto">
                    <a:xfrm>
                      <a:off x="0" y="0"/>
                      <a:ext cx="5334000" cy="7796283"/>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29"/>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30"/>
    <w:bookmarkStart w:id="155"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34" w:name="fig:home"/>
    <w:p>
      <w:pPr>
        <w:pStyle w:val="CaptionedFigure"/>
      </w:pPr>
      <w:r>
        <w:drawing>
          <wp:inline>
            <wp:extent cx="4267200" cy="2667000"/>
            <wp:effectExtent b="0" l="0" r="0" t="0"/>
            <wp:docPr descr="Figure 3.4– The public feed, as seen by a visitor" title="" id="132" name="Picture"/>
            <a:graphic>
              <a:graphicData uri="http://schemas.openxmlformats.org/drawingml/2006/picture">
                <pic:pic>
                  <pic:nvPicPr>
                    <pic:cNvPr descr="../figures/screens/guest-01-home.png" id="133" name="Picture"/>
                    <pic:cNvPicPr>
                      <a:picLocks noChangeArrowheads="1" noChangeAspect="1"/>
                    </pic:cNvPicPr>
                  </pic:nvPicPr>
                  <pic:blipFill>
                    <a:blip r:embed="rId1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34"/>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38" w:name="fig:login"/>
    <w:p>
      <w:pPr>
        <w:pStyle w:val="CaptionedFigure"/>
      </w:pPr>
      <w:r>
        <w:drawing>
          <wp:inline>
            <wp:extent cx="4267200" cy="2667000"/>
            <wp:effectExtent b="0" l="0" r="0" t="0"/>
            <wp:docPr descr="Figure 3.5– Sign-in, with Google sign-in" title="" id="136" name="Picture"/>
            <a:graphic>
              <a:graphicData uri="http://schemas.openxmlformats.org/drawingml/2006/picture">
                <pic:pic>
                  <pic:nvPicPr>
                    <pic:cNvPr descr="../figures/screens/guest-02-login.png" id="137" name="Picture"/>
                    <pic:cNvPicPr>
                      <a:picLocks noChangeArrowheads="1" noChangeAspect="1"/>
                    </pic:cNvPicPr>
                  </pic:nvPicPr>
                  <pic:blipFill>
                    <a:blip r:embed="rId1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38"/>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 that</w:t>
      </w:r>
      <w:r>
        <w:t xml:space="preserve"> </w:t>
      </w:r>
      <w:hyperlink w:anchor="fig:uc-global">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42" w:name="fig:register"/>
    <w:p>
      <w:pPr>
        <w:pStyle w:val="CaptionedFigure"/>
      </w:pPr>
      <w:r>
        <w:drawing>
          <wp:inline>
            <wp:extent cx="4267200" cy="2667000"/>
            <wp:effectExtent b="0" l="0" r="0" t="0"/>
            <wp:docPr descr="Figure 3.6– Registering a personal account" title="" id="140" name="Picture"/>
            <a:graphic>
              <a:graphicData uri="http://schemas.openxmlformats.org/drawingml/2006/picture">
                <pic:pic>
                  <pic:nvPicPr>
                    <pic:cNvPr descr="../figures/screens/guest-03-register.png" id="141" name="Picture"/>
                    <pic:cNvPicPr>
                      <a:picLocks noChangeArrowheads="1" noChangeAspect="1"/>
                    </pic:cNvPicPr>
                  </pic:nvPicPr>
                  <pic:blipFill>
                    <a:blip r:embed="rId1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42"/>
    <w:bookmarkStart w:id="146" w:name="fig:register-magazine"/>
    <w:p>
      <w:pPr>
        <w:pStyle w:val="CaptionedFigure"/>
      </w:pPr>
      <w:r>
        <w:drawing>
          <wp:inline>
            <wp:extent cx="4267200" cy="2667000"/>
            <wp:effectExtent b="0" l="0" r="0" t="0"/>
            <wp:docPr descr="Figure 3.7– Registering a magazine account" title="" id="144" name="Picture"/>
            <a:graphic>
              <a:graphicData uri="http://schemas.openxmlformats.org/drawingml/2006/picture">
                <pic:pic>
                  <pic:nvPicPr>
                    <pic:cNvPr descr="../figures/screens/guest-04-register-magazin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46"/>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50" w:name="fig:article-free"/>
    <w:p>
      <w:pPr>
        <w:pStyle w:val="CaptionedFigure"/>
      </w:pPr>
      <w:r>
        <w:drawing>
          <wp:inline>
            <wp:extent cx="4267200" cy="2667000"/>
            <wp:effectExtent b="0" l="0" r="0" t="0"/>
            <wp:docPr descr="Figure 3.8– A free article, readable without an account" title="" id="148" name="Picture"/>
            <a:graphic>
              <a:graphicData uri="http://schemas.openxmlformats.org/drawingml/2006/picture">
                <pic:pic>
                  <pic:nvPicPr>
                    <pic:cNvPr descr="../figures/screens/guest-05-article-free.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50"/>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54" w:name="fig:settings"/>
    <w:p>
      <w:pPr>
        <w:pStyle w:val="CaptionedFigure"/>
      </w:pPr>
      <w:r>
        <w:drawing>
          <wp:inline>
            <wp:extent cx="4267200" cy="2667000"/>
            <wp:effectExtent b="0" l="0" r="0" t="0"/>
            <wp:docPr descr="Figure 3.9– Profile settings" title="" id="152" name="Picture"/>
            <a:graphic>
              <a:graphicData uri="http://schemas.openxmlformats.org/drawingml/2006/picture">
                <pic:pic>
                  <pic:nvPicPr>
                    <pic:cNvPr descr="../figures/screens/reader-04-settings.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54"/>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55"/>
    <w:bookmarkEnd w:id="156"/>
    <w:bookmarkStart w:id="198" w:name="sec:sprint2"/>
    <w:p>
      <w:pPr>
        <w:pStyle w:val="Heading2"/>
      </w:pPr>
      <w:r>
        <w:rPr>
          <w:rStyle w:val="SectionNumber"/>
        </w:rPr>
        <w:t xml:space="preserve">3.2</w:t>
      </w:r>
      <w:r>
        <w:tab/>
      </w:r>
      <w:r>
        <w:t xml:space="preserve">Sprint 2: Editor, AI assistance and event capture</w:t>
      </w:r>
    </w:p>
    <w:bookmarkStart w:id="158"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57"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57"/>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58"/>
    <w:bookmarkStart w:id="163"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62" w:name="fig:uc-s2"/>
    <w:p>
      <w:pPr>
        <w:pStyle w:val="CaptionedFigure"/>
      </w:pPr>
      <w:r>
        <w:drawing>
          <wp:inline>
            <wp:extent cx="5334000" cy="4198710"/>
            <wp:effectExtent b="0" l="0" r="0" t="0"/>
            <wp:docPr descr="Figure 3.10– Use case diagram, Sprint 2" title="" id="160" name="Picture"/>
            <a:graphic>
              <a:graphicData uri="http://schemas.openxmlformats.org/drawingml/2006/picture">
                <pic:pic>
                  <pic:nvPicPr>
                    <pic:cNvPr descr="../diagrams/fig-4-4-use-case-sprint-2/fig-4-4-use-case-sprint-2.png" id="161" name="Picture"/>
                    <pic:cNvPicPr>
                      <a:picLocks noChangeArrowheads="1" noChangeAspect="1"/>
                    </pic:cNvPicPr>
                  </pic:nvPicPr>
                  <pic:blipFill>
                    <a:blip r:embed="rId159"/>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62"/>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63"/>
    <w:bookmarkStart w:id="172"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67" w:name="fig:classes-s2"/>
    <w:p>
      <w:pPr>
        <w:pStyle w:val="CaptionedFigure"/>
      </w:pPr>
      <w:r>
        <w:drawing>
          <wp:inline>
            <wp:extent cx="5334000" cy="8733446"/>
            <wp:effectExtent b="0" l="0" r="0" t="0"/>
            <wp:docPr descr="Figure 3.11– Class diagram, Sprint 2" title="" id="165" name="Picture"/>
            <a:graphic>
              <a:graphicData uri="http://schemas.openxmlformats.org/drawingml/2006/picture">
                <pic:pic>
                  <pic:nvPicPr>
                    <pic:cNvPr descr="../diagrams/fig-4-5-classes-sprint-2/fig-4-5-classes-sprint-2.png" id="166" name="Picture"/>
                    <pic:cNvPicPr>
                      <a:picLocks noChangeArrowheads="1" noChangeAspect="1"/>
                    </pic:cNvPicPr>
                  </pic:nvPicPr>
                  <pic:blipFill>
                    <a:blip r:embed="rId164"/>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67"/>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71" w:name="fig:seq-inline"/>
    <w:p>
      <w:pPr>
        <w:pStyle w:val="CaptionedFigure"/>
      </w:pPr>
      <w:r>
        <w:drawing>
          <wp:inline>
            <wp:extent cx="5334000" cy="6664920"/>
            <wp:effectExtent b="0" l="0" r="0" t="0"/>
            <wp:docPr descr="Figure 3.12– Sequence diagram: inline AI action" title="" id="169" name="Picture"/>
            <a:graphic>
              <a:graphicData uri="http://schemas.openxmlformats.org/drawingml/2006/picture">
                <pic:pic>
                  <pic:nvPicPr>
                    <pic:cNvPr descr="../diagrams/fig-4-6-sequence-inline-ai-edit/fig-4-6-sequence-inline-ai-edit.png" id="170" name="Picture"/>
                    <pic:cNvPicPr>
                      <a:picLocks noChangeArrowheads="1" noChangeAspect="1"/>
                    </pic:cNvPicPr>
                  </pic:nvPicPr>
                  <pic:blipFill>
                    <a:blip r:embed="rId168"/>
                    <a:stretch>
                      <a:fillRect/>
                    </a:stretch>
                  </pic:blipFill>
                  <pic:spPr bwMode="auto">
                    <a:xfrm>
                      <a:off x="0" y="0"/>
                      <a:ext cx="5334000" cy="666492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71"/>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72"/>
    <w:bookmarkStart w:id="197"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76" w:name="fig:editor"/>
    <w:p>
      <w:pPr>
        <w:pStyle w:val="CaptionedFigure"/>
      </w:pPr>
      <w:r>
        <w:drawing>
          <wp:inline>
            <wp:extent cx="4267200" cy="2667000"/>
            <wp:effectExtent b="0" l="0" r="0" t="0"/>
            <wp:docPr descr="Figure 3.13– The rich-text editor with the assistant panel" title="" id="174" name="Picture"/>
            <a:graphic>
              <a:graphicData uri="http://schemas.openxmlformats.org/drawingml/2006/picture">
                <pic:pic>
                  <pic:nvPicPr>
                    <pic:cNvPr descr="../figures/screens/writer-03-editor.png" id="175" name="Picture"/>
                    <pic:cNvPicPr>
                      <a:picLocks noChangeArrowheads="1" noChangeAspect="1"/>
                    </pic:cNvPicPr>
                  </pic:nvPicPr>
                  <pic:blipFill>
                    <a:blip r:embed="rId1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76"/>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80" w:name="fig:publish-dialog"/>
    <w:p>
      <w:pPr>
        <w:pStyle w:val="CaptionedFigure"/>
      </w:pPr>
      <w:r>
        <w:drawing>
          <wp:inline>
            <wp:extent cx="4267200" cy="2667000"/>
            <wp:effectExtent b="0" l="0" r="0" t="0"/>
            <wp:docPr descr="Figure 3.14– The publish dialog: placement, visibility, tags and excerpt" title="" id="178" name="Picture"/>
            <a:graphic>
              <a:graphicData uri="http://schemas.openxmlformats.org/drawingml/2006/picture">
                <pic:pic>
                  <pic:nvPicPr>
                    <pic:cNvPr descr="../figures/screens/writer-04-publish-dialog.png" id="179" name="Picture"/>
                    <pic:cNvPicPr>
                      <a:picLocks noChangeArrowheads="1" noChangeAspect="1"/>
                    </pic:cNvPicPr>
                  </pic:nvPicPr>
                  <pic:blipFill>
                    <a:blip r:embed="rId1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80"/>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84" w:name="fig:ai-panel"/>
    <w:p>
      <w:pPr>
        <w:pStyle w:val="CaptionedFigure"/>
      </w:pPr>
      <w:r>
        <w:drawing>
          <wp:inline>
            <wp:extent cx="4267200" cy="2667000"/>
            <wp:effectExtent b="0" l="0" r="0" t="0"/>
            <wp:docPr descr="Figure 3.15– The AI assistant panel" title="" id="182" name="Picture"/>
            <a:graphic>
              <a:graphicData uri="http://schemas.openxmlformats.org/drawingml/2006/picture">
                <pic:pic>
                  <pic:nvPicPr>
                    <pic:cNvPr descr="../figures/screens/writer-05-ai-panel.png" id="183" name="Picture"/>
                    <pic:cNvPicPr>
                      <a:picLocks noChangeArrowheads="1" noChangeAspect="1"/>
                    </pic:cNvPicPr>
                  </pic:nvPicPr>
                  <pic:blipFill>
                    <a:blip r:embed="rId1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84"/>
    <w:bookmarkStart w:id="188" w:name="fig:ai-answer"/>
    <w:p>
      <w:pPr>
        <w:pStyle w:val="CaptionedFigure"/>
      </w:pPr>
      <w:r>
        <w:drawing>
          <wp:inline>
            <wp:extent cx="4267200" cy="2667000"/>
            <wp:effectExtent b="0" l="0" r="0" t="0"/>
            <wp:docPr descr="Figure 3.16– An answer from the assistant" title="" id="186" name="Picture"/>
            <a:graphic>
              <a:graphicData uri="http://schemas.openxmlformats.org/drawingml/2006/picture">
                <pic:pic>
                  <pic:nvPicPr>
                    <pic:cNvPr descr="../figures/screens/writer-06-ai-answe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188"/>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192" w:name="fig:inline-menu"/>
    <w:p>
      <w:pPr>
        <w:pStyle w:val="CaptionedFigure"/>
      </w:pPr>
      <w:r>
        <w:drawing>
          <wp:inline>
            <wp:extent cx="4267200" cy="2667000"/>
            <wp:effectExtent b="0" l="0" r="0" t="0"/>
            <wp:docPr descr="Figure 3.17– The inline actions on a selection" title="" id="190" name="Picture"/>
            <a:graphic>
              <a:graphicData uri="http://schemas.openxmlformats.org/drawingml/2006/picture">
                <pic:pic>
                  <pic:nvPicPr>
                    <pic:cNvPr descr="../figures/screens/writer-07-inline-menu.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192"/>
    <w:bookmarkStart w:id="196" w:name="fig:inline-suggestion"/>
    <w:p>
      <w:pPr>
        <w:pStyle w:val="CaptionedFigure"/>
      </w:pPr>
      <w:r>
        <w:drawing>
          <wp:inline>
            <wp:extent cx="4267200" cy="2667000"/>
            <wp:effectExtent b="0" l="0" r="0" t="0"/>
            <wp:docPr descr="Figure 3.18– An inline suggestion, ready to replace the selection" title="" id="194" name="Picture"/>
            <a:graphic>
              <a:graphicData uri="http://schemas.openxmlformats.org/drawingml/2006/picture">
                <pic:pic>
                  <pic:nvPicPr>
                    <pic:cNvPr descr="../figures/screens/writer-08-inline-suggestion.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196"/>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197"/>
    <w:bookmarkEnd w:id="198"/>
    <w:bookmarkStart w:id="199"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199"/>
    <w:bookmarkEnd w:id="200"/>
    <w:bookmarkStart w:id="288"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01"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01"/>
    <w:bookmarkStart w:id="252" w:name="sec:sprint3"/>
    <w:p>
      <w:pPr>
        <w:pStyle w:val="Heading2"/>
      </w:pPr>
      <w:r>
        <w:rPr>
          <w:rStyle w:val="SectionNumber"/>
        </w:rPr>
        <w:t xml:space="preserve">4.1</w:t>
      </w:r>
      <w:r>
        <w:tab/>
      </w:r>
      <w:r>
        <w:t xml:space="preserve">Sprint 3: Social interactions, notifications and analytics</w:t>
      </w:r>
    </w:p>
    <w:bookmarkStart w:id="203"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02"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02"/>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03"/>
    <w:bookmarkStart w:id="208"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07" w:name="fig:uc-s3"/>
    <w:p>
      <w:pPr>
        <w:pStyle w:val="CaptionedFigure"/>
      </w:pPr>
      <w:r>
        <w:drawing>
          <wp:inline>
            <wp:extent cx="5334000" cy="3336571"/>
            <wp:effectExtent b="0" l="0" r="0" t="0"/>
            <wp:docPr descr="Figure 4.1– Use case diagram, Sprint 3" title="" id="205" name="Picture"/>
            <a:graphic>
              <a:graphicData uri="http://schemas.openxmlformats.org/drawingml/2006/picture">
                <pic:pic>
                  <pic:nvPicPr>
                    <pic:cNvPr descr="../diagrams/fig-5-1-use-case-sprint-3/fig-5-1-use-case-sprint-3.png" id="206" name="Picture"/>
                    <pic:cNvPicPr>
                      <a:picLocks noChangeArrowheads="1" noChangeAspect="1"/>
                    </pic:cNvPicPr>
                  </pic:nvPicPr>
                  <pic:blipFill>
                    <a:blip r:embed="rId204"/>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07"/>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08"/>
    <w:bookmarkStart w:id="222"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12" w:name="fig:classes-s3"/>
    <w:p>
      <w:pPr>
        <w:pStyle w:val="CaptionedFigure"/>
      </w:pPr>
      <w:r>
        <w:drawing>
          <wp:inline>
            <wp:extent cx="5334000" cy="3645078"/>
            <wp:effectExtent b="0" l="0" r="0" t="0"/>
            <wp:docPr descr="Figure 4.2– Class diagram, Sprint 3" title="" id="210" name="Picture"/>
            <a:graphic>
              <a:graphicData uri="http://schemas.openxmlformats.org/drawingml/2006/picture">
                <pic:pic>
                  <pic:nvPicPr>
                    <pic:cNvPr descr="../diagrams/fig-5-2-classes-sprint-3/fig-5-2-classes-sprint-3.png" id="211" name="Picture"/>
                    <pic:cNvPicPr>
                      <a:picLocks noChangeArrowheads="1" noChangeAspect="1"/>
                    </pic:cNvPicPr>
                  </pic:nvPicPr>
                  <pic:blipFill>
                    <a:blip r:embed="rId209"/>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12"/>
    <w:p>
      <w:pPr>
        <w:pStyle w:val="BodyText"/>
      </w:pPr>
      <w:r>
        <w:t xml:space="preserve">Likes, reposts and follows are many-to-many associations; comments and notifications</w:t>
      </w:r>
      <w:r>
        <w:t xml:space="preserve"> </w:t>
      </w:r>
      <w:r>
        <w:t xml:space="preserve">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16" w:name="fig:seq-aggregation"/>
    <w:p>
      <w:pPr>
        <w:pStyle w:val="CaptionedFigure"/>
      </w:pPr>
      <w:r>
        <w:drawing>
          <wp:inline>
            <wp:extent cx="5334000" cy="5920012"/>
            <wp:effectExtent b="0" l="0" r="0" t="0"/>
            <wp:docPr descr="Figure 4.3– Sequence diagram: analytics aggregation" title="" id="214" name="Picture"/>
            <a:graphic>
              <a:graphicData uri="http://schemas.openxmlformats.org/drawingml/2006/picture">
                <pic:pic>
                  <pic:nvPicPr>
                    <pic:cNvPr descr="../diagrams/fig-5-3-sequence-analytics-aggregation/fig-5-3-sequence-analytics-aggregation.png" id="215" name="Picture"/>
                    <pic:cNvPicPr>
                      <a:picLocks noChangeArrowheads="1" noChangeAspect="1"/>
                    </pic:cNvPicPr>
                  </pic:nvPicPr>
                  <pic:blipFill>
                    <a:blip r:embed="rId213"/>
                    <a:stretch>
                      <a:fillRect/>
                    </a:stretch>
                  </pic:blipFill>
                  <pic:spPr bwMode="auto">
                    <a:xfrm>
                      <a:off x="0" y="0"/>
                      <a:ext cx="5334000" cy="5920012"/>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16"/>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17"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17"/>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21" w:name="fig:seq-notify"/>
    <w:p>
      <w:pPr>
        <w:pStyle w:val="CaptionedFigure"/>
      </w:pPr>
      <w:r>
        <w:drawing>
          <wp:inline>
            <wp:extent cx="5334000" cy="7961285"/>
            <wp:effectExtent b="0" l="0" r="0" t="0"/>
            <wp:docPr descr="Figure 4.4– Sequence diagram: live notification delivery" title="" id="219" name="Picture"/>
            <a:graphic>
              <a:graphicData uri="http://schemas.openxmlformats.org/drawingml/2006/picture">
                <pic:pic>
                  <pic:nvPicPr>
                    <pic:cNvPr descr="../diagrams/fig-5-9-sequence-notification-delivery/fig-5-9-sequence-notification-delivery.png" id="220" name="Picture"/>
                    <pic:cNvPicPr>
                      <a:picLocks noChangeArrowheads="1" noChangeAspect="1"/>
                    </pic:cNvPicPr>
                  </pic:nvPicPr>
                  <pic:blipFill>
                    <a:blip r:embed="rId218"/>
                    <a:stretch>
                      <a:fillRect/>
                    </a:stretch>
                  </pic:blipFill>
                  <pic:spPr bwMode="auto">
                    <a:xfrm>
                      <a:off x="0" y="0"/>
                      <a:ext cx="5334000" cy="7961285"/>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21"/>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22"/>
    <w:bookmarkStart w:id="251"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26" w:name="fig:feed-reader"/>
    <w:p>
      <w:pPr>
        <w:pStyle w:val="CaptionedFigure"/>
      </w:pPr>
      <w:r>
        <w:drawing>
          <wp:inline>
            <wp:extent cx="4267200" cy="2667000"/>
            <wp:effectExtent b="0" l="0" r="0" t="0"/>
            <wp:docPr descr="Figure 4.5– The feed of a signed-in reader, with live card controls" title="" id="224" name="Picture"/>
            <a:graphic>
              <a:graphicData uri="http://schemas.openxmlformats.org/drawingml/2006/picture">
                <pic:pic>
                  <pic:nvPicPr>
                    <pic:cNvPr descr="../figures/screens/reader-01-feed.png" id="225" name="Picture"/>
                    <pic:cNvPicPr>
                      <a:picLocks noChangeArrowheads="1" noChangeAspect="1"/>
                    </pic:cNvPicPr>
                  </pic:nvPicPr>
                  <pic:blipFill>
                    <a:blip r:embed="rId2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26"/>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30" w:name="fig:notifications"/>
    <w:p>
      <w:pPr>
        <w:pStyle w:val="CaptionedFigure"/>
      </w:pPr>
      <w:r>
        <w:drawing>
          <wp:inline>
            <wp:extent cx="4267200" cy="2667000"/>
            <wp:effectExtent b="0" l="0" r="0" t="0"/>
            <wp:docPr descr="Figure 4.6– Notifications, filtered and grouped by day" title="" id="228" name="Picture"/>
            <a:graphic>
              <a:graphicData uri="http://schemas.openxmlformats.org/drawingml/2006/picture">
                <pic:pic>
                  <pic:nvPicPr>
                    <pic:cNvPr descr="../figures/screens/writer-12-notifications.png" id="229" name="Picture"/>
                    <pic:cNvPicPr>
                      <a:picLocks noChangeArrowheads="1" noChangeAspect="1"/>
                    </pic:cNvPicPr>
                  </pic:nvPicPr>
                  <pic:blipFill>
                    <a:blip r:embed="rId2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30"/>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34" w:name="fig:dashboard"/>
    <w:p>
      <w:pPr>
        <w:pStyle w:val="CaptionedFigure"/>
      </w:pPr>
      <w:r>
        <w:drawing>
          <wp:inline>
            <wp:extent cx="4267200" cy="2667000"/>
            <wp:effectExtent b="0" l="0" r="0" t="0"/>
            <wp:docPr descr="Figure 4.7– The writer’s dashboard" title="" id="232" name="Picture"/>
            <a:graphic>
              <a:graphicData uri="http://schemas.openxmlformats.org/drawingml/2006/picture">
                <pic:pic>
                  <pic:nvPicPr>
                    <pic:cNvPr descr="../figures/screens/writer-01-dashboard.png" id="233" name="Picture"/>
                    <pic:cNvPicPr>
                      <a:picLocks noChangeArrowheads="1" noChangeAspect="1"/>
                    </pic:cNvPicPr>
                  </pic:nvPicPr>
                  <pic:blipFill>
                    <a:blip r:embed="rId2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34"/>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38" w:name="fig:my-articles"/>
    <w:p>
      <w:pPr>
        <w:pStyle w:val="CaptionedFigure"/>
      </w:pPr>
      <w:r>
        <w:drawing>
          <wp:inline>
            <wp:extent cx="4267200" cy="2667000"/>
            <wp:effectExtent b="0" l="0" r="0" t="0"/>
            <wp:docPr descr="Figure 4.8– “My articles”: every article, sortable by performance" title="" id="236" name="Picture"/>
            <a:graphic>
              <a:graphicData uri="http://schemas.openxmlformats.org/drawingml/2006/picture">
                <pic:pic>
                  <pic:nvPicPr>
                    <pic:cNvPr descr="../figures/screens/writer-13-my-articles.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38"/>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42" w:name="fig:writer-analytics"/>
    <w:p>
      <w:pPr>
        <w:pStyle w:val="CaptionedFigure"/>
      </w:pPr>
      <w:r>
        <w:drawing>
          <wp:inline>
            <wp:extent cx="4267200" cy="2667000"/>
            <wp:effectExtent b="0" l="0" r="0" t="0"/>
            <wp:docPr descr="Figure 4.9– The writer’s analytics: views over the last 30 days" title="" id="240" name="Picture"/>
            <a:graphic>
              <a:graphicData uri="http://schemas.openxmlformats.org/drawingml/2006/picture">
                <pic:pic>
                  <pic:nvPicPr>
                    <pic:cNvPr descr="../figures/screens/writer-10-dashboard-analytic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42"/>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46" w:name="fig:writer-profile"/>
    <w:p>
      <w:pPr>
        <w:pStyle w:val="CaptionedFigure"/>
      </w:pPr>
      <w:r>
        <w:drawing>
          <wp:inline>
            <wp:extent cx="4267200" cy="2667000"/>
            <wp:effectExtent b="0" l="0" r="0" t="0"/>
            <wp:docPr descr="Figure 4.10– A writer’s public profile" title="" id="244" name="Picture"/>
            <a:graphic>
              <a:graphicData uri="http://schemas.openxmlformats.org/drawingml/2006/picture">
                <pic:pic>
                  <pic:nvPicPr>
                    <pic:cNvPr descr="../figures/screens/guest-07-writer-profile.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46"/>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50" w:name="fig:find-writers"/>
    <w:p>
      <w:pPr>
        <w:pStyle w:val="CaptionedFigure"/>
      </w:pPr>
      <w:r>
        <w:drawing>
          <wp:inline>
            <wp:extent cx="4267200" cy="2667000"/>
            <wp:effectExtent b="0" l="0" r="0" t="0"/>
            <wp:docPr descr="Figure 4.11– A magazine browsing eligible writers" title="" id="248" name="Picture"/>
            <a:graphic>
              <a:graphicData uri="http://schemas.openxmlformats.org/drawingml/2006/picture">
                <pic:pic>
                  <pic:nvPicPr>
                    <pic:cNvPr descr="../figures/screens/magazine-07-discover-writer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50"/>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51"/>
    <w:bookmarkEnd w:id="252"/>
    <w:bookmarkStart w:id="286" w:name="sec:sprint4"/>
    <w:p>
      <w:pPr>
        <w:pStyle w:val="Heading2"/>
      </w:pPr>
      <w:r>
        <w:rPr>
          <w:rStyle w:val="SectionNumber"/>
        </w:rPr>
        <w:t xml:space="preserve">4.2</w:t>
      </w:r>
      <w:r>
        <w:tab/>
      </w:r>
      <w:r>
        <w:t xml:space="preserve">Sprint 4: Retrieval, portfolio insights and hybrid search</w:t>
      </w:r>
    </w:p>
    <w:bookmarkStart w:id="254"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53"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53"/>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54"/>
    <w:bookmarkStart w:id="259"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58" w:name="fig:uc-s4"/>
    <w:p>
      <w:pPr>
        <w:pStyle w:val="CaptionedFigure"/>
      </w:pPr>
      <w:r>
        <w:drawing>
          <wp:inline>
            <wp:extent cx="5334000" cy="2516291"/>
            <wp:effectExtent b="0" l="0" r="0" t="0"/>
            <wp:docPr descr="Figure 4.12– Use case diagram, Sprint 4" title="" id="256" name="Picture"/>
            <a:graphic>
              <a:graphicData uri="http://schemas.openxmlformats.org/drawingml/2006/picture">
                <pic:pic>
                  <pic:nvPicPr>
                    <pic:cNvPr descr="../diagrams/fig-5-5-use-case-sprint-4/fig-5-5-use-case-sprint-4.png" id="257" name="Picture"/>
                    <pic:cNvPicPr>
                      <a:picLocks noChangeArrowheads="1" noChangeAspect="1"/>
                    </pic:cNvPicPr>
                  </pic:nvPicPr>
                  <pic:blipFill>
                    <a:blip r:embed="rId255"/>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58"/>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59"/>
    <w:bookmarkStart w:id="276"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63" w:name="fig:classes-s4"/>
    <w:p>
      <w:pPr>
        <w:pStyle w:val="CaptionedFigure"/>
      </w:pPr>
      <w:r>
        <w:drawing>
          <wp:inline>
            <wp:extent cx="5334000" cy="4874172"/>
            <wp:effectExtent b="0" l="0" r="0" t="0"/>
            <wp:docPr descr="Figure 4.13– Class diagram, Sprint 4" title="" id="261" name="Picture"/>
            <a:graphic>
              <a:graphicData uri="http://schemas.openxmlformats.org/drawingml/2006/picture">
                <pic:pic>
                  <pic:nvPicPr>
                    <pic:cNvPr descr="../diagrams/fig-5-6-classes-sprint-4/fig-5-6-classes-sprint-4.png" id="262" name="Picture"/>
                    <pic:cNvPicPr>
                      <a:picLocks noChangeArrowheads="1" noChangeAspect="1"/>
                    </pic:cNvPicPr>
                  </pic:nvPicPr>
                  <pic:blipFill>
                    <a:blip r:embed="rId260"/>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63"/>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67" w:name="fig:seq-publish"/>
    <w:p>
      <w:pPr>
        <w:pStyle w:val="CaptionedFigure"/>
      </w:pPr>
      <w:r>
        <w:drawing>
          <wp:inline>
            <wp:extent cx="5334000" cy="5973115"/>
            <wp:effectExtent b="0" l="0" r="0" t="0"/>
            <wp:docPr descr="Figure 4.14– Sequence diagram: the publishing pipeline" title="" id="265" name="Picture"/>
            <a:graphic>
              <a:graphicData uri="http://schemas.openxmlformats.org/drawingml/2006/picture">
                <pic:pic>
                  <pic:nvPicPr>
                    <pic:cNvPr descr="../diagrams/fig-5-8-sequence-publish-pipeline/fig-5-8-sequence-publish-pipeline.png" id="266" name="Picture"/>
                    <pic:cNvPicPr>
                      <a:picLocks noChangeArrowheads="1" noChangeAspect="1"/>
                    </pic:cNvPicPr>
                  </pic:nvPicPr>
                  <pic:blipFill>
                    <a:blip r:embed="rId264"/>
                    <a:stretch>
                      <a:fillRect/>
                    </a:stretch>
                  </pic:blipFill>
                  <pic:spPr bwMode="auto">
                    <a:xfrm>
                      <a:off x="0" y="0"/>
                      <a:ext cx="5334000" cy="5973115"/>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67"/>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71" w:name="fig:seq-rag"/>
    <w:p>
      <w:pPr>
        <w:pStyle w:val="CaptionedFigure"/>
      </w:pPr>
      <w:r>
        <w:drawing>
          <wp:inline>
            <wp:extent cx="5334000" cy="7088053"/>
            <wp:effectExtent b="0" l="0" r="0" t="0"/>
            <wp:docPr descr="Figure 4.15– Sequence diagram: AI chat with retrieval" title="" id="269" name="Picture"/>
            <a:graphic>
              <a:graphicData uri="http://schemas.openxmlformats.org/drawingml/2006/picture">
                <pic:pic>
                  <pic:nvPicPr>
                    <pic:cNvPr descr="../diagrams/fig-5-4-sequence-ai-chat-rag/fig-5-4-sequence-ai-chat-rag.png" id="270" name="Picture"/>
                    <pic:cNvPicPr>
                      <a:picLocks noChangeArrowheads="1" noChangeAspect="1"/>
                    </pic:cNvPicPr>
                  </pic:nvPicPr>
                  <pic:blipFill>
                    <a:blip r:embed="rId268"/>
                    <a:stretch>
                      <a:fillRect/>
                    </a:stretch>
                  </pic:blipFill>
                  <pic:spPr bwMode="auto">
                    <a:xfrm>
                      <a:off x="0" y="0"/>
                      <a:ext cx="5334000" cy="7088053"/>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71"/>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75" w:name="fig:seq-search"/>
    <w:p>
      <w:pPr>
        <w:pStyle w:val="CaptionedFigure"/>
      </w:pPr>
      <w:r>
        <w:drawing>
          <wp:inline>
            <wp:extent cx="5334000" cy="4976052"/>
            <wp:effectExtent b="0" l="0" r="0" t="0"/>
            <wp:docPr descr="Figure 4.16– Sequence diagram: hybrid search with reciprocal rank fusion" title="" id="273" name="Picture"/>
            <a:graphic>
              <a:graphicData uri="http://schemas.openxmlformats.org/drawingml/2006/picture">
                <pic:pic>
                  <pic:nvPicPr>
                    <pic:cNvPr descr="../diagrams/fig-5-7-sequence-hybrid-search/fig-5-7-sequence-hybrid-search.png" id="274" name="Picture"/>
                    <pic:cNvPicPr>
                      <a:picLocks noChangeArrowheads="1" noChangeAspect="1"/>
                    </pic:cNvPicPr>
                  </pic:nvPicPr>
                  <pic:blipFill>
                    <a:blip r:embed="rId272"/>
                    <a:stretch>
                      <a:fillRect/>
                    </a:stretch>
                  </pic:blipFill>
                  <pic:spPr bwMode="auto">
                    <a:xfrm>
                      <a:off x="0" y="0"/>
                      <a:ext cx="5334000" cy="4976052"/>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75"/>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276"/>
    <w:bookmarkStart w:id="285"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80" w:name="fig:search"/>
    <w:p>
      <w:pPr>
        <w:pStyle w:val="CaptionedFigure"/>
      </w:pPr>
      <w:r>
        <w:drawing>
          <wp:inline>
            <wp:extent cx="4267200" cy="2667000"/>
            <wp:effectExtent b="0" l="0" r="0" t="0"/>
            <wp:docPr descr="Figure 4.17– Search results" title="" id="278" name="Picture"/>
            <a:graphic>
              <a:graphicData uri="http://schemas.openxmlformats.org/drawingml/2006/picture">
                <pic:pic>
                  <pic:nvPicPr>
                    <pic:cNvPr descr="../figures/screens/guest-09-search-results.png" id="279" name="Picture"/>
                    <pic:cNvPicPr>
                      <a:picLocks noChangeArrowheads="1" noChangeAspect="1"/>
                    </pic:cNvPicPr>
                  </pic:nvPicPr>
                  <pic:blipFill>
                    <a:blip r:embed="rId2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80"/>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84" w:name="fig:evaluation"/>
    <w:p>
      <w:pPr>
        <w:pStyle w:val="CaptionedFigure"/>
      </w:pPr>
      <w:r>
        <w:drawing>
          <wp:inline>
            <wp:extent cx="4267200" cy="2667000"/>
            <wp:effectExtent b="0" l="0" r="0" t="0"/>
            <wp:docPr descr="Figure 4.18– A writer evaluation report with portfolio insights" title="" id="282" name="Picture"/>
            <a:graphic>
              <a:graphicData uri="http://schemas.openxmlformats.org/drawingml/2006/picture">
                <pic:pic>
                  <pic:nvPicPr>
                    <pic:cNvPr descr="../figures/screens/magazine-08-writer-evaluation.png" id="283" name="Picture"/>
                    <pic:cNvPicPr>
                      <a:picLocks noChangeArrowheads="1" noChangeAspect="1"/>
                    </pic:cNvPicPr>
                  </pic:nvPicPr>
                  <pic:blipFill>
                    <a:blip r:embed="rId2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84"/>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285"/>
    <w:bookmarkEnd w:id="286"/>
    <w:bookmarkStart w:id="287"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87"/>
    <w:bookmarkEnd w:id="288"/>
    <w:bookmarkStart w:id="397"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289"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289"/>
    <w:bookmarkStart w:id="384" w:name="sec:sprint5"/>
    <w:p>
      <w:pPr>
        <w:pStyle w:val="Heading2"/>
      </w:pPr>
      <w:r>
        <w:rPr>
          <w:rStyle w:val="SectionNumber"/>
        </w:rPr>
        <w:t xml:space="preserve">5.1</w:t>
      </w:r>
      <w:r>
        <w:tab/>
      </w:r>
      <w:r>
        <w:t xml:space="preserve">Sprint 5: Marketplace, subscriptions, premium and moderation</w:t>
      </w:r>
    </w:p>
    <w:bookmarkStart w:id="291"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290"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290"/>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291"/>
    <w:bookmarkStart w:id="297"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295" w:name="fig:uc-s5"/>
    <w:p>
      <w:pPr>
        <w:pStyle w:val="CaptionedFigure"/>
      </w:pPr>
      <w:r>
        <w:drawing>
          <wp:inline>
            <wp:extent cx="5334000" cy="4666357"/>
            <wp:effectExtent b="0" l="0" r="0" t="0"/>
            <wp:docPr descr="Figure 5.1– Use case diagram, Sprint 5" title="" id="293" name="Picture"/>
            <a:graphic>
              <a:graphicData uri="http://schemas.openxmlformats.org/drawingml/2006/picture">
                <pic:pic>
                  <pic:nvPicPr>
                    <pic:cNvPr descr="../diagrams/fig-6-1-use-case-sprint-5/fig-6-1-use-case-sprint-5.png" id="294" name="Picture"/>
                    <pic:cNvPicPr>
                      <a:picLocks noChangeArrowheads="1" noChangeAspect="1"/>
                    </pic:cNvPicPr>
                  </pic:nvPicPr>
                  <pic:blipFill>
                    <a:blip r:embed="rId292"/>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295"/>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296"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296"/>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297"/>
    <w:bookmarkStart w:id="322"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01" w:name="fig:classes-s5"/>
    <w:p>
      <w:pPr>
        <w:pStyle w:val="CaptionedFigure"/>
      </w:pPr>
      <w:r>
        <w:drawing>
          <wp:inline>
            <wp:extent cx="5334000" cy="6124863"/>
            <wp:effectExtent b="0" l="0" r="0" t="0"/>
            <wp:docPr descr="Figure 5.2– Class diagram, Sprint 5" title="" id="299" name="Picture"/>
            <a:graphic>
              <a:graphicData uri="http://schemas.openxmlformats.org/drawingml/2006/picture">
                <pic:pic>
                  <pic:nvPicPr>
                    <pic:cNvPr descr="../diagrams/fig-6-2-classes-sprint-5/fig-6-2-classes-sprint-5.png" id="300" name="Picture"/>
                    <pic:cNvPicPr>
                      <a:picLocks noChangeArrowheads="1" noChangeAspect="1"/>
                    </pic:cNvPicPr>
                  </pic:nvPicPr>
                  <pic:blipFill>
                    <a:blip r:embed="rId298"/>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01"/>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05" w:name="fig:seq-purchase"/>
    <w:p>
      <w:pPr>
        <w:pStyle w:val="CaptionedFigure"/>
      </w:pPr>
      <w:r>
        <w:drawing>
          <wp:inline>
            <wp:extent cx="5334000" cy="14818821"/>
            <wp:effectExtent b="0" l="0" r="0" t="0"/>
            <wp:docPr descr="Figure 5.3– Sequence diagram: preview, purchase and publication" title="" id="303" name="Picture"/>
            <a:graphic>
              <a:graphicData uri="http://schemas.openxmlformats.org/drawingml/2006/picture">
                <pic:pic>
                  <pic:nvPicPr>
                    <pic:cNvPr descr="../diagrams/fig-6-3-sequence-two-stage-purchase/fig-6-3-sequence-two-stage-purchase.png" id="304" name="Picture"/>
                    <pic:cNvPicPr>
                      <a:picLocks noChangeArrowheads="1" noChangeAspect="1"/>
                    </pic:cNvPicPr>
                  </pic:nvPicPr>
                  <pic:blipFill>
                    <a:blip r:embed="rId302"/>
                    <a:stretch>
                      <a:fillRect/>
                    </a:stretch>
                  </pic:blipFill>
                  <pic:spPr bwMode="auto">
                    <a:xfrm>
                      <a:off x="0" y="0"/>
                      <a:ext cx="5334000" cy="14818821"/>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05"/>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09" w:name="fig:act-eligibility"/>
    <w:p>
      <w:pPr>
        <w:pStyle w:val="CaptionedFigure"/>
      </w:pPr>
      <w:r>
        <w:drawing>
          <wp:inline>
            <wp:extent cx="5334000" cy="6402079"/>
            <wp:effectExtent b="0" l="0" r="0" t="0"/>
            <wp:docPr descr="Figure 5.4– Activity diagram: the marketplace eligibility gate" title="" id="307" name="Picture"/>
            <a:graphic>
              <a:graphicData uri="http://schemas.openxmlformats.org/drawingml/2006/picture">
                <pic:pic>
                  <pic:nvPicPr>
                    <pic:cNvPr descr="../diagrams/fig-6-4-activity-eligibility-gate/fig-6-4-activity-eligibility-gate.png" id="308" name="Picture"/>
                    <pic:cNvPicPr>
                      <a:picLocks noChangeArrowheads="1" noChangeAspect="1"/>
                    </pic:cNvPicPr>
                  </pic:nvPicPr>
                  <pic:blipFill>
                    <a:blip r:embed="rId306"/>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09"/>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13" w:name="fig:seq-moderation"/>
    <w:p>
      <w:pPr>
        <w:pStyle w:val="CaptionedFigure"/>
      </w:pPr>
      <w:r>
        <w:drawing>
          <wp:inline>
            <wp:extent cx="5334000" cy="7534275"/>
            <wp:effectExtent b="0" l="0" r="0" t="0"/>
            <wp:docPr descr="Figure 5.5– Sequence diagram: reporting and moderation" title="" id="311" name="Picture"/>
            <a:graphic>
              <a:graphicData uri="http://schemas.openxmlformats.org/drawingml/2006/picture">
                <pic:pic>
                  <pic:nvPicPr>
                    <pic:cNvPr descr="../diagrams/fig-6-5-sequence-moderation/fig-6-5-sequence-moderation.png" id="312" name="Picture"/>
                    <pic:cNvPicPr>
                      <a:picLocks noChangeArrowheads="1" noChangeAspect="1"/>
                    </pic:cNvPicPr>
                  </pic:nvPicPr>
                  <pic:blipFill>
                    <a:blip r:embed="rId310"/>
                    <a:stretch>
                      <a:fillRect/>
                    </a:stretch>
                  </pic:blipFill>
                  <pic:spPr bwMode="auto">
                    <a:xfrm>
                      <a:off x="0" y="0"/>
                      <a:ext cx="5334000" cy="7534275"/>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13"/>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17" w:name="fig:act-access"/>
    <w:p>
      <w:pPr>
        <w:pStyle w:val="CaptionedFigure"/>
      </w:pPr>
      <w:r>
        <w:drawing>
          <wp:inline>
            <wp:extent cx="5334000" cy="2662435"/>
            <wp:effectExtent b="0" l="0" r="0" t="0"/>
            <wp:docPr descr="Figure 5.6– Activity diagram: the article access decision" title="" id="315" name="Picture"/>
            <a:graphic>
              <a:graphicData uri="http://schemas.openxmlformats.org/drawingml/2006/picture">
                <pic:pic>
                  <pic:nvPicPr>
                    <pic:cNvPr descr="../diagrams/fig-6-6-activity-article-access/fig-6-6-activity-article-access.png" id="316" name="Picture"/>
                    <pic:cNvPicPr>
                      <a:picLocks noChangeArrowheads="1" noChangeAspect="1"/>
                    </pic:cNvPicPr>
                  </pic:nvPicPr>
                  <pic:blipFill>
                    <a:blip r:embed="rId314"/>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17"/>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21" w:name="fig:state-article"/>
    <w:p>
      <w:pPr>
        <w:pStyle w:val="CaptionedFigure"/>
      </w:pPr>
      <w:r>
        <w:drawing>
          <wp:inline>
            <wp:extent cx="5334000" cy="2595636"/>
            <wp:effectExtent b="0" l="0" r="0" t="0"/>
            <wp:docPr descr="Figure 5.7– State diagram: the article lifecycle" title="" id="319" name="Picture"/>
            <a:graphic>
              <a:graphicData uri="http://schemas.openxmlformats.org/drawingml/2006/picture">
                <pic:pic>
                  <pic:nvPicPr>
                    <pic:cNvPr descr="../diagrams/fig-6-8-state-article-lifecycle/fig-6-8-state-article-lifecycle.png" id="320" name="Picture"/>
                    <pic:cNvPicPr>
                      <a:picLocks noChangeArrowheads="1" noChangeAspect="1"/>
                    </pic:cNvPicPr>
                  </pic:nvPicPr>
                  <pic:blipFill>
                    <a:blip r:embed="rId318"/>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21"/>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22"/>
    <w:bookmarkStart w:id="383"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26" w:name="fig:paywall"/>
    <w:p>
      <w:pPr>
        <w:pStyle w:val="CaptionedFigure"/>
      </w:pPr>
      <w:r>
        <w:drawing>
          <wp:inline>
            <wp:extent cx="4267200" cy="2667000"/>
            <wp:effectExtent b="0" l="0" r="0" t="0"/>
            <wp:docPr descr="Figure 5.8– A premium article behind the paywall" title="" id="324" name="Picture"/>
            <a:graphic>
              <a:graphicData uri="http://schemas.openxmlformats.org/drawingml/2006/picture">
                <pic:pic>
                  <pic:nvPicPr>
                    <pic:cNvPr descr="../figures/screens/guest-06-article-premium-paywall.png" id="325" name="Picture"/>
                    <pic:cNvPicPr>
                      <a:picLocks noChangeArrowheads="1" noChangeAspect="1"/>
                    </pic:cNvPicPr>
                  </pic:nvPicPr>
                  <pic:blipFill>
                    <a:blip r:embed="rId3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26"/>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30" w:name="fig:plans"/>
    <w:p>
      <w:pPr>
        <w:pStyle w:val="CaptionedFigure"/>
      </w:pPr>
      <w:r>
        <w:drawing>
          <wp:inline>
            <wp:extent cx="4267200" cy="2667000"/>
            <wp:effectExtent b="0" l="0" r="0" t="0"/>
            <wp:docPr descr="Figure 5.9– The plans: free and premium" title="" id="328" name="Picture"/>
            <a:graphic>
              <a:graphicData uri="http://schemas.openxmlformats.org/drawingml/2006/picture">
                <pic:pic>
                  <pic:nvPicPr>
                    <pic:cNvPr descr="../figures/screens/reader-03-subscription-plans.png" id="329" name="Picture"/>
                    <pic:cNvPicPr>
                      <a:picLocks noChangeArrowheads="1" noChangeAspect="1"/>
                    </pic:cNvPicPr>
                  </pic:nvPicPr>
                  <pic:blipFill>
                    <a:blip r:embed="rId3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30"/>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34" w:name="fig:subscription"/>
    <w:p>
      <w:pPr>
        <w:pStyle w:val="CaptionedFigure"/>
      </w:pPr>
      <w:r>
        <w:drawing>
          <wp:inline>
            <wp:extent cx="4267200" cy="2667000"/>
            <wp:effectExtent b="0" l="0" r="0" t="0"/>
            <wp:docPr descr="Figure 5.10– A magazine’s subscription and credits" title="" id="332" name="Picture"/>
            <a:graphic>
              <a:graphicData uri="http://schemas.openxmlformats.org/drawingml/2006/picture">
                <pic:pic>
                  <pic:nvPicPr>
                    <pic:cNvPr descr="../figures/screens/magazine-06-subscription-credits.png" id="333" name="Picture"/>
                    <pic:cNvPicPr>
                      <a:picLocks noChangeArrowheads="1" noChangeAspect="1"/>
                    </pic:cNvPicPr>
                  </pic:nvPicPr>
                  <pic:blipFill>
                    <a:blip r:embed="rId3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34"/>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38" w:name="fig:marketplace"/>
    <w:p>
      <w:pPr>
        <w:pStyle w:val="CaptionedFigure"/>
      </w:pPr>
      <w:r>
        <w:drawing>
          <wp:inline>
            <wp:extent cx="4267200" cy="2667000"/>
            <wp:effectExtent b="0" l="0" r="0" t="0"/>
            <wp:docPr descr="Figure 5.11– The marketplace, with preview and purchase prices" title="" id="336" name="Picture"/>
            <a:graphic>
              <a:graphicData uri="http://schemas.openxmlformats.org/drawingml/2006/picture">
                <pic:pic>
                  <pic:nvPicPr>
                    <pic:cNvPr descr="../figures/screens/magazine-01-marketplace.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38"/>
    <w:bookmarkStart w:id="342" w:name="fig:listing"/>
    <w:p>
      <w:pPr>
        <w:pStyle w:val="CaptionedFigure"/>
      </w:pPr>
      <w:r>
        <w:drawing>
          <wp:inline>
            <wp:extent cx="4267200" cy="2667000"/>
            <wp:effectExtent b="0" l="0" r="0" t="0"/>
            <wp:docPr descr="Figure 5.12– A listing before preview" title="" id="340" name="Picture"/>
            <a:graphic>
              <a:graphicData uri="http://schemas.openxmlformats.org/drawingml/2006/picture">
                <pic:pic>
                  <pic:nvPicPr>
                    <pic:cNvPr descr="../figures/screens/magazine-02-listing-detail.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42"/>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46" w:name="fig:preview-confirm"/>
    <w:p>
      <w:pPr>
        <w:pStyle w:val="CaptionedFigure"/>
      </w:pPr>
      <w:r>
        <w:drawing>
          <wp:inline>
            <wp:extent cx="4267200" cy="2667000"/>
            <wp:effectExtent b="0" l="0" r="0" t="0"/>
            <wp:docPr descr="Figure 5.13– Confirming a preview unlock: price and balance after" title="" id="344" name="Picture"/>
            <a:graphic>
              <a:graphicData uri="http://schemas.openxmlformats.org/drawingml/2006/picture">
                <pic:pic>
                  <pic:nvPicPr>
                    <pic:cNvPr descr="../figures/screens/magazine-03-purchase-confirm.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46"/>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50" w:name="fig:library"/>
    <w:p>
      <w:pPr>
        <w:pStyle w:val="CaptionedFigure"/>
      </w:pPr>
      <w:r>
        <w:drawing>
          <wp:inline>
            <wp:extent cx="4267200" cy="2667000"/>
            <wp:effectExtent b="0" l="0" r="0" t="0"/>
            <wp:docPr descr="Figure 5.14– The magazine’s library: unpublished and published" title="" id="348" name="Picture"/>
            <a:graphic>
              <a:graphicData uri="http://schemas.openxmlformats.org/drawingml/2006/picture">
                <pic:pic>
                  <pic:nvPicPr>
                    <pic:cNvPr descr="../figures/screens/magazine-04-library.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50"/>
    <w:bookmarkStart w:id="354" w:name="fig:publish-library"/>
    <w:p>
      <w:pPr>
        <w:pStyle w:val="CaptionedFigure"/>
      </w:pPr>
      <w:r>
        <w:drawing>
          <wp:inline>
            <wp:extent cx="4267200" cy="2667000"/>
            <wp:effectExtent b="0" l="0" r="0" t="0"/>
            <wp:docPr descr="Figure 5.15– Publishing a purchased article under the magazine’s masthead" title="" id="352" name="Picture"/>
            <a:graphic>
              <a:graphicData uri="http://schemas.openxmlformats.org/drawingml/2006/picture">
                <pic:pic>
                  <pic:nvPicPr>
                    <pic:cNvPr descr="../figures/screens/magazine-09-publish-from-library.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54"/>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58" w:name="fig:licensed"/>
    <w:p>
      <w:pPr>
        <w:pStyle w:val="CaptionedFigure"/>
      </w:pPr>
      <w:r>
        <w:drawing>
          <wp:inline>
            <wp:extent cx="4267200" cy="2667000"/>
            <wp:effectExtent b="0" l="0" r="0" t="0"/>
            <wp:docPr descr="Figure 5.16– A licensed article naming both the writer and the magazine" title="" id="356" name="Picture"/>
            <a:graphic>
              <a:graphicData uri="http://schemas.openxmlformats.org/drawingml/2006/picture">
                <pic:pic>
                  <pic:nvPicPr>
                    <pic:cNvPr descr="../figures/screens/guest-10-licensed-article.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58"/>
    <w:bookmarkStart w:id="362" w:name="fig:magazine-profile"/>
    <w:p>
      <w:pPr>
        <w:pStyle w:val="CaptionedFigure"/>
      </w:pPr>
      <w:r>
        <w:drawing>
          <wp:inline>
            <wp:extent cx="4267200" cy="2667000"/>
            <wp:effectExtent b="0" l="0" r="0" t="0"/>
            <wp:docPr descr="Figure 5.17– A magazine’s public profile and its published articles" title="" id="360" name="Picture"/>
            <a:graphic>
              <a:graphicData uri="http://schemas.openxmlformats.org/drawingml/2006/picture">
                <pic:pic>
                  <pic:nvPicPr>
                    <pic:cNvPr descr="../figures/screens/guest-08-magazine-profil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62"/>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66" w:name="fig:earnings"/>
    <w:p>
      <w:pPr>
        <w:pStyle w:val="CaptionedFigure"/>
      </w:pPr>
      <w:r>
        <w:drawing>
          <wp:inline>
            <wp:extent cx="4267200" cy="2667000"/>
            <wp:effectExtent b="0" l="0" r="0" t="0"/>
            <wp:docPr descr="Figure 5.18– A writer’s earnings, itemised by preview and purchase" title="" id="364" name="Picture"/>
            <a:graphic>
              <a:graphicData uri="http://schemas.openxmlformats.org/drawingml/2006/picture">
                <pic:pic>
                  <pic:nvPicPr>
                    <pic:cNvPr descr="../figures/screens/writer-09-earnings.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66"/>
    <w:bookmarkStart w:id="370" w:name="fig:sold-article"/>
    <w:p>
      <w:pPr>
        <w:pStyle w:val="CaptionedFigure"/>
      </w:pPr>
      <w:r>
        <w:drawing>
          <wp:inline>
            <wp:extent cx="4267200" cy="2667000"/>
            <wp:effectExtent b="0" l="0" r="0" t="0"/>
            <wp:docPr descr="Figure 5.19– A sold article, as its author sees it" title="" id="368" name="Picture"/>
            <a:graphic>
              <a:graphicData uri="http://schemas.openxmlformats.org/drawingml/2006/picture">
                <pic:pic>
                  <pic:nvPicPr>
                    <pic:cNvPr descr="../figures/screens/writer-11-sol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70"/>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74" w:name="fig:admin-grant"/>
    <w:p>
      <w:pPr>
        <w:pStyle w:val="CaptionedFigure"/>
      </w:pPr>
      <w:r>
        <w:drawing>
          <wp:inline>
            <wp:extent cx="4267200" cy="2667000"/>
            <wp:effectExtent b="0" l="0" r="0" t="0"/>
            <wp:docPr descr="Figure 5.20– Administration: manual eligibility grant" title="" id="372" name="Picture"/>
            <a:graphic>
              <a:graphicData uri="http://schemas.openxmlformats.org/drawingml/2006/picture">
                <pic:pic>
                  <pic:nvPicPr>
                    <pic:cNvPr descr="../figures/screens/admin-01-eligibility-grant.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74"/>
    <w:bookmarkStart w:id="378" w:name="fig:admin-users"/>
    <w:p>
      <w:pPr>
        <w:pStyle w:val="CaptionedFigure"/>
      </w:pPr>
      <w:r>
        <w:drawing>
          <wp:inline>
            <wp:extent cx="4267200" cy="2667000"/>
            <wp:effectExtent b="0" l="0" r="0" t="0"/>
            <wp:docPr descr="Figure 5.21– Administration: user management" title="" id="376" name="Picture"/>
            <a:graphic>
              <a:graphicData uri="http://schemas.openxmlformats.org/drawingml/2006/picture">
                <pic:pic>
                  <pic:nvPicPr>
                    <pic:cNvPr descr="../figures/screens/admin-02-user-table.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78"/>
    <w:bookmarkStart w:id="382" w:name="fig:admin-reports"/>
    <w:p>
      <w:pPr>
        <w:pStyle w:val="CaptionedFigure"/>
      </w:pPr>
      <w:r>
        <w:drawing>
          <wp:inline>
            <wp:extent cx="4267200" cy="2667000"/>
            <wp:effectExtent b="0" l="0" r="0" t="0"/>
            <wp:docPr descr="Figure 5.22– Administration: the report queue" title="" id="380" name="Picture"/>
            <a:graphic>
              <a:graphicData uri="http://schemas.openxmlformats.org/drawingml/2006/picture">
                <pic:pic>
                  <pic:nvPicPr>
                    <pic:cNvPr descr="../figures/screens/admin-03-report-queu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82"/>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w:t>
      </w:r>
    </w:p>
    <w:bookmarkEnd w:id="383"/>
    <w:bookmarkEnd w:id="384"/>
    <w:bookmarkStart w:id="395" w:name="sec:sprint6"/>
    <w:p>
      <w:pPr>
        <w:pStyle w:val="Heading2"/>
      </w:pPr>
      <w:r>
        <w:rPr>
          <w:rStyle w:val="SectionNumber"/>
        </w:rPr>
        <w:t xml:space="preserve">5.2</w:t>
      </w:r>
      <w:r>
        <w:tab/>
      </w:r>
      <w:r>
        <w:t xml:space="preserve">Sprint 6: Tests, demonstration and deployment</w:t>
      </w:r>
    </w:p>
    <w:bookmarkStart w:id="386"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85"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85"/>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86"/>
    <w:bookmarkStart w:id="387"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87"/>
    <w:bookmarkStart w:id="392"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391" w:name="fig:test-strategy"/>
    <w:p>
      <w:pPr>
        <w:pStyle w:val="CaptionedFigure"/>
      </w:pPr>
      <w:r>
        <w:drawing>
          <wp:inline>
            <wp:extent cx="5334000" cy="2581469"/>
            <wp:effectExtent b="0" l="0" r="0" t="0"/>
            <wp:docPr descr="Figure 5.23– Test strategy" title="" id="389" name="Picture"/>
            <a:graphic>
              <a:graphicData uri="http://schemas.openxmlformats.org/drawingml/2006/picture">
                <pic:pic>
                  <pic:nvPicPr>
                    <pic:cNvPr descr="../diagrams/fig-6-7-test-strategy/fig-6-7-test-strategy.png" id="390" name="Picture"/>
                    <pic:cNvPicPr>
                      <a:picLocks noChangeArrowheads="1" noChangeAspect="1"/>
                    </pic:cNvPicPr>
                  </pic:nvPicPr>
                  <pic:blipFill>
                    <a:blip r:embed="rId388"/>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391"/>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392"/>
    <w:bookmarkStart w:id="394"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393"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393"/>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394"/>
    <w:bookmarkEnd w:id="395"/>
    <w:bookmarkStart w:id="396"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396"/>
    <w:bookmarkEnd w:id="397"/>
    <w:bookmarkStart w:id="498"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398"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398"/>
    <w:bookmarkStart w:id="428" w:name="sec:sprint7"/>
    <w:p>
      <w:pPr>
        <w:pStyle w:val="Heading2"/>
      </w:pPr>
      <w:r>
        <w:rPr>
          <w:rStyle w:val="SectionNumber"/>
        </w:rPr>
        <w:t xml:space="preserve">6.1</w:t>
      </w:r>
      <w:r>
        <w:tab/>
      </w:r>
      <w:r>
        <w:t xml:space="preserve">Sprint 7: Comment likes, lists, block, save and share</w:t>
      </w:r>
    </w:p>
    <w:bookmarkStart w:id="400"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399"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399"/>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00"/>
    <w:bookmarkStart w:id="405"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04" w:name="fig:uc-s7"/>
    <w:p>
      <w:pPr>
        <w:pStyle w:val="CaptionedFigure"/>
      </w:pPr>
      <w:r>
        <w:drawing>
          <wp:inline>
            <wp:extent cx="5334000" cy="3144727"/>
            <wp:effectExtent b="0" l="0" r="0" t="0"/>
            <wp:docPr descr="Figure 6.1– Use case diagram, Sprint 7" title="" id="402" name="Picture"/>
            <a:graphic>
              <a:graphicData uri="http://schemas.openxmlformats.org/drawingml/2006/picture">
                <pic:pic>
                  <pic:nvPicPr>
                    <pic:cNvPr descr="../diagrams/fig-7-1-use-case-sprint-7/fig-7-1-use-case-sprint-7.png" id="403" name="Picture"/>
                    <pic:cNvPicPr>
                      <a:picLocks noChangeArrowheads="1" noChangeAspect="1"/>
                    </pic:cNvPicPr>
                  </pic:nvPicPr>
                  <pic:blipFill>
                    <a:blip r:embed="rId401"/>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04"/>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05"/>
    <w:bookmarkStart w:id="410"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09" w:name="fig:classes-s7"/>
    <w:p>
      <w:pPr>
        <w:pStyle w:val="CaptionedFigure"/>
      </w:pPr>
      <w:r>
        <w:drawing>
          <wp:inline>
            <wp:extent cx="4381500" cy="8610600"/>
            <wp:effectExtent b="0" l="0" r="0" t="0"/>
            <wp:docPr descr="Figure 6.2– Class diagram, Sprint 7" title="" id="407" name="Picture"/>
            <a:graphic>
              <a:graphicData uri="http://schemas.openxmlformats.org/drawingml/2006/picture">
                <pic:pic>
                  <pic:nvPicPr>
                    <pic:cNvPr descr="../diagrams/fig-7-2-classes-sprint-7/fig-7-2-classes-sprint-7.png" id="408" name="Picture"/>
                    <pic:cNvPicPr>
                      <a:picLocks noChangeArrowheads="1" noChangeAspect="1"/>
                    </pic:cNvPicPr>
                  </pic:nvPicPr>
                  <pic:blipFill>
                    <a:blip r:embed="rId406"/>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09"/>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10"/>
    <w:bookmarkStart w:id="427"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14" w:name="fig:saved"/>
    <w:p>
      <w:pPr>
        <w:pStyle w:val="CaptionedFigure"/>
      </w:pPr>
      <w:r>
        <w:drawing>
          <wp:inline>
            <wp:extent cx="4267200" cy="2667000"/>
            <wp:effectExtent b="0" l="0" r="0" t="0"/>
            <wp:docPr descr="Figure 6.3– The Saved shelf" title="" id="412" name="Picture"/>
            <a:graphic>
              <a:graphicData uri="http://schemas.openxmlformats.org/drawingml/2006/picture">
                <pic:pic>
                  <pic:nvPicPr>
                    <pic:cNvPr descr="../figures/screens/reader-05-saved.png" id="413" name="Picture"/>
                    <pic:cNvPicPr>
                      <a:picLocks noChangeArrowheads="1" noChangeAspect="1"/>
                    </pic:cNvPicPr>
                  </pic:nvPicPr>
                  <pic:blipFill>
                    <a:blip r:embed="rId4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14"/>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18" w:name="fig:blocked"/>
    <w:p>
      <w:pPr>
        <w:pStyle w:val="CaptionedFigure"/>
      </w:pPr>
      <w:r>
        <w:drawing>
          <wp:inline>
            <wp:extent cx="4267200" cy="2667000"/>
            <wp:effectExtent b="0" l="0" r="0" t="0"/>
            <wp:docPr descr="Figure 6.4– Blocked accounts, in settings" title="" id="416" name="Picture"/>
            <a:graphic>
              <a:graphicData uri="http://schemas.openxmlformats.org/drawingml/2006/picture">
                <pic:pic>
                  <pic:nvPicPr>
                    <pic:cNvPr descr="../figures/screens/reader-06-blocked-accounts.png" id="417" name="Picture"/>
                    <pic:cNvPicPr>
                      <a:picLocks noChangeArrowheads="1" noChangeAspect="1"/>
                    </pic:cNvPicPr>
                  </pic:nvPicPr>
                  <pic:blipFill>
                    <a:blip r:embed="rId41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18"/>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22" w:name="fig:following-feed"/>
    <w:p>
      <w:pPr>
        <w:pStyle w:val="CaptionedFigure"/>
      </w:pPr>
      <w:r>
        <w:drawing>
          <wp:inline>
            <wp:extent cx="4267200" cy="2667000"/>
            <wp:effectExtent b="0" l="0" r="0" t="0"/>
            <wp:docPr descr="Figure 6.5– The following feed" title="" id="420" name="Picture"/>
            <a:graphic>
              <a:graphicData uri="http://schemas.openxmlformats.org/drawingml/2006/picture">
                <pic:pic>
                  <pic:nvPicPr>
                    <pic:cNvPr descr="../figures/screens/reader-07-following-feed.png" id="421" name="Picture"/>
                    <pic:cNvPicPr>
                      <a:picLocks noChangeArrowheads="1" noChangeAspect="1"/>
                    </pic:cNvPicPr>
                  </pic:nvPicPr>
                  <pic:blipFill>
                    <a:blip r:embed="rId41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22"/>
    <w:bookmarkStart w:id="426" w:name="fig:followers-search"/>
    <w:p>
      <w:pPr>
        <w:pStyle w:val="CaptionedFigure"/>
      </w:pPr>
      <w:r>
        <w:drawing>
          <wp:inline>
            <wp:extent cx="4267200" cy="2667000"/>
            <wp:effectExtent b="0" l="0" r="0" t="0"/>
            <wp:docPr descr="Figure 6.6– A follower list, searched" title="" id="424" name="Picture"/>
            <a:graphic>
              <a:graphicData uri="http://schemas.openxmlformats.org/drawingml/2006/picture">
                <pic:pic>
                  <pic:nvPicPr>
                    <pic:cNvPr descr="../figures/screens/reader-08-followers-search.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26"/>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27"/>
    <w:bookmarkEnd w:id="428"/>
    <w:bookmarkStart w:id="466" w:name="sec:sprint8"/>
    <w:p>
      <w:pPr>
        <w:pStyle w:val="Heading2"/>
      </w:pPr>
      <w:r>
        <w:rPr>
          <w:rStyle w:val="SectionNumber"/>
        </w:rPr>
        <w:t xml:space="preserve">6.2</w:t>
      </w:r>
      <w:r>
        <w:tab/>
      </w:r>
      <w:r>
        <w:t xml:space="preserve">Sprint 8: Live cards, the assistant that writes, and voice</w:t>
      </w:r>
    </w:p>
    <w:bookmarkStart w:id="430"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29"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29"/>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30"/>
    <w:bookmarkStart w:id="435"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34" w:name="fig:uc-s8"/>
    <w:p>
      <w:pPr>
        <w:pStyle w:val="CaptionedFigure"/>
      </w:pPr>
      <w:r>
        <w:drawing>
          <wp:inline>
            <wp:extent cx="5334000" cy="3306080"/>
            <wp:effectExtent b="0" l="0" r="0" t="0"/>
            <wp:docPr descr="Figure 6.7– Use case diagram, Sprint 8" title="" id="432" name="Picture"/>
            <a:graphic>
              <a:graphicData uri="http://schemas.openxmlformats.org/drawingml/2006/picture">
                <pic:pic>
                  <pic:nvPicPr>
                    <pic:cNvPr descr="../diagrams/fig-7-3-use-case-sprint-8/fig-7-3-use-case-sprint-8.png" id="433" name="Picture"/>
                    <pic:cNvPicPr>
                      <a:picLocks noChangeArrowheads="1" noChangeAspect="1"/>
                    </pic:cNvPicPr>
                  </pic:nvPicPr>
                  <pic:blipFill>
                    <a:blip r:embed="rId431"/>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34"/>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35"/>
    <w:bookmarkStart w:id="448"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39" w:name="fig:seq-turn"/>
    <w:p>
      <w:pPr>
        <w:pStyle w:val="CaptionedFigure"/>
      </w:pPr>
      <w:r>
        <w:drawing>
          <wp:inline>
            <wp:extent cx="5334000" cy="8034957"/>
            <wp:effectExtent b="0" l="0" r="0" t="0"/>
            <wp:docPr descr="Figure 6.8– Sequence diagram: one assistant turn" title="" id="437" name="Picture"/>
            <a:graphic>
              <a:graphicData uri="http://schemas.openxmlformats.org/drawingml/2006/picture">
                <pic:pic>
                  <pic:nvPicPr>
                    <pic:cNvPr descr="../diagrams/fig-7-4-sequence-assistant-turn/fig-7-4-sequence-assistant-turn.png" id="438" name="Picture"/>
                    <pic:cNvPicPr>
                      <a:picLocks noChangeArrowheads="1" noChangeAspect="1"/>
                    </pic:cNvPicPr>
                  </pic:nvPicPr>
                  <pic:blipFill>
                    <a:blip r:embed="rId436"/>
                    <a:stretch>
                      <a:fillRect/>
                    </a:stretch>
                  </pic:blipFill>
                  <pic:spPr bwMode="auto">
                    <a:xfrm>
                      <a:off x="0" y="0"/>
                      <a:ext cx="5334000" cy="8034957"/>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39"/>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43" w:name="fig:seq-write"/>
    <w:p>
      <w:pPr>
        <w:pStyle w:val="CaptionedFigure"/>
      </w:pPr>
      <w:r>
        <w:drawing>
          <wp:inline>
            <wp:extent cx="5334000" cy="5859706"/>
            <wp:effectExtent b="0" l="0" r="0" t="0"/>
            <wp:docPr descr="Figure 6.9– Sequence diagram: writing into the document" title="" id="441" name="Picture"/>
            <a:graphic>
              <a:graphicData uri="http://schemas.openxmlformats.org/drawingml/2006/picture">
                <pic:pic>
                  <pic:nvPicPr>
                    <pic:cNvPr descr="../diagrams/fig-7-5-sequence-in-document-write/fig-7-5-sequence-in-document-write.png" id="442" name="Picture"/>
                    <pic:cNvPicPr>
                      <a:picLocks noChangeArrowheads="1" noChangeAspect="1"/>
                    </pic:cNvPicPr>
                  </pic:nvPicPr>
                  <pic:blipFill>
                    <a:blip r:embed="rId440"/>
                    <a:stretch>
                      <a:fillRect/>
                    </a:stretch>
                  </pic:blipFill>
                  <pic:spPr bwMode="auto">
                    <a:xfrm>
                      <a:off x="0" y="0"/>
                      <a:ext cx="5334000" cy="5859706"/>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43"/>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47" w:name="fig:seq-voice"/>
    <w:p>
      <w:pPr>
        <w:pStyle w:val="CaptionedFigure"/>
      </w:pPr>
      <w:r>
        <w:drawing>
          <wp:inline>
            <wp:extent cx="5334000" cy="5761248"/>
            <wp:effectExtent b="0" l="0" r="0" t="0"/>
            <wp:docPr descr="Figure 6.10– Sequence diagram: the voice round trip" title="" id="445" name="Picture"/>
            <a:graphic>
              <a:graphicData uri="http://schemas.openxmlformats.org/drawingml/2006/picture">
                <pic:pic>
                  <pic:nvPicPr>
                    <pic:cNvPr descr="../diagrams/fig-7-6-sequence-voice-round-trip/fig-7-6-sequence-voice-round-trip.png" id="446" name="Picture"/>
                    <pic:cNvPicPr>
                      <a:picLocks noChangeArrowheads="1" noChangeAspect="1"/>
                    </pic:cNvPicPr>
                  </pic:nvPicPr>
                  <pic:blipFill>
                    <a:blip r:embed="rId444"/>
                    <a:stretch>
                      <a:fillRect/>
                    </a:stretch>
                  </pic:blipFill>
                  <pic:spPr bwMode="auto">
                    <a:xfrm>
                      <a:off x="0" y="0"/>
                      <a:ext cx="5334000" cy="5761248"/>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47"/>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48"/>
    <w:bookmarkStart w:id="465"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52" w:name="fig:reposted"/>
    <w:p>
      <w:pPr>
        <w:pStyle w:val="CaptionedFigure"/>
      </w:pPr>
      <w:r>
        <w:drawing>
          <wp:inline>
            <wp:extent cx="4267200" cy="2667000"/>
            <wp:effectExtent b="0" l="0" r="0" t="0"/>
            <wp:docPr descr="Figure 6.11– The Reposted tab of a profile" title="" id="450" name="Picture"/>
            <a:graphic>
              <a:graphicData uri="http://schemas.openxmlformats.org/drawingml/2006/picture">
                <pic:pic>
                  <pic:nvPicPr>
                    <pic:cNvPr descr="../figures/screens/reader-09-reposted-tab.png" id="451" name="Picture"/>
                    <pic:cNvPicPr>
                      <a:picLocks noChangeArrowheads="1" noChangeAspect="1"/>
                    </pic:cNvPicPr>
                  </pic:nvPicPr>
                  <pic:blipFill>
                    <a:blip r:embed="rId44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52"/>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56" w:name="fig:keep-discard"/>
    <w:p>
      <w:pPr>
        <w:pStyle w:val="CaptionedFigure"/>
      </w:pPr>
      <w:r>
        <w:drawing>
          <wp:inline>
            <wp:extent cx="4267200" cy="2667000"/>
            <wp:effectExtent b="0" l="0" r="0" t="0"/>
            <wp:docPr descr="Figure 6.12– A write awaiting Keep or Discard" title="" id="454" name="Picture"/>
            <a:graphic>
              <a:graphicData uri="http://schemas.openxmlformats.org/drawingml/2006/picture">
                <pic:pic>
                  <pic:nvPicPr>
                    <pic:cNvPr descr="../figures/screens/writer-14-ai-keep-discard.png" id="455" name="Picture"/>
                    <pic:cNvPicPr>
                      <a:picLocks noChangeArrowheads="1" noChangeAspect="1"/>
                    </pic:cNvPicPr>
                  </pic:nvPicPr>
                  <pic:blipFill>
                    <a:blip r:embed="rId45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56"/>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60" w:name="fig:rail"/>
    <w:p>
      <w:pPr>
        <w:pStyle w:val="CaptionedFigure"/>
      </w:pPr>
      <w:r>
        <w:drawing>
          <wp:inline>
            <wp:extent cx="4267200" cy="2667000"/>
            <wp:effectExtent b="0" l="0" r="0" t="0"/>
            <wp:docPr descr="Figure 6.13– The live step on the collapsed panel" title="" id="458" name="Picture"/>
            <a:graphic>
              <a:graphicData uri="http://schemas.openxmlformats.org/drawingml/2006/picture">
                <pic:pic>
                  <pic:nvPicPr>
                    <pic:cNvPr descr="../figures/screens/writer-15-ai-rail-live-step.png" id="459" name="Picture"/>
                    <pic:cNvPicPr>
                      <a:picLocks noChangeArrowheads="1" noChangeAspect="1"/>
                    </pic:cNvPicPr>
                  </pic:nvPicPr>
                  <pic:blipFill>
                    <a:blip r:embed="rId45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60"/>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64" w:name="fig:voice"/>
    <w:p>
      <w:pPr>
        <w:pStyle w:val="CaptionedFigure"/>
      </w:pPr>
      <w:r>
        <w:drawing>
          <wp:inline>
            <wp:extent cx="4267200" cy="2106385"/>
            <wp:effectExtent b="0" l="0" r="0" t="0"/>
            <wp:docPr descr="Figure 6.14– Recording a prompt" title="" id="462" name="Picture"/>
            <a:graphic>
              <a:graphicData uri="http://schemas.openxmlformats.org/drawingml/2006/picture">
                <pic:pic>
                  <pic:nvPicPr>
                    <pic:cNvPr descr="../figures/screens/writer-19-voice-recording.png" id="463" name="Picture"/>
                    <pic:cNvPicPr>
                      <a:picLocks noChangeArrowheads="1" noChangeAspect="1"/>
                    </pic:cNvPicPr>
                  </pic:nvPicPr>
                  <pic:blipFill>
                    <a:blip r:embed="rId461"/>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64"/>
    <w:p>
      <w:pPr>
        <w:pStyle w:val="BodyText"/>
      </w:pPr>
      <w:r>
        <w:t xml:space="preserve">While recording, the composer shows</w:t>
      </w:r>
      <w:r>
        <w:t xml:space="preserve"> </w:t>
      </w:r>
      <w:r>
        <w:rPr>
          <w:i/>
          <w:iCs/>
        </w:rPr>
        <w:t xml:space="preserve">Listening… speak your prompt</w:t>
      </w:r>
      <w:r>
        <w:t xml:space="preserve">, the elapsed time</w:t>
      </w:r>
      <w:r>
        <w:t xml:space="preserve"> </w:t>
      </w:r>
      <w:r>
        <w:t xml:space="preserve">and controls to confirm or cancel; the transcript then fills the composer, editable</w:t>
      </w:r>
      <w:r>
        <w:t xml:space="preserve"> </w:t>
      </w:r>
      <w:r>
        <w:t xml:space="preserve">(FR-82). Dictation uses the same allowance as typing: voice is a way to write a</w:t>
      </w:r>
      <w:r>
        <w:t xml:space="preserve"> </w:t>
      </w:r>
      <w:r>
        <w:t xml:space="preserve">prompt.</w:t>
      </w:r>
    </w:p>
    <w:bookmarkEnd w:id="465"/>
    <w:bookmarkEnd w:id="466"/>
    <w:bookmarkStart w:id="496" w:name="sec:sprint9"/>
    <w:p>
      <w:pPr>
        <w:pStyle w:val="Heading2"/>
      </w:pPr>
      <w:r>
        <w:rPr>
          <w:rStyle w:val="SectionNumber"/>
        </w:rPr>
        <w:t xml:space="preserve">6.3</w:t>
      </w:r>
      <w:r>
        <w:tab/>
      </w:r>
      <w:r>
        <w:t xml:space="preserve">Sprint 9: Document library and citations</w:t>
      </w:r>
    </w:p>
    <w:bookmarkStart w:id="468"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67"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67"/>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68"/>
    <w:bookmarkStart w:id="473"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72" w:name="fig:uc-s9"/>
    <w:p>
      <w:pPr>
        <w:pStyle w:val="CaptionedFigure"/>
      </w:pPr>
      <w:r>
        <w:drawing>
          <wp:inline>
            <wp:extent cx="5334000" cy="2697863"/>
            <wp:effectExtent b="0" l="0" r="0" t="0"/>
            <wp:docPr descr="Figure 6.15– Use case diagram, Sprint 9" title="" id="470" name="Picture"/>
            <a:graphic>
              <a:graphicData uri="http://schemas.openxmlformats.org/drawingml/2006/picture">
                <pic:pic>
                  <pic:nvPicPr>
                    <pic:cNvPr descr="../diagrams/fig-7-7-use-case-sprint-9/fig-7-7-use-case-sprint-9.png" id="471" name="Picture"/>
                    <pic:cNvPicPr>
                      <a:picLocks noChangeArrowheads="1" noChangeAspect="1"/>
                    </pic:cNvPicPr>
                  </pic:nvPicPr>
                  <pic:blipFill>
                    <a:blip r:embed="rId469"/>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6.15– Use case diagram, Sprint 9</w:t>
      </w:r>
    </w:p>
    <w:bookmarkEnd w:id="472"/>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73"/>
    <w:bookmarkStart w:id="482"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477" w:name="fig:classes-s9"/>
    <w:p>
      <w:pPr>
        <w:pStyle w:val="CaptionedFigure"/>
      </w:pPr>
      <w:r>
        <w:drawing>
          <wp:inline>
            <wp:extent cx="5334000" cy="8863519"/>
            <wp:effectExtent b="0" l="0" r="0" t="0"/>
            <wp:docPr descr="Figure 6.16– Class diagram, Sprint 9" title="" id="475" name="Picture"/>
            <a:graphic>
              <a:graphicData uri="http://schemas.openxmlformats.org/drawingml/2006/picture">
                <pic:pic>
                  <pic:nvPicPr>
                    <pic:cNvPr descr="../diagrams/fig-7-8-classes-sprint-9/fig-7-8-classes-sprint-9.png" id="476" name="Picture"/>
                    <pic:cNvPicPr>
                      <a:picLocks noChangeArrowheads="1" noChangeAspect="1"/>
                    </pic:cNvPicPr>
                  </pic:nvPicPr>
                  <pic:blipFill>
                    <a:blip r:embed="rId474"/>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6.16– Class diagram, Sprint 9</w:t>
      </w:r>
    </w:p>
    <w:bookmarkEnd w:id="477"/>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81" w:name="fig:seq-ingest"/>
    <w:p>
      <w:pPr>
        <w:pStyle w:val="CaptionedFigure"/>
      </w:pPr>
      <w:r>
        <w:drawing>
          <wp:inline>
            <wp:extent cx="5334000" cy="7812379"/>
            <wp:effectExtent b="0" l="0" r="0" t="0"/>
            <wp:docPr descr="Figure 6.17– Sequence diagram: document upload and ingestion" title="" id="479" name="Picture"/>
            <a:graphic>
              <a:graphicData uri="http://schemas.openxmlformats.org/drawingml/2006/picture">
                <pic:pic>
                  <pic:nvPicPr>
                    <pic:cNvPr descr="../diagrams/fig-7-9-sequence-document-ingestion/fig-7-9-sequence-document-ingestion.png" id="480" name="Picture"/>
                    <pic:cNvPicPr>
                      <a:picLocks noChangeArrowheads="1" noChangeAspect="1"/>
                    </pic:cNvPicPr>
                  </pic:nvPicPr>
                  <pic:blipFill>
                    <a:blip r:embed="rId478"/>
                    <a:stretch>
                      <a:fillRect/>
                    </a:stretch>
                  </pic:blipFill>
                  <pic:spPr bwMode="auto">
                    <a:xfrm>
                      <a:off x="0" y="0"/>
                      <a:ext cx="5334000" cy="7812379"/>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481"/>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482"/>
    <w:bookmarkStart w:id="495"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486" w:name="fig:documents"/>
    <w:p>
      <w:pPr>
        <w:pStyle w:val="CaptionedFigure"/>
      </w:pPr>
      <w:r>
        <w:drawing>
          <wp:inline>
            <wp:extent cx="4267200" cy="2667000"/>
            <wp:effectExtent b="0" l="0" r="0" t="0"/>
            <wp:docPr descr="Figure 6.18– The document library, one document refused with its reason" title="" id="484" name="Picture"/>
            <a:graphic>
              <a:graphicData uri="http://schemas.openxmlformats.org/drawingml/2006/picture">
                <pic:pic>
                  <pic:nvPicPr>
                    <pic:cNvPr descr="../figures/screens/writer-16-document-library.png" id="485" name="Picture"/>
                    <pic:cNvPicPr>
                      <a:picLocks noChangeArrowheads="1" noChangeAspect="1"/>
                    </pic:cNvPicPr>
                  </pic:nvPicPr>
                  <pic:blipFill>
                    <a:blip r:embed="rId4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486"/>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490" w:name="fig:sources"/>
    <w:p>
      <w:pPr>
        <w:pStyle w:val="CaptionedFigure"/>
      </w:pPr>
      <w:r>
        <w:drawing>
          <wp:inline>
            <wp:extent cx="4267200" cy="2667000"/>
            <wp:effectExtent b="0" l="0" r="0" t="0"/>
            <wp:docPr descr="Figure 6.19– Attaching a document from the Sources tab" title="" id="488" name="Picture"/>
            <a:graphic>
              <a:graphicData uri="http://schemas.openxmlformats.org/drawingml/2006/picture">
                <pic:pic>
                  <pic:nvPicPr>
                    <pic:cNvPr descr="../figures/screens/writer-17-ai-sources-tab.png" id="489" name="Picture"/>
                    <pic:cNvPicPr>
                      <a:picLocks noChangeArrowheads="1" noChangeAspect="1"/>
                    </pic:cNvPicPr>
                  </pic:nvPicPr>
                  <pic:blipFill>
                    <a:blip r:embed="rId4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490"/>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494" w:name="fig:cited"/>
    <w:p>
      <w:pPr>
        <w:pStyle w:val="CaptionedFigure"/>
      </w:pPr>
      <w:r>
        <w:drawing>
          <wp:inline>
            <wp:extent cx="5334000" cy="3333750"/>
            <wp:effectExtent b="0" l="0" r="0" t="0"/>
            <wp:docPr descr="Figure 6.20– A reply citing its source as [Title, p. N]" title="" id="492" name="Picture"/>
            <a:graphic>
              <a:graphicData uri="http://schemas.openxmlformats.org/drawingml/2006/picture">
                <pic:pic>
                  <pic:nvPicPr>
                    <pic:cNvPr descr="../figures/screens/writer-18-ai-cited-reply.png" id="493" name="Picture"/>
                    <pic:cNvPicPr>
                      <a:picLocks noChangeArrowheads="1" noChangeAspect="1"/>
                    </pic:cNvPicPr>
                  </pic:nvPicPr>
                  <pic:blipFill>
                    <a:blip r:embed="rId49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494"/>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495"/>
    <w:bookmarkEnd w:id="496"/>
    <w:bookmarkStart w:id="497"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497"/>
    <w:bookmarkEnd w:id="498"/>
    <w:bookmarkStart w:id="515" w:name="sec:ch7"/>
    <w:p>
      <w:pPr>
        <w:sectPr>
          <w:footnotePr>
            <w:numRestart w:val="eachSect"/>
          </w:footnotePr>
        </w:sectPr>
      </w:pPr>
    </w:p>
    <w:p>
      <w:pPr>
        <w:pStyle w:val="Heading1"/>
      </w:pPr>
      <w:r>
        <w:rPr>
          <w:rStyle w:val="SectionNumber"/>
        </w:rPr>
        <w:t xml:space="preserve">7</w:t>
      </w:r>
      <w:r>
        <w:tab/>
      </w:r>
      <w:r>
        <w:t xml:space="preserve">Evaluation</w:t>
      </w:r>
    </w:p>
    <w:bookmarkStart w:id="499"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499"/>
    <w:bookmarkStart w:id="500"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00"/>
    <w:bookmarkStart w:id="502"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01"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01"/>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02"/>
    <w:bookmarkStart w:id="504"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03"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03"/>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04"/>
    <w:bookmarkStart w:id="506"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05"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05"/>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06"/>
    <w:bookmarkStart w:id="509"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07"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07"/>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08"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08"/>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09"/>
    <w:bookmarkStart w:id="510"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10"/>
    <w:bookmarkStart w:id="513"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11"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11"/>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12"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12"/>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13"/>
    <w:bookmarkStart w:id="514"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14"/>
    <w:bookmarkEnd w:id="515"/>
    <w:bookmarkStart w:id="518"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16"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16"/>
    <w:bookmarkStart w:id="517"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17"/>
    <w:bookmarkEnd w:id="518"/>
    <w:bookmarkStart w:id="607" w:name="references"/>
    <w:p>
      <w:pPr>
        <w:sectPr>
          <w:footnotePr>
            <w:numRestart w:val="eachSect"/>
          </w:footnotePr>
        </w:sectPr>
      </w:pPr>
    </w:p>
    <w:p>
      <w:pPr>
        <w:pStyle w:val="Heading1"/>
      </w:pPr>
      <w:r>
        <w:t xml:space="preserve">References</w:t>
      </w:r>
    </w:p>
    <w:bookmarkStart w:id="606" w:name="refs"/>
    <w:bookmarkStart w:id="520"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19">
        <w:r>
          <w:rPr>
            <w:rStyle w:val="Hyperlink"/>
          </w:rPr>
          <w:t xml:space="preserve">https://www.goldmansachs.com/insights/articles/the-creator-economy-could-approach-half-a-trillion-dollars-by-2027</w:t>
        </w:r>
      </w:hyperlink>
    </w:p>
    <w:bookmarkEnd w:id="520"/>
    <w:bookmarkStart w:id="522"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21">
        <w:r>
          <w:rPr>
            <w:rStyle w:val="Hyperlink"/>
          </w:rPr>
          <w:t xml:space="preserve">https://www.grammarly.com/ai</w:t>
        </w:r>
      </w:hyperlink>
    </w:p>
    <w:bookmarkEnd w:id="522"/>
    <w:bookmarkStart w:id="524"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23">
        <w:r>
          <w:rPr>
            <w:rStyle w:val="Hyperlink"/>
          </w:rPr>
          <w:t xml:space="preserve">https://www.notion.com/product/ai</w:t>
        </w:r>
      </w:hyperlink>
    </w:p>
    <w:bookmarkEnd w:id="524"/>
    <w:bookmarkStart w:id="526"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25">
        <w:r>
          <w:rPr>
            <w:rStyle w:val="Hyperlink"/>
          </w:rPr>
          <w:t xml:space="preserve">https://www.beehiiv.com/features/artificial-intelligence</w:t>
        </w:r>
      </w:hyperlink>
    </w:p>
    <w:bookmarkEnd w:id="526"/>
    <w:bookmarkStart w:id="528"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27">
        <w:r>
          <w:rPr>
            <w:rStyle w:val="Hyperlink"/>
          </w:rPr>
          <w:t xml:space="preserve">https://help.medium.com/hc/en-us/articles/360036691193</w:t>
        </w:r>
      </w:hyperlink>
    </w:p>
    <w:bookmarkEnd w:id="528"/>
    <w:bookmarkStart w:id="530"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29">
        <w:r>
          <w:rPr>
            <w:rStyle w:val="Hyperlink"/>
          </w:rPr>
          <w:t xml:space="preserve">https://substack.com/about</w:t>
        </w:r>
      </w:hyperlink>
    </w:p>
    <w:bookmarkEnd w:id="530"/>
    <w:bookmarkStart w:id="532"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31">
        <w:r>
          <w:rPr>
            <w:rStyle w:val="Hyperlink"/>
          </w:rPr>
          <w:t xml:space="preserve">https://ghost.org/features/</w:t>
        </w:r>
      </w:hyperlink>
    </w:p>
    <w:bookmarkEnd w:id="532"/>
    <w:bookmarkStart w:id="534"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33">
        <w:r>
          <w:rPr>
            <w:rStyle w:val="Hyperlink"/>
          </w:rPr>
          <w:t xml:space="preserve">https://contently.com</w:t>
        </w:r>
      </w:hyperlink>
    </w:p>
    <w:bookmarkEnd w:id="534"/>
    <w:bookmarkStart w:id="536"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35">
        <w:r>
          <w:rPr>
            <w:rStyle w:val="Hyperlink"/>
          </w:rPr>
          <w:t xml:space="preserve">https://www.upwork.com/hire/writers/</w:t>
        </w:r>
      </w:hyperlink>
    </w:p>
    <w:bookmarkEnd w:id="536"/>
    <w:bookmarkStart w:id="538"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37">
        <w:r>
          <w:rPr>
            <w:rStyle w:val="Hyperlink"/>
          </w:rPr>
          <w:t xml:space="preserve">https://blog.google/technology/ai/notebooklm-goes-global-support-for-websites-slides-fact-check/</w:t>
        </w:r>
      </w:hyperlink>
    </w:p>
    <w:bookmarkEnd w:id="538"/>
    <w:bookmarkStart w:id="540"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39">
        <w:r>
          <w:rPr>
            <w:rStyle w:val="Hyperlink"/>
          </w:rPr>
          <w:t xml:space="preserve">https://help.openai.com/en/articles/8555545-file-uploads-faq</w:t>
        </w:r>
      </w:hyperlink>
    </w:p>
    <w:bookmarkEnd w:id="540"/>
    <w:bookmarkStart w:id="542"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41">
        <w:r>
          <w:rPr>
            <w:rStyle w:val="Hyperlink"/>
          </w:rPr>
          <w:t xml:space="preserve">https://www.perplexity.ai/help-center/en/articles/10352961-what-are-spaces</w:t>
        </w:r>
      </w:hyperlink>
    </w:p>
    <w:bookmarkEnd w:id="542"/>
    <w:bookmarkStart w:id="543"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43"/>
    <w:bookmarkStart w:id="545"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44">
        <w:r>
          <w:rPr>
            <w:rStyle w:val="Hyperlink"/>
          </w:rPr>
          <w:t xml:space="preserve">https://agilemanifesto.org</w:t>
        </w:r>
      </w:hyperlink>
    </w:p>
    <w:bookmarkEnd w:id="545"/>
    <w:bookmarkStart w:id="546"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46"/>
    <w:bookmarkStart w:id="548"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47">
        <w:r>
          <w:rPr>
            <w:rStyle w:val="Hyperlink"/>
          </w:rPr>
          <w:t xml:space="preserve">https://scrumguides.org/scrum-guide.html</w:t>
        </w:r>
      </w:hyperlink>
    </w:p>
    <w:bookmarkEnd w:id="548"/>
    <w:bookmarkStart w:id="550"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49">
        <w:r>
          <w:rPr>
            <w:rStyle w:val="Hyperlink"/>
          </w:rPr>
          <w:t xml:space="preserve">https://www.agilebusiness.org/dsdm-project-framework/moscow-prioririsation.html</w:t>
        </w:r>
      </w:hyperlink>
    </w:p>
    <w:bookmarkEnd w:id="550"/>
    <w:bookmarkStart w:id="551"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51"/>
    <w:bookmarkStart w:id="553"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52">
        <w:r>
          <w:rPr>
            <w:rStyle w:val="Hyperlink"/>
          </w:rPr>
          <w:t xml:space="preserve">https://www.omg.org/spec/UML/2.5.1</w:t>
        </w:r>
      </w:hyperlink>
    </w:p>
    <w:bookmarkEnd w:id="553"/>
    <w:bookmarkStart w:id="555"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54">
        <w:r>
          <w:rPr>
            <w:rStyle w:val="Hyperlink"/>
          </w:rPr>
          <w:t xml:space="preserve">https://cheatsheetseries.owasp.org/cheatsheets/Password_Storage_Cheat_Sheet.html</w:t>
        </w:r>
      </w:hyperlink>
    </w:p>
    <w:bookmarkEnd w:id="555"/>
    <w:bookmarkStart w:id="557"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56">
        <w:r>
          <w:rPr>
            <w:rStyle w:val="Hyperlink"/>
          </w:rPr>
          <w:t xml:space="preserve">10.17487/RFC7519</w:t>
        </w:r>
      </w:hyperlink>
      <w:r>
        <w:t xml:space="preserve">.</w:t>
      </w:r>
    </w:p>
    <w:bookmarkEnd w:id="557"/>
    <w:bookmarkStart w:id="559"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58">
        <w:r>
          <w:rPr>
            <w:rStyle w:val="Hyperlink"/>
          </w:rPr>
          <w:t xml:space="preserve">10.1109/TPAMI.2018.2889473</w:t>
        </w:r>
      </w:hyperlink>
      <w:r>
        <w:t xml:space="preserve">.</w:t>
      </w:r>
    </w:p>
    <w:bookmarkEnd w:id="559"/>
    <w:bookmarkStart w:id="561"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60">
        <w:r>
          <w:rPr>
            <w:rStyle w:val="Hyperlink"/>
          </w:rPr>
          <w:t xml:space="preserve">https://www.postgresql.org/docs/16/textsearch.html</w:t>
        </w:r>
      </w:hyperlink>
    </w:p>
    <w:bookmarkEnd w:id="561"/>
    <w:bookmarkStart w:id="563"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62">
        <w:r>
          <w:rPr>
            <w:rStyle w:val="Hyperlink"/>
          </w:rPr>
          <w:t xml:space="preserve">https://docs.docker.com/compose/</w:t>
        </w:r>
      </w:hyperlink>
    </w:p>
    <w:bookmarkEnd w:id="563"/>
    <w:bookmarkStart w:id="565"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64">
        <w:r>
          <w:rPr>
            <w:rStyle w:val="Hyperlink"/>
          </w:rPr>
          <w:t xml:space="preserve">https://playwright.dev/docs/intro</w:t>
        </w:r>
      </w:hyperlink>
    </w:p>
    <w:bookmarkEnd w:id="565"/>
    <w:bookmarkStart w:id="567"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66">
        <w:r>
          <w:rPr>
            <w:rStyle w:val="Hyperlink"/>
          </w:rPr>
          <w:t xml:space="preserve">https://nextjs.org/docs</w:t>
        </w:r>
      </w:hyperlink>
    </w:p>
    <w:bookmarkEnd w:id="567"/>
    <w:bookmarkStart w:id="569"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68">
        <w:r>
          <w:rPr>
            <w:rStyle w:val="Hyperlink"/>
          </w:rPr>
          <w:t xml:space="preserve">https://2024.stateofjs.com/en-US/libraries/</w:t>
        </w:r>
      </w:hyperlink>
    </w:p>
    <w:bookmarkEnd w:id="569"/>
    <w:bookmarkStart w:id="571"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70">
        <w:r>
          <w:rPr>
            <w:rStyle w:val="Hyperlink"/>
          </w:rPr>
          <w:t xml:space="preserve">https://tiptap.dev/docs</w:t>
        </w:r>
      </w:hyperlink>
    </w:p>
    <w:bookmarkEnd w:id="571"/>
    <w:bookmarkStart w:id="573"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72">
        <w:r>
          <w:rPr>
            <w:rStyle w:val="Hyperlink"/>
          </w:rPr>
          <w:t xml:space="preserve">https://ai-sdk.dev/docs</w:t>
        </w:r>
      </w:hyperlink>
    </w:p>
    <w:bookmarkEnd w:id="573"/>
    <w:bookmarkStart w:id="575"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74">
        <w:r>
          <w:rPr>
            <w:rStyle w:val="Hyperlink"/>
          </w:rPr>
          <w:t xml:space="preserve">https://docs.nestjs.com</w:t>
        </w:r>
      </w:hyperlink>
    </w:p>
    <w:bookmarkEnd w:id="575"/>
    <w:bookmarkStart w:id="577"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76">
        <w:r>
          <w:rPr>
            <w:rStyle w:val="Hyperlink"/>
          </w:rPr>
          <w:t xml:space="preserve">https://www.techempower.com/benchmarks/</w:t>
        </w:r>
      </w:hyperlink>
    </w:p>
    <w:bookmarkEnd w:id="577"/>
    <w:bookmarkStart w:id="579"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78">
        <w:r>
          <w:rPr>
            <w:rStyle w:val="Hyperlink"/>
          </w:rPr>
          <w:t xml:space="preserve">https://github.com/pgvector/pgvector</w:t>
        </w:r>
      </w:hyperlink>
    </w:p>
    <w:bookmarkEnd w:id="579"/>
    <w:bookmarkStart w:id="581"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80">
        <w:r>
          <w:rPr>
            <w:rStyle w:val="Hyperlink"/>
          </w:rPr>
          <w:t xml:space="preserve">10.1016/j.is.2019.02.006</w:t>
        </w:r>
      </w:hyperlink>
      <w:r>
        <w:t xml:space="preserve">.</w:t>
      </w:r>
    </w:p>
    <w:bookmarkEnd w:id="581"/>
    <w:bookmarkStart w:id="583"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82">
        <w:r>
          <w:rPr>
            <w:rStyle w:val="Hyperlink"/>
          </w:rPr>
          <w:t xml:space="preserve">https://orm.drizzle.team/docs/overview</w:t>
        </w:r>
      </w:hyperlink>
    </w:p>
    <w:bookmarkEnd w:id="583"/>
    <w:bookmarkStart w:id="585"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84">
        <w:r>
          <w:rPr>
            <w:rStyle w:val="Hyperlink"/>
          </w:rPr>
          <w:t xml:space="preserve">https://docs.bullmq.io</w:t>
        </w:r>
      </w:hyperlink>
    </w:p>
    <w:bookmarkEnd w:id="585"/>
    <w:bookmarkStart w:id="587"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86">
        <w:r>
          <w:rPr>
            <w:rStyle w:val="Hyperlink"/>
          </w:rPr>
          <w:t xml:space="preserve">10.17487/RFC6749</w:t>
        </w:r>
      </w:hyperlink>
      <w:r>
        <w:t xml:space="preserve">.</w:t>
      </w:r>
    </w:p>
    <w:bookmarkEnd w:id="587"/>
    <w:bookmarkStart w:id="589"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588">
        <w:r>
          <w:rPr>
            <w:rStyle w:val="Hyperlink"/>
          </w:rPr>
          <w:t xml:space="preserve">https://console.groq.com/docs/models</w:t>
        </w:r>
      </w:hyperlink>
    </w:p>
    <w:bookmarkEnd w:id="589"/>
    <w:bookmarkStart w:id="591"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590">
        <w:r>
          <w:rPr>
            <w:rStyle w:val="Hyperlink"/>
          </w:rPr>
          <w:t xml:space="preserve">https://ai.google.dev/gemini-api/docs/embeddings</w:t>
        </w:r>
      </w:hyperlink>
    </w:p>
    <w:bookmarkEnd w:id="591"/>
    <w:bookmarkStart w:id="593"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592">
        <w:r>
          <w:rPr>
            <w:rStyle w:val="Hyperlink"/>
          </w:rPr>
          <w:t xml:space="preserve">10.1145/1571941.1572114</w:t>
        </w:r>
      </w:hyperlink>
      <w:r>
        <w:t xml:space="preserve">.</w:t>
      </w:r>
    </w:p>
    <w:bookmarkEnd w:id="593"/>
    <w:bookmarkStart w:id="594"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594"/>
    <w:bookmarkStart w:id="595"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595"/>
    <w:bookmarkStart w:id="596"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596"/>
    <w:bookmarkStart w:id="597"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597"/>
    <w:bookmarkStart w:id="599"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598">
        <w:r>
          <w:rPr>
            <w:rStyle w:val="Hyperlink"/>
          </w:rPr>
          <w:t xml:space="preserve">10.1145/582415.582418</w:t>
        </w:r>
      </w:hyperlink>
      <w:r>
        <w:t xml:space="preserve">.</w:t>
      </w:r>
    </w:p>
    <w:bookmarkEnd w:id="599"/>
    <w:bookmarkStart w:id="601"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00">
        <w:r>
          <w:rPr>
            <w:rStyle w:val="Hyperlink"/>
          </w:rPr>
          <w:t xml:space="preserve">https://developer.chrome.com/docs/lighthouse/overview</w:t>
        </w:r>
      </w:hyperlink>
    </w:p>
    <w:bookmarkEnd w:id="601"/>
    <w:bookmarkStart w:id="603"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02">
        <w:r>
          <w:rPr>
            <w:rStyle w:val="Hyperlink"/>
          </w:rPr>
          <w:t xml:space="preserve">https://github.com/dequelabs/axe-core</w:t>
        </w:r>
      </w:hyperlink>
    </w:p>
    <w:bookmarkEnd w:id="603"/>
    <w:bookmarkStart w:id="605"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04">
        <w:r>
          <w:rPr>
            <w:rStyle w:val="Hyperlink"/>
          </w:rPr>
          <w:t xml:space="preserve">https://www.w3.org/TR/WCAG22/</w:t>
        </w:r>
      </w:hyperlink>
    </w:p>
    <w:bookmarkEnd w:id="605"/>
    <w:bookmarkEnd w:id="606"/>
    <w:bookmarkEnd w:id="607"/>
    <w:bookmarkStart w:id="614"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08"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08"/>
    <w:bookmarkStart w:id="609"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09"/>
    <w:bookmarkStart w:id="610"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10"/>
    <w:bookmarkStart w:id="611"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11"/>
    <w:bookmarkStart w:id="612"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12"/>
    <w:bookmarkStart w:id="613"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13"/>
    <w:bookmarkEnd w:id="614"/>
    <w:bookmarkStart w:id="615"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65" Target="media/rId6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68" Target="media/rId268.png" /><Relationship Type="http://schemas.openxmlformats.org/officeDocument/2006/relationships/image" Id="rId255" Target="media/rId255.png" /><Relationship Type="http://schemas.openxmlformats.org/officeDocument/2006/relationships/image" Id="rId260" Target="media/rId260.png" /><Relationship Type="http://schemas.openxmlformats.org/officeDocument/2006/relationships/image" Id="rId272" Target="media/rId272.png" /><Relationship Type="http://schemas.openxmlformats.org/officeDocument/2006/relationships/image" Id="rId264" Target="media/rId264.png" /><Relationship Type="http://schemas.openxmlformats.org/officeDocument/2006/relationships/image" Id="rId218" Target="media/rId218.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88" Target="media/rId388.png" /><Relationship Type="http://schemas.openxmlformats.org/officeDocument/2006/relationships/image" Id="rId318" Target="media/rId318.png" /><Relationship Type="http://schemas.openxmlformats.org/officeDocument/2006/relationships/image" Id="rId401" Target="media/rId401.png" /><Relationship Type="http://schemas.openxmlformats.org/officeDocument/2006/relationships/image" Id="rId406" Target="media/rId406.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69" Target="media/rId469.png" /><Relationship Type="http://schemas.openxmlformats.org/officeDocument/2006/relationships/image" Id="rId474" Target="media/rId474.png" /><Relationship Type="http://schemas.openxmlformats.org/officeDocument/2006/relationships/image" Id="rId478" Target="media/rId478.png" /><Relationship Type="http://schemas.openxmlformats.org/officeDocument/2006/relationships/image" Id="rId371" Target="media/rId371.png" /><Relationship Type="http://schemas.openxmlformats.org/officeDocument/2006/relationships/image" Id="rId375" Target="media/rId375.png" /><Relationship Type="http://schemas.openxmlformats.org/officeDocument/2006/relationships/image" Id="rId379" Target="media/rId379.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323" Target="media/rId323.png" /><Relationship Type="http://schemas.openxmlformats.org/officeDocument/2006/relationships/image" Id="rId243" Target="media/rId243.png" /><Relationship Type="http://schemas.openxmlformats.org/officeDocument/2006/relationships/image" Id="rId359" Target="media/rId359.png" /><Relationship Type="http://schemas.openxmlformats.org/officeDocument/2006/relationships/image" Id="rId277" Target="media/rId277.png" /><Relationship Type="http://schemas.openxmlformats.org/officeDocument/2006/relationships/image" Id="rId355" Target="media/rId355.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3" Target="media/rId343.png" /><Relationship Type="http://schemas.openxmlformats.org/officeDocument/2006/relationships/image" Id="rId347" Target="media/rId347.png" /><Relationship Type="http://schemas.openxmlformats.org/officeDocument/2006/relationships/image" Id="rId331" Target="media/rId331.png" /><Relationship Type="http://schemas.openxmlformats.org/officeDocument/2006/relationships/image" Id="rId247" Target="media/rId247.png" /><Relationship Type="http://schemas.openxmlformats.org/officeDocument/2006/relationships/image" Id="rId281" Target="media/rId281.png" /><Relationship Type="http://schemas.openxmlformats.org/officeDocument/2006/relationships/image" Id="rId351" Target="media/rId351.png" /><Relationship Type="http://schemas.openxmlformats.org/officeDocument/2006/relationships/image" Id="rId223" Target="media/rId223.png" /><Relationship Type="http://schemas.openxmlformats.org/officeDocument/2006/relationships/image" Id="rId327" Target="media/rId327.png" /><Relationship Type="http://schemas.openxmlformats.org/officeDocument/2006/relationships/image" Id="rId151" Target="media/rId151.png" /><Relationship Type="http://schemas.openxmlformats.org/officeDocument/2006/relationships/image" Id="rId411" Target="media/rId411.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49" Target="media/rId449.png" /><Relationship Type="http://schemas.openxmlformats.org/officeDocument/2006/relationships/image" Id="rId231" Target="media/rId231.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363" Target="media/rId363.png" /><Relationship Type="http://schemas.openxmlformats.org/officeDocument/2006/relationships/image" Id="rId239" Target="media/rId239.png" /><Relationship Type="http://schemas.openxmlformats.org/officeDocument/2006/relationships/image" Id="rId367" Target="media/rId367.png"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83" Target="media/rId483.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image" Id="rId461" Target="media/rId461.png" /><Relationship Type="http://schemas.openxmlformats.org/officeDocument/2006/relationships/hyperlink" Id="rId568" Target="https://2024.stateofjs.com/en-US/libraries/" TargetMode="External" /><Relationship Type="http://schemas.openxmlformats.org/officeDocument/2006/relationships/hyperlink" Id="rId544" Target="https://agilemanifesto.org" TargetMode="External" /><Relationship Type="http://schemas.openxmlformats.org/officeDocument/2006/relationships/hyperlink" Id="rId572" Target="https://ai-sdk.dev/docs" TargetMode="External" /><Relationship Type="http://schemas.openxmlformats.org/officeDocument/2006/relationships/hyperlink" Id="rId590" Target="https://ai.google.dev/gemini-api/docs/embeddings" TargetMode="External" /><Relationship Type="http://schemas.openxmlformats.org/officeDocument/2006/relationships/hyperlink" Id="rId537" Target="https://blog.google/technology/ai/notebooklm-goes-global-support-for-websites-slides-fact-check/" TargetMode="External" /><Relationship Type="http://schemas.openxmlformats.org/officeDocument/2006/relationships/hyperlink" Id="rId554" Target="https://cheatsheetseries.owasp.org/cheatsheets/Password_Storage_Cheat_Sheet.html" TargetMode="External" /><Relationship Type="http://schemas.openxmlformats.org/officeDocument/2006/relationships/hyperlink" Id="rId588" Target="https://console.groq.com/docs/models" TargetMode="External" /><Relationship Type="http://schemas.openxmlformats.org/officeDocument/2006/relationships/hyperlink" Id="rId533" Target="https://contently.com" TargetMode="External" /><Relationship Type="http://schemas.openxmlformats.org/officeDocument/2006/relationships/hyperlink" Id="rId600" Target="https://developer.chrome.com/docs/lighthouse/overview" TargetMode="External" /><Relationship Type="http://schemas.openxmlformats.org/officeDocument/2006/relationships/hyperlink" Id="rId584" Target="https://docs.bullmq.io" TargetMode="External" /><Relationship Type="http://schemas.openxmlformats.org/officeDocument/2006/relationships/hyperlink" Id="rId562" Target="https://docs.docker.com/compose/" TargetMode="External" /><Relationship Type="http://schemas.openxmlformats.org/officeDocument/2006/relationships/hyperlink" Id="rId574" Target="https://docs.nestjs.com" TargetMode="External" /><Relationship Type="http://schemas.openxmlformats.org/officeDocument/2006/relationships/hyperlink" Id="rId580" Target="https://doi.org/10.1016/j.is.2019.02.006" TargetMode="External" /><Relationship Type="http://schemas.openxmlformats.org/officeDocument/2006/relationships/hyperlink" Id="rId558" Target="https://doi.org/10.1109/TPAMI.2018.2889473" TargetMode="External" /><Relationship Type="http://schemas.openxmlformats.org/officeDocument/2006/relationships/hyperlink" Id="rId592" Target="https://doi.org/10.1145/1571941.1572114" TargetMode="External" /><Relationship Type="http://schemas.openxmlformats.org/officeDocument/2006/relationships/hyperlink" Id="rId598" Target="https://doi.org/10.1145/582415.582418" TargetMode="External" /><Relationship Type="http://schemas.openxmlformats.org/officeDocument/2006/relationships/hyperlink" Id="rId586" Target="https://doi.org/10.17487/RFC6749" TargetMode="External" /><Relationship Type="http://schemas.openxmlformats.org/officeDocument/2006/relationships/hyperlink" Id="rId556" Target="https://doi.org/10.17487/RFC7519" TargetMode="External" /><Relationship Type="http://schemas.openxmlformats.org/officeDocument/2006/relationships/hyperlink" Id="rId531" Target="https://ghost.org/features/" TargetMode="External" /><Relationship Type="http://schemas.openxmlformats.org/officeDocument/2006/relationships/hyperlink" Id="rId602" Target="https://github.com/dequelabs/axe-core" TargetMode="External" /><Relationship Type="http://schemas.openxmlformats.org/officeDocument/2006/relationships/hyperlink" Id="rId578" Target="https://github.com/pgvector/pgvector" TargetMode="External" /><Relationship Type="http://schemas.openxmlformats.org/officeDocument/2006/relationships/hyperlink" Id="rId527" Target="https://help.medium.com/hc/en-us/articles/360036691193" TargetMode="External" /><Relationship Type="http://schemas.openxmlformats.org/officeDocument/2006/relationships/hyperlink" Id="rId539" Target="https://help.openai.com/en/articles/8555545-file-uploads-faq" TargetMode="External" /><Relationship Type="http://schemas.openxmlformats.org/officeDocument/2006/relationships/hyperlink" Id="rId566" Target="https://nextjs.org/docs" TargetMode="External" /><Relationship Type="http://schemas.openxmlformats.org/officeDocument/2006/relationships/hyperlink" Id="rId582" Target="https://orm.drizzle.team/docs/overview" TargetMode="External" /><Relationship Type="http://schemas.openxmlformats.org/officeDocument/2006/relationships/hyperlink" Id="rId564" Target="https://playwright.dev/docs/intro" TargetMode="External" /><Relationship Type="http://schemas.openxmlformats.org/officeDocument/2006/relationships/hyperlink" Id="rId547" Target="https://scrumguides.org/scrum-guide.html" TargetMode="External" /><Relationship Type="http://schemas.openxmlformats.org/officeDocument/2006/relationships/hyperlink" Id="rId529" Target="https://substack.com/about" TargetMode="External" /><Relationship Type="http://schemas.openxmlformats.org/officeDocument/2006/relationships/hyperlink" Id="rId570" Target="https://tiptap.dev/docs" TargetMode="External" /><Relationship Type="http://schemas.openxmlformats.org/officeDocument/2006/relationships/hyperlink" Id="rId549" Target="https://www.agilebusiness.org/dsdm-project-framework/moscow-prioririsation.html" TargetMode="External" /><Relationship Type="http://schemas.openxmlformats.org/officeDocument/2006/relationships/hyperlink" Id="rId525" Target="https://www.beehiiv.com/features/artificial-intelligence" TargetMode="External" /><Relationship Type="http://schemas.openxmlformats.org/officeDocument/2006/relationships/hyperlink" Id="rId519" Target="https://www.goldmansachs.com/insights/articles/the-creator-economy-could-approach-half-a-trillion-dollars-by-2027" TargetMode="External" /><Relationship Type="http://schemas.openxmlformats.org/officeDocument/2006/relationships/hyperlink" Id="rId521" Target="https://www.grammarly.com/ai" TargetMode="External" /><Relationship Type="http://schemas.openxmlformats.org/officeDocument/2006/relationships/hyperlink" Id="rId523" Target="https://www.notion.com/product/ai" TargetMode="External" /><Relationship Type="http://schemas.openxmlformats.org/officeDocument/2006/relationships/hyperlink" Id="rId552" Target="https://www.omg.org/spec/UML/2.5.1" TargetMode="External" /><Relationship Type="http://schemas.openxmlformats.org/officeDocument/2006/relationships/hyperlink" Id="rId541" Target="https://www.perplexity.ai/help-center/en/articles/10352961-what-are-spaces" TargetMode="External" /><Relationship Type="http://schemas.openxmlformats.org/officeDocument/2006/relationships/hyperlink" Id="rId560" Target="https://www.postgresql.org/docs/16/textsearch.html" TargetMode="External" /><Relationship Type="http://schemas.openxmlformats.org/officeDocument/2006/relationships/hyperlink" Id="rId576" Target="https://www.techempower.com/benchmarks/" TargetMode="External" /><Relationship Type="http://schemas.openxmlformats.org/officeDocument/2006/relationships/hyperlink" Id="rId535" Target="https://www.upwork.com/hire/writers/" TargetMode="External" /><Relationship Type="http://schemas.openxmlformats.org/officeDocument/2006/relationships/hyperlink" Id="rId604"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68" Target="https://2024.stateofjs.com/en-US/libraries/" TargetMode="External" /><Relationship Type="http://schemas.openxmlformats.org/officeDocument/2006/relationships/hyperlink" Id="rId544" Target="https://agilemanifesto.org" TargetMode="External" /><Relationship Type="http://schemas.openxmlformats.org/officeDocument/2006/relationships/hyperlink" Id="rId572" Target="https://ai-sdk.dev/docs" TargetMode="External" /><Relationship Type="http://schemas.openxmlformats.org/officeDocument/2006/relationships/hyperlink" Id="rId590" Target="https://ai.google.dev/gemini-api/docs/embeddings" TargetMode="External" /><Relationship Type="http://schemas.openxmlformats.org/officeDocument/2006/relationships/hyperlink" Id="rId537" Target="https://blog.google/technology/ai/notebooklm-goes-global-support-for-websites-slides-fact-check/" TargetMode="External" /><Relationship Type="http://schemas.openxmlformats.org/officeDocument/2006/relationships/hyperlink" Id="rId554" Target="https://cheatsheetseries.owasp.org/cheatsheets/Password_Storage_Cheat_Sheet.html" TargetMode="External" /><Relationship Type="http://schemas.openxmlformats.org/officeDocument/2006/relationships/hyperlink" Id="rId588" Target="https://console.groq.com/docs/models" TargetMode="External" /><Relationship Type="http://schemas.openxmlformats.org/officeDocument/2006/relationships/hyperlink" Id="rId533" Target="https://contently.com" TargetMode="External" /><Relationship Type="http://schemas.openxmlformats.org/officeDocument/2006/relationships/hyperlink" Id="rId600" Target="https://developer.chrome.com/docs/lighthouse/overview" TargetMode="External" /><Relationship Type="http://schemas.openxmlformats.org/officeDocument/2006/relationships/hyperlink" Id="rId584" Target="https://docs.bullmq.io" TargetMode="External" /><Relationship Type="http://schemas.openxmlformats.org/officeDocument/2006/relationships/hyperlink" Id="rId562" Target="https://docs.docker.com/compose/" TargetMode="External" /><Relationship Type="http://schemas.openxmlformats.org/officeDocument/2006/relationships/hyperlink" Id="rId574" Target="https://docs.nestjs.com" TargetMode="External" /><Relationship Type="http://schemas.openxmlformats.org/officeDocument/2006/relationships/hyperlink" Id="rId580" Target="https://doi.org/10.1016/j.is.2019.02.006" TargetMode="External" /><Relationship Type="http://schemas.openxmlformats.org/officeDocument/2006/relationships/hyperlink" Id="rId558" Target="https://doi.org/10.1109/TPAMI.2018.2889473" TargetMode="External" /><Relationship Type="http://schemas.openxmlformats.org/officeDocument/2006/relationships/hyperlink" Id="rId592" Target="https://doi.org/10.1145/1571941.1572114" TargetMode="External" /><Relationship Type="http://schemas.openxmlformats.org/officeDocument/2006/relationships/hyperlink" Id="rId598" Target="https://doi.org/10.1145/582415.582418" TargetMode="External" /><Relationship Type="http://schemas.openxmlformats.org/officeDocument/2006/relationships/hyperlink" Id="rId586" Target="https://doi.org/10.17487/RFC6749" TargetMode="External" /><Relationship Type="http://schemas.openxmlformats.org/officeDocument/2006/relationships/hyperlink" Id="rId556" Target="https://doi.org/10.17487/RFC7519" TargetMode="External" /><Relationship Type="http://schemas.openxmlformats.org/officeDocument/2006/relationships/hyperlink" Id="rId531" Target="https://ghost.org/features/" TargetMode="External" /><Relationship Type="http://schemas.openxmlformats.org/officeDocument/2006/relationships/hyperlink" Id="rId602" Target="https://github.com/dequelabs/axe-core" TargetMode="External" /><Relationship Type="http://schemas.openxmlformats.org/officeDocument/2006/relationships/hyperlink" Id="rId578" Target="https://github.com/pgvector/pgvector" TargetMode="External" /><Relationship Type="http://schemas.openxmlformats.org/officeDocument/2006/relationships/hyperlink" Id="rId527" Target="https://help.medium.com/hc/en-us/articles/360036691193" TargetMode="External" /><Relationship Type="http://schemas.openxmlformats.org/officeDocument/2006/relationships/hyperlink" Id="rId539" Target="https://help.openai.com/en/articles/8555545-file-uploads-faq" TargetMode="External" /><Relationship Type="http://schemas.openxmlformats.org/officeDocument/2006/relationships/hyperlink" Id="rId566" Target="https://nextjs.org/docs" TargetMode="External" /><Relationship Type="http://schemas.openxmlformats.org/officeDocument/2006/relationships/hyperlink" Id="rId582" Target="https://orm.drizzle.team/docs/overview" TargetMode="External" /><Relationship Type="http://schemas.openxmlformats.org/officeDocument/2006/relationships/hyperlink" Id="rId564" Target="https://playwright.dev/docs/intro" TargetMode="External" /><Relationship Type="http://schemas.openxmlformats.org/officeDocument/2006/relationships/hyperlink" Id="rId547" Target="https://scrumguides.org/scrum-guide.html" TargetMode="External" /><Relationship Type="http://schemas.openxmlformats.org/officeDocument/2006/relationships/hyperlink" Id="rId529" Target="https://substack.com/about" TargetMode="External" /><Relationship Type="http://schemas.openxmlformats.org/officeDocument/2006/relationships/hyperlink" Id="rId570" Target="https://tiptap.dev/docs" TargetMode="External" /><Relationship Type="http://schemas.openxmlformats.org/officeDocument/2006/relationships/hyperlink" Id="rId549" Target="https://www.agilebusiness.org/dsdm-project-framework/moscow-prioririsation.html" TargetMode="External" /><Relationship Type="http://schemas.openxmlformats.org/officeDocument/2006/relationships/hyperlink" Id="rId525" Target="https://www.beehiiv.com/features/artificial-intelligence" TargetMode="External" /><Relationship Type="http://schemas.openxmlformats.org/officeDocument/2006/relationships/hyperlink" Id="rId519" Target="https://www.goldmansachs.com/insights/articles/the-creator-economy-could-approach-half-a-trillion-dollars-by-2027" TargetMode="External" /><Relationship Type="http://schemas.openxmlformats.org/officeDocument/2006/relationships/hyperlink" Id="rId521" Target="https://www.grammarly.com/ai" TargetMode="External" /><Relationship Type="http://schemas.openxmlformats.org/officeDocument/2006/relationships/hyperlink" Id="rId523" Target="https://www.notion.com/product/ai" TargetMode="External" /><Relationship Type="http://schemas.openxmlformats.org/officeDocument/2006/relationships/hyperlink" Id="rId552" Target="https://www.omg.org/spec/UML/2.5.1" TargetMode="External" /><Relationship Type="http://schemas.openxmlformats.org/officeDocument/2006/relationships/hyperlink" Id="rId541" Target="https://www.perplexity.ai/help-center/en/articles/10352961-what-are-spaces" TargetMode="External" /><Relationship Type="http://schemas.openxmlformats.org/officeDocument/2006/relationships/hyperlink" Id="rId560" Target="https://www.postgresql.org/docs/16/textsearch.html" TargetMode="External" /><Relationship Type="http://schemas.openxmlformats.org/officeDocument/2006/relationships/hyperlink" Id="rId576" Target="https://www.techempower.com/benchmarks/" TargetMode="External" /><Relationship Type="http://schemas.openxmlformats.org/officeDocument/2006/relationships/hyperlink" Id="rId535" Target="https://www.upwork.com/hire/writers/" TargetMode="External" /><Relationship Type="http://schemas.openxmlformats.org/officeDocument/2006/relationships/hyperlink" Id="rId604"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2026-10-13T14:44:16Z</dcterms:created>
  <dcterms:modified xsi:type="dcterms:W3CDTF">2026-10-13T14:44:16Z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