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6665" cy="4280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0155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996664" cy="428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7.22pt;height:33.7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Website Development Services Agreement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Bdr/>
        <w:spacing/>
        <w:ind/>
        <w:rPr>
          <w:sz w:val="48"/>
          <w:szCs w:val="48"/>
        </w:rPr>
      </w:pP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This website development services agreement is intended as a legally binding agreement between Lee Morgan (developer) and &lt;Client Name&gt; (client), collectively known as the “Parties”.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Client agrees to allow the above developer to create, develop, test and/or host a website according to the above-mentioned scope of work. </w:t>
      </w:r>
      <w:r>
        <w:rPr>
          <w:sz w:val="24"/>
          <w:szCs w:val="24"/>
          <w:highlight w:val="none"/>
        </w:rPr>
        <w:t xml:space="preserve">Developer is interested in undertaking the work and client and developer mutually desire to set and agree to the following terms and conditions as listed.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highlight w:val="none"/>
          <w:u w:val="single"/>
        </w:rPr>
        <w:t xml:space="preserve">Scope of Work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Development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Development of website for client will consist of: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57"/>
        <w:numPr>
          <w:ilvl w:val="0"/>
          <w:numId w:val="1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Here will be listed all of the requirements from client to be included in the website.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57"/>
        <w:numPr>
          <w:ilvl w:val="0"/>
          <w:numId w:val="1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For this example we will assume a simple 3-page website.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Hosting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Style w:val="857"/>
        <w:numPr>
          <w:ilvl w:val="0"/>
          <w:numId w:val="3"/>
        </w:numPr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Website will be hosted by the developer and will require no further action from the client. 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857"/>
        <w:numPr>
          <w:ilvl w:val="0"/>
          <w:numId w:val="3"/>
        </w:numPr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Website will remain online and accessible on the World Wide Web at all times unless for scheduled maintenance.</w:t>
      </w: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857"/>
        <w:numPr>
          <w:ilvl w:val="0"/>
          <w:numId w:val="3"/>
        </w:numPr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Client will be notified by developer of any scheduled maintenance. Client shall be notified of scheduled maintenance no fewer than 24 hours before the site is offline.</w:t>
      </w: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857"/>
        <w:numPr>
          <w:ilvl w:val="0"/>
          <w:numId w:val="3"/>
        </w:numPr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Scheduled maintenance will total no more than 8 hours within a single calendar month and developer will make every effort to keep any scheduled maintenance outside of crucial business hours.</w:t>
      </w: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highlight w:val="none"/>
          <w:u w:val="single"/>
        </w:rPr>
        <w:t xml:space="preserve">Price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sz w:val="36"/>
          <w:szCs w:val="36"/>
          <w:highlight w:val="none"/>
          <w:u w:val="none"/>
        </w:rPr>
      </w:pPr>
      <w:r>
        <w:rPr>
          <w:sz w:val="36"/>
          <w:szCs w:val="36"/>
          <w:highlight w:val="none"/>
          <w:u w:val="none"/>
        </w:rPr>
        <w:t xml:space="preserve">Development</w:t>
      </w:r>
      <w:r>
        <w:rPr>
          <w:sz w:val="36"/>
          <w:szCs w:val="36"/>
          <w:highlight w:val="none"/>
          <w:u w:val="none"/>
        </w:rPr>
      </w:r>
      <w:r>
        <w:rPr>
          <w:sz w:val="36"/>
          <w:szCs w:val="36"/>
          <w:highlight w:val="none"/>
          <w:u w:val="none"/>
        </w:rPr>
      </w:r>
    </w:p>
    <w:p>
      <w:pPr>
        <w:pBdr/>
        <w:spacing/>
        <w:ind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The price of development of the website for the client shall include the following: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4"/>
        </w:numPr>
        <w:pBdr/>
        <w:spacing/>
        <w:ind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This is just an example of prices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4"/>
        </w:numPr>
        <w:pBdr/>
        <w:spacing/>
        <w:ind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$500: Home/landing page of website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4"/>
        </w:numPr>
        <w:pBdr/>
        <w:spacing/>
        <w:ind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$200: Further 2 pages included on the website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709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Total price of development is $700. Payment on the full price of development is expected upon completion of the requirements, unless a payment plan is agreed upon.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Once payment from the client has been received (or payment plan agreed upon), the full website will appear online within 24 hours.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Client will also be entitled to all code used for the hosting of the website once full payment has </w:t>
      </w:r>
      <w:r>
        <w:rPr>
          <w:sz w:val="24"/>
          <w:szCs w:val="24"/>
          <w:highlight w:val="none"/>
          <w:u w:val="none"/>
        </w:rPr>
        <w:t xml:space="preserve">been received for development. Developer will make the code available to the client at any time. If a payment plan has been agreed upon, then code will be made available to client once the payment plan is completed and all development costs have been paid.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sz w:val="36"/>
          <w:szCs w:val="36"/>
          <w:highlight w:val="none"/>
          <w:u w:val="none"/>
        </w:rPr>
      </w:pPr>
      <w:r>
        <w:rPr>
          <w:sz w:val="36"/>
          <w:szCs w:val="36"/>
          <w:highlight w:val="none"/>
          <w:u w:val="none"/>
        </w:rPr>
        <w:t xml:space="preserve">Hosting</w:t>
      </w:r>
      <w:r>
        <w:rPr>
          <w:sz w:val="36"/>
          <w:szCs w:val="36"/>
          <w:highlight w:val="none"/>
          <w:u w:val="none"/>
        </w:rPr>
      </w:r>
      <w:r>
        <w:rPr>
          <w:sz w:val="36"/>
          <w:szCs w:val="36"/>
          <w:highlight w:val="none"/>
          <w:u w:val="none"/>
        </w:rPr>
      </w:r>
    </w:p>
    <w:p>
      <w:pPr>
        <w:pStyle w:val="857"/>
        <w:numPr>
          <w:ilvl w:val="0"/>
          <w:numId w:val="5"/>
        </w:numPr>
        <w:pBdr/>
        <w:spacing/>
        <w:ind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This, again, is just an example of hosting prices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5"/>
        </w:numPr>
        <w:pBdr/>
        <w:spacing/>
        <w:ind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$50 monthly: Hosting of home/landing page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5"/>
        </w:numPr>
        <w:pBdr/>
        <w:spacing/>
        <w:ind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$10 monthly: Hosting of further 2 pages on website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Total price for hosting is $60 monthly, to be paid on the first of the month, to cover costs for that specific month.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The first payment of $60 is expected on &lt;Month&gt; 1, &lt;Year&gt; to cover expenses for &lt;Month&gt;.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Further payments will be expected on the first of every month going forward so long as hosting services are required.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highlight w:val="none"/>
          <w:u w:val="single"/>
        </w:rPr>
        <w:t xml:space="preserve">Payment Plan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This section indicates that the parties have come to an agreement on a payment plan for the cost of development. The details are as follows: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Again, this is just an example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The full development cost of $700 will be split over the course of 10 months.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This is a cost of $70 per month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This will be added to the regular payment of $60 per month for a total of $130 per month until the development cost is fully paid off.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This payment will be received from &lt;Month&gt;, &lt;Year&gt; until &lt;Month + 10&gt;, &lt;Year&gt;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Upon completion of the payment plan, costs will return to just hosting costs and all code for the website will be made available to the client.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57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Payment plan will include 0 interest or extra fees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highlight w:val="none"/>
          <w:u w:val="single"/>
        </w:rPr>
        <w:t xml:space="preserve">Termination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36"/>
          <w:szCs w:val="36"/>
          <w:highlight w:val="none"/>
          <w:u w:val="none"/>
        </w:rPr>
      </w:pPr>
      <w:r>
        <w:rPr>
          <w:b w:val="0"/>
          <w:bCs w:val="0"/>
          <w:sz w:val="36"/>
          <w:szCs w:val="36"/>
          <w:highlight w:val="none"/>
          <w:u w:val="none"/>
        </w:rPr>
        <w:t xml:space="preserve">Development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 w:val="0"/>
          <w:bCs w:val="0"/>
          <w:sz w:val="36"/>
          <w:szCs w:val="36"/>
          <w:highlight w:val="none"/>
          <w:u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u w:val="single"/>
        </w:rPr>
      </w:pPr>
      <w:r>
        <w:rPr>
          <w:sz w:val="24"/>
          <w:szCs w:val="24"/>
          <w:highlight w:val="none"/>
          <w:u w:val="none"/>
        </w:rPr>
        <w:t xml:space="preserve">In the event that the client wishes to terminate development after the signing of this contract, then a penalty of 50% of the cost of development will be applied.</w:t>
      </w:r>
      <w:r>
        <w:rPr>
          <w:b/>
          <w:bCs/>
          <w:sz w:val="24"/>
          <w:szCs w:val="24"/>
          <w:highlight w:val="none"/>
          <w:u w:val="single"/>
        </w:rPr>
      </w:r>
      <w:r>
        <w:rPr>
          <w:b/>
          <w:bCs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sz w:val="36"/>
          <w:szCs w:val="36"/>
          <w:highlight w:val="none"/>
          <w:u w:val="none"/>
        </w:rPr>
      </w:pPr>
      <w:r>
        <w:rPr>
          <w:sz w:val="36"/>
          <w:szCs w:val="36"/>
          <w:highlight w:val="none"/>
          <w:u w:val="none"/>
        </w:rPr>
        <w:t xml:space="preserve">Hosting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sz w:val="36"/>
          <w:szCs w:val="36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So long as the development costs are fully paid, client may end hosting services at any time. Refunds on already received payments will not be issued.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If the parties have agreed to a payment plan, then hosting cannot be terminated until the full cost of development has been paid.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none"/>
        </w:rPr>
        <w:t xml:space="preserve">In the event of non-payment, (payment received more than 30 days late), the site will be removed from hosting services. 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8">
    <w:name w:val="Table Grid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Table Grid Light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4">
    <w:name w:val="Heading 1"/>
    <w:basedOn w:val="853"/>
    <w:next w:val="853"/>
    <w:link w:val="81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05">
    <w:name w:val="Heading 2"/>
    <w:basedOn w:val="853"/>
    <w:next w:val="853"/>
    <w:link w:val="81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6">
    <w:name w:val="Heading 3"/>
    <w:basedOn w:val="853"/>
    <w:next w:val="853"/>
    <w:link w:val="81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7">
    <w:name w:val="Heading 4"/>
    <w:basedOn w:val="853"/>
    <w:next w:val="853"/>
    <w:link w:val="81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8">
    <w:name w:val="Heading 5"/>
    <w:basedOn w:val="853"/>
    <w:next w:val="853"/>
    <w:link w:val="81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9">
    <w:name w:val="Heading 6"/>
    <w:basedOn w:val="853"/>
    <w:next w:val="853"/>
    <w:link w:val="81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0">
    <w:name w:val="Heading 7"/>
    <w:basedOn w:val="853"/>
    <w:next w:val="853"/>
    <w:link w:val="82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1">
    <w:name w:val="Heading 8"/>
    <w:basedOn w:val="853"/>
    <w:next w:val="853"/>
    <w:link w:val="82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2">
    <w:name w:val="Heading 9"/>
    <w:basedOn w:val="853"/>
    <w:next w:val="853"/>
    <w:link w:val="82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3" w:default="1">
    <w:name w:val="Default Paragraph Font"/>
    <w:uiPriority w:val="1"/>
    <w:semiHidden/>
    <w:unhideWhenUsed/>
    <w:pPr>
      <w:pBdr/>
      <w:spacing/>
      <w:ind/>
    </w:pPr>
  </w:style>
  <w:style w:type="character" w:styleId="814">
    <w:name w:val="Heading 1 Char"/>
    <w:basedOn w:val="813"/>
    <w:link w:val="8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5">
    <w:name w:val="Heading 2 Char"/>
    <w:basedOn w:val="813"/>
    <w:link w:val="8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6">
    <w:name w:val="Heading 3 Char"/>
    <w:basedOn w:val="813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7">
    <w:name w:val="Heading 4 Char"/>
    <w:basedOn w:val="813"/>
    <w:link w:val="80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8">
    <w:name w:val="Heading 5 Char"/>
    <w:basedOn w:val="813"/>
    <w:link w:val="8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9">
    <w:name w:val="Heading 6 Char"/>
    <w:basedOn w:val="813"/>
    <w:link w:val="80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0">
    <w:name w:val="Heading 7 Char"/>
    <w:basedOn w:val="813"/>
    <w:link w:val="81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1">
    <w:name w:val="Heading 8 Char"/>
    <w:basedOn w:val="813"/>
    <w:link w:val="8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2">
    <w:name w:val="Heading 9 Char"/>
    <w:basedOn w:val="813"/>
    <w:link w:val="8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3">
    <w:name w:val="Title"/>
    <w:basedOn w:val="853"/>
    <w:next w:val="853"/>
    <w:link w:val="82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24">
    <w:name w:val="Title Char"/>
    <w:basedOn w:val="813"/>
    <w:link w:val="82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25">
    <w:name w:val="Subtitle"/>
    <w:basedOn w:val="853"/>
    <w:next w:val="853"/>
    <w:link w:val="82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6">
    <w:name w:val="Subtitle Char"/>
    <w:basedOn w:val="813"/>
    <w:link w:val="82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7">
    <w:name w:val="Quote"/>
    <w:basedOn w:val="853"/>
    <w:next w:val="853"/>
    <w:link w:val="82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8">
    <w:name w:val="Quote Char"/>
    <w:basedOn w:val="813"/>
    <w:link w:val="82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Intense Emphasis"/>
    <w:basedOn w:val="8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0">
    <w:name w:val="Intense Quote"/>
    <w:basedOn w:val="853"/>
    <w:next w:val="853"/>
    <w:link w:val="83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1">
    <w:name w:val="Intense Quote Char"/>
    <w:basedOn w:val="813"/>
    <w:link w:val="83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2">
    <w:name w:val="Intense Reference"/>
    <w:basedOn w:val="8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3">
    <w:name w:val="Subtle Emphasis"/>
    <w:basedOn w:val="8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4">
    <w:name w:val="Emphasis"/>
    <w:basedOn w:val="813"/>
    <w:uiPriority w:val="20"/>
    <w:qFormat/>
    <w:pPr>
      <w:pBdr/>
      <w:spacing/>
      <w:ind/>
    </w:pPr>
    <w:rPr>
      <w:i/>
      <w:iCs/>
    </w:rPr>
  </w:style>
  <w:style w:type="character" w:styleId="835">
    <w:name w:val="Strong"/>
    <w:basedOn w:val="813"/>
    <w:uiPriority w:val="22"/>
    <w:qFormat/>
    <w:pPr>
      <w:pBdr/>
      <w:spacing/>
      <w:ind/>
    </w:pPr>
    <w:rPr>
      <w:b/>
      <w:bCs/>
    </w:rPr>
  </w:style>
  <w:style w:type="character" w:styleId="836">
    <w:name w:val="Subtle Reference"/>
    <w:basedOn w:val="8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7">
    <w:name w:val="Book Title"/>
    <w:basedOn w:val="8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8">
    <w:name w:val="Header"/>
    <w:basedOn w:val="853"/>
    <w:link w:val="83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9">
    <w:name w:val="Header Char"/>
    <w:basedOn w:val="813"/>
    <w:link w:val="838"/>
    <w:uiPriority w:val="99"/>
    <w:pPr>
      <w:pBdr/>
      <w:spacing/>
      <w:ind/>
    </w:pPr>
  </w:style>
  <w:style w:type="paragraph" w:styleId="840">
    <w:name w:val="Footer"/>
    <w:basedOn w:val="853"/>
    <w:link w:val="84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1">
    <w:name w:val="Footer Char"/>
    <w:basedOn w:val="813"/>
    <w:link w:val="840"/>
    <w:uiPriority w:val="99"/>
    <w:pPr>
      <w:pBdr/>
      <w:spacing/>
      <w:ind/>
    </w:pPr>
  </w:style>
  <w:style w:type="paragraph" w:styleId="842">
    <w:name w:val="Caption"/>
    <w:basedOn w:val="853"/>
    <w:next w:val="8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3">
    <w:name w:val="footnote text"/>
    <w:basedOn w:val="853"/>
    <w:link w:val="8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4">
    <w:name w:val="Footnote Text Char"/>
    <w:basedOn w:val="813"/>
    <w:link w:val="843"/>
    <w:uiPriority w:val="99"/>
    <w:semiHidden/>
    <w:pPr>
      <w:pBdr/>
      <w:spacing/>
      <w:ind/>
    </w:pPr>
    <w:rPr>
      <w:sz w:val="20"/>
      <w:szCs w:val="20"/>
    </w:rPr>
  </w:style>
  <w:style w:type="character" w:styleId="845">
    <w:name w:val="foot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53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Endnote Text Char"/>
    <w:basedOn w:val="813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end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character" w:styleId="849">
    <w:name w:val="Hyperlink"/>
    <w:basedOn w:val="8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0">
    <w:name w:val="FollowedHyperlink"/>
    <w:basedOn w:val="8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1">
    <w:name w:val="TOC Heading"/>
    <w:uiPriority w:val="39"/>
    <w:unhideWhenUsed/>
    <w:pPr>
      <w:pBdr/>
      <w:spacing/>
      <w:ind/>
    </w:pPr>
  </w:style>
  <w:style w:type="paragraph" w:styleId="852">
    <w:name w:val="table of figures"/>
    <w:basedOn w:val="853"/>
    <w:next w:val="853"/>
    <w:uiPriority w:val="99"/>
    <w:unhideWhenUsed/>
    <w:pPr>
      <w:pBdr/>
      <w:spacing w:after="0" w:afterAutospacing="0"/>
      <w:ind/>
    </w:pPr>
  </w:style>
  <w:style w:type="paragraph" w:styleId="853" w:default="1">
    <w:name w:val="Normal"/>
    <w:qFormat/>
    <w:pPr>
      <w:pBdr/>
      <w:spacing/>
      <w:ind/>
    </w:pPr>
  </w:style>
  <w:style w:type="table" w:styleId="8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5" w:default="1">
    <w:name w:val="No List"/>
    <w:uiPriority w:val="99"/>
    <w:semiHidden/>
    <w:unhideWhenUsed/>
    <w:pPr>
      <w:pBdr/>
      <w:spacing/>
      <w:ind/>
    </w:pPr>
  </w:style>
  <w:style w:type="paragraph" w:styleId="856">
    <w:name w:val="No Spacing"/>
    <w:basedOn w:val="853"/>
    <w:uiPriority w:val="1"/>
    <w:qFormat/>
    <w:pPr>
      <w:pBdr/>
      <w:spacing w:after="0" w:line="240" w:lineRule="auto"/>
      <w:ind/>
    </w:pPr>
  </w:style>
  <w:style w:type="paragraph" w:styleId="857">
    <w:name w:val="List Paragraph"/>
    <w:basedOn w:val="85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2024-09-26T19:35:56Z</dcterms:modified>
</cp:coreProperties>
</file>