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B8CA2" w14:textId="66752658" w:rsidR="00A70518" w:rsidRPr="00A70518" w:rsidRDefault="00A70518" w:rsidP="00A70518">
      <w:pPr>
        <w:pStyle w:val="NoteLevel1"/>
        <w:jc w:val="right"/>
        <w:rPr>
          <w:rFonts w:asciiTheme="minorHAnsi" w:hAnsiTheme="minorHAnsi"/>
        </w:rPr>
      </w:pPr>
      <w:r w:rsidRPr="00A70518">
        <w:rPr>
          <w:rFonts w:asciiTheme="minorHAnsi" w:hAnsiTheme="minorHAnsi"/>
        </w:rPr>
        <w:t>720479081</w:t>
      </w:r>
    </w:p>
    <w:p w14:paraId="374CDCC1" w14:textId="79161E2F" w:rsidR="00A70518" w:rsidRPr="00A70518" w:rsidRDefault="00A70518" w:rsidP="00A70518">
      <w:pPr>
        <w:pStyle w:val="NoteLevel1"/>
        <w:jc w:val="right"/>
        <w:rPr>
          <w:rFonts w:asciiTheme="minorHAnsi" w:hAnsiTheme="minorHAnsi"/>
        </w:rPr>
      </w:pPr>
      <w:r w:rsidRPr="00A70518">
        <w:rPr>
          <w:rFonts w:asciiTheme="minorHAnsi" w:hAnsiTheme="minorHAnsi"/>
        </w:rPr>
        <w:t>6/24/16</w:t>
      </w:r>
    </w:p>
    <w:p w14:paraId="1ABDA957" w14:textId="2FBC4E33" w:rsidR="00A70518" w:rsidRPr="00A70518" w:rsidRDefault="00A70518" w:rsidP="00A70518">
      <w:pPr>
        <w:pStyle w:val="NoteLevel1"/>
        <w:jc w:val="right"/>
        <w:rPr>
          <w:rFonts w:asciiTheme="minorHAnsi" w:hAnsiTheme="minorHAnsi"/>
        </w:rPr>
      </w:pPr>
      <w:r w:rsidRPr="00A70518">
        <w:rPr>
          <w:rFonts w:asciiTheme="minorHAnsi" w:hAnsiTheme="minorHAnsi"/>
        </w:rPr>
        <w:t>PHIL 161</w:t>
      </w:r>
    </w:p>
    <w:p w14:paraId="6090D806" w14:textId="6610C335" w:rsidR="00A70518" w:rsidRPr="00A70518" w:rsidRDefault="00A70518" w:rsidP="00A70518">
      <w:pPr>
        <w:pStyle w:val="NoteLevel1"/>
        <w:jc w:val="right"/>
        <w:rPr>
          <w:rFonts w:asciiTheme="minorHAnsi" w:hAnsiTheme="minorHAnsi"/>
        </w:rPr>
      </w:pPr>
      <w:r w:rsidRPr="00A70518">
        <w:rPr>
          <w:rFonts w:asciiTheme="minorHAnsi" w:hAnsiTheme="minorHAnsi"/>
        </w:rPr>
        <w:t>Instructor: K. Singh</w:t>
      </w:r>
    </w:p>
    <w:p w14:paraId="224F7CC7" w14:textId="77777777" w:rsidR="00A70518" w:rsidRPr="00A70518" w:rsidRDefault="00A70518" w:rsidP="00A70518">
      <w:pPr>
        <w:spacing w:line="480" w:lineRule="auto"/>
        <w:ind w:firstLine="720"/>
      </w:pPr>
    </w:p>
    <w:p w14:paraId="2885296E" w14:textId="1EDEFA85" w:rsidR="007A14B1" w:rsidRPr="00A70518" w:rsidRDefault="00045356" w:rsidP="00A70518">
      <w:pPr>
        <w:spacing w:line="480" w:lineRule="auto"/>
        <w:ind w:firstLine="720"/>
      </w:pPr>
      <w:r w:rsidRPr="00A70518">
        <w:t>In Peter Singer’s theory on famine, affluence, and morality, he is establishing a claim that the current dynamic tha</w:t>
      </w:r>
      <w:r w:rsidR="00BD5A21" w:rsidRPr="00A70518">
        <w:t>t exists between affluent</w:t>
      </w:r>
      <w:r w:rsidRPr="00A70518">
        <w:t xml:space="preserve"> and poor people in its current state is not justified; in fact society </w:t>
      </w:r>
      <w:r w:rsidR="00BD5A21" w:rsidRPr="00A70518">
        <w:t>must realign their perception on</w:t>
      </w:r>
      <w:r w:rsidRPr="00A70518">
        <w:t xml:space="preserve"> the way of life as it is today. Some commonly held assumptions must be agreed upon, the first being that any suffering and death that is due to a lack of food, shelter, or medicine is inherently bad. Singer </w:t>
      </w:r>
      <w:r w:rsidR="001924A3" w:rsidRPr="00A70518">
        <w:t xml:space="preserve">claims that if it is in our power to prevent any such suffering, without making a sacrifice of an equal or greater moral significance, then we are obligated to act. In support he offers the example of walking by a pond </w:t>
      </w:r>
      <w:r w:rsidR="00F92D97" w:rsidRPr="00A70518">
        <w:t>where there is a child drowning. I</w:t>
      </w:r>
      <w:r w:rsidR="001924A3" w:rsidRPr="00A70518">
        <w:t xml:space="preserve">f we were to attempt to save the child the only sacrifice made would be that of dirtying our </w:t>
      </w:r>
      <w:r w:rsidR="00766502" w:rsidRPr="00A70518">
        <w:t>clothes, which</w:t>
      </w:r>
      <w:r w:rsidR="001924A3" w:rsidRPr="00A70518">
        <w:t xml:space="preserve"> is of no comparable importance to the life of the child.</w:t>
      </w:r>
    </w:p>
    <w:p w14:paraId="17931FD4" w14:textId="70B20191" w:rsidR="00310C3A" w:rsidRPr="00A70518" w:rsidRDefault="00310C3A" w:rsidP="00766502">
      <w:pPr>
        <w:spacing w:line="480" w:lineRule="auto"/>
      </w:pPr>
      <w:r w:rsidRPr="00A70518">
        <w:tab/>
        <w:t>The world we live in is subject to the forces of globalization and these effects are felt exponentially over time. Singer uses this idea, which he refer</w:t>
      </w:r>
      <w:r w:rsidR="00766502" w:rsidRPr="00A70518">
        <w:t>s to in</w:t>
      </w:r>
      <w:r w:rsidRPr="00A70518">
        <w:t xml:space="preserve"> terms of the world as a “global village”, in order to dissuade any claims that distance to or from an instance of suffering and death, or that the number of other people who also ought to assist</w:t>
      </w:r>
      <w:r w:rsidR="00BD5A21" w:rsidRPr="00A70518">
        <w:t>,</w:t>
      </w:r>
      <w:r w:rsidR="00766502" w:rsidRPr="00A70518">
        <w:t xml:space="preserve"> enables one</w:t>
      </w:r>
      <w:r w:rsidRPr="00A70518">
        <w:t xml:space="preserve"> to forgo their </w:t>
      </w:r>
      <w:r w:rsidR="00766502" w:rsidRPr="00A70518">
        <w:t xml:space="preserve">own </w:t>
      </w:r>
      <w:r w:rsidRPr="00A70518">
        <w:t>obligation. Proximity to the suffering does not effect whether or not on</w:t>
      </w:r>
      <w:r w:rsidR="00BD5A21" w:rsidRPr="00A70518">
        <w:t xml:space="preserve">e ought to assist in prevention. </w:t>
      </w:r>
      <w:r w:rsidR="005F518D">
        <w:t xml:space="preserve">In addition, </w:t>
      </w:r>
      <w:r w:rsidRPr="00A70518">
        <w:t xml:space="preserve">there is no moral distinction between </w:t>
      </w:r>
      <w:r w:rsidR="00766502" w:rsidRPr="00A70518">
        <w:t xml:space="preserve">either if there are </w:t>
      </w:r>
      <w:r w:rsidRPr="00A70518">
        <w:t xml:space="preserve">instances </w:t>
      </w:r>
      <w:r w:rsidR="007A3580" w:rsidRPr="00A70518">
        <w:t>where I am the only one with the capability t</w:t>
      </w:r>
      <w:r w:rsidR="00766502" w:rsidRPr="00A70518">
        <w:t>o prevent suffering and death or</w:t>
      </w:r>
      <w:r w:rsidR="007A3580" w:rsidRPr="00A70518">
        <w:t xml:space="preserve"> </w:t>
      </w:r>
      <w:r w:rsidR="00766502" w:rsidRPr="00A70518">
        <w:t>if there</w:t>
      </w:r>
      <w:r w:rsidR="007A3580" w:rsidRPr="00A70518">
        <w:t xml:space="preserve"> are a thousand others who are in an equivalent situation in regards to their ability and capacity to help.</w:t>
      </w:r>
    </w:p>
    <w:p w14:paraId="0238CAB5" w14:textId="77F312B4" w:rsidR="007A3580" w:rsidRPr="00A70518" w:rsidRDefault="00766502" w:rsidP="00766502">
      <w:pPr>
        <w:spacing w:line="480" w:lineRule="auto"/>
      </w:pPr>
      <w:r w:rsidRPr="00A70518">
        <w:lastRenderedPageBreak/>
        <w:tab/>
        <w:t xml:space="preserve">As </w:t>
      </w:r>
      <w:r w:rsidR="007A3580" w:rsidRPr="00A70518">
        <w:t>mentioned</w:t>
      </w:r>
      <w:r w:rsidRPr="00A70518">
        <w:t>,</w:t>
      </w:r>
      <w:r w:rsidR="007A3580" w:rsidRPr="00A70518">
        <w:t xml:space="preserve"> the world must reevaluate what it perceives as fulfillment of moral standards in terms of assis</w:t>
      </w:r>
      <w:r w:rsidR="00BD5A21" w:rsidRPr="00A70518">
        <w:t>tance to the suffering of the poor</w:t>
      </w:r>
      <w:r w:rsidR="007A3580" w:rsidRPr="00A70518">
        <w:t>. It is not enough to just offer minimal aid and then continue to b</w:t>
      </w:r>
      <w:r w:rsidRPr="00A70518">
        <w:t xml:space="preserve">uy frivolous commodities such as a </w:t>
      </w:r>
      <w:r w:rsidR="007A3580" w:rsidRPr="00A70518">
        <w:t>luxurious car. To prevent some people from giving as little as is necessary after others have contributed much more</w:t>
      </w:r>
      <w:r w:rsidR="005F518D">
        <w:t>,</w:t>
      </w:r>
      <w:r w:rsidR="007A3580" w:rsidRPr="00A70518">
        <w:t xml:space="preserve"> </w:t>
      </w:r>
      <w:r w:rsidR="001C4E46" w:rsidRPr="00A70518">
        <w:t xml:space="preserve">it is required that if we have the ability to assist we must do so to our maximum capability. This means that we must sacrifice up to the point of marginal utility – the point to which </w:t>
      </w:r>
      <w:r w:rsidR="00BD5A21" w:rsidRPr="00A70518">
        <w:t>i</w:t>
      </w:r>
      <w:r w:rsidR="001C4E46" w:rsidRPr="00A70518">
        <w:t xml:space="preserve">f we gave one more unit, it would cause more harm on our end then good on the other. Therefore the societal distinction </w:t>
      </w:r>
      <w:r w:rsidR="00BD5A21" w:rsidRPr="00A70518">
        <w:t>between duty</w:t>
      </w:r>
      <w:r w:rsidR="001C4E46" w:rsidRPr="00A70518">
        <w:t xml:space="preserve"> and charity </w:t>
      </w:r>
      <w:r w:rsidR="00BD5A21" w:rsidRPr="00A70518">
        <w:t xml:space="preserve">to the poor </w:t>
      </w:r>
      <w:r w:rsidR="00120D9F" w:rsidRPr="00A70518">
        <w:t>no longer exists</w:t>
      </w:r>
      <w:r w:rsidR="001C4E46" w:rsidRPr="00A70518">
        <w:t xml:space="preserve"> given the acceptance o</w:t>
      </w:r>
      <w:r w:rsidRPr="00A70518">
        <w:t>f these principles. I</w:t>
      </w:r>
      <w:r w:rsidR="00120D9F" w:rsidRPr="00A70518">
        <w:t>n conclusion</w:t>
      </w:r>
      <w:r w:rsidRPr="00A70518">
        <w:t xml:space="preserve">, </w:t>
      </w:r>
      <w:r w:rsidR="001C4E46" w:rsidRPr="00A70518">
        <w:t>if it is in our power to prevent suffering, without making a sacrifice of an equal or greater moral significance, then we are obligated to act and give to the maximum extent without going beyond our marginal utility.</w:t>
      </w:r>
    </w:p>
    <w:p w14:paraId="4F00FE41" w14:textId="18DA605A" w:rsidR="00120D9F" w:rsidRPr="00A70518" w:rsidRDefault="00120D9F" w:rsidP="00917E61">
      <w:pPr>
        <w:spacing w:line="480" w:lineRule="auto"/>
      </w:pPr>
      <w:r w:rsidRPr="00A70518">
        <w:tab/>
        <w:t>The stan</w:t>
      </w:r>
      <w:r w:rsidR="00A102D4" w:rsidRPr="00A70518">
        <w:t>dards Singer speaks of are</w:t>
      </w:r>
      <w:r w:rsidRPr="00A70518">
        <w:t xml:space="preserve"> absolutist, meaning that the actions are </w:t>
      </w:r>
      <w:r w:rsidR="002B1B0D">
        <w:t>moral or morally impermissible</w:t>
      </w:r>
      <w:r w:rsidRPr="00A70518">
        <w:t xml:space="preserve"> regardless of </w:t>
      </w:r>
      <w:r w:rsidR="002B1B0D">
        <w:t>subjectivity</w:t>
      </w:r>
      <w:r w:rsidRPr="00A70518">
        <w:t>. This</w:t>
      </w:r>
      <w:r w:rsidR="00DC0470" w:rsidRPr="00A70518">
        <w:t xml:space="preserve"> leaves </w:t>
      </w:r>
      <w:r w:rsidRPr="00A70518">
        <w:t>r</w:t>
      </w:r>
      <w:r w:rsidR="00DC0470" w:rsidRPr="00A70518">
        <w:t>o</w:t>
      </w:r>
      <w:r w:rsidR="005F518D">
        <w:t>om for critics</w:t>
      </w:r>
      <w:r w:rsidRPr="00A70518">
        <w:t xml:space="preserve"> </w:t>
      </w:r>
      <w:r w:rsidR="00A102D4" w:rsidRPr="00A70518">
        <w:t>to find flaws in his premises, such as those asserted by Garrett Hardin. Hardin finds fault with two points in the original premises, the fir</w:t>
      </w:r>
      <w:r w:rsidR="002B1B0D">
        <w:t>st being that aid to prevent</w:t>
      </w:r>
      <w:r w:rsidR="00A102D4" w:rsidRPr="00A70518">
        <w:t xml:space="preserve"> current starvation will only delay the eventual death of these people and others in the same situation. </w:t>
      </w:r>
      <w:r w:rsidR="007F24E6" w:rsidRPr="00A70518">
        <w:t>Another objection</w:t>
      </w:r>
      <w:r w:rsidR="002B1B0D">
        <w:t xml:space="preserve"> is of the claim</w:t>
      </w:r>
      <w:r w:rsidR="007F24E6" w:rsidRPr="00A70518">
        <w:t xml:space="preserve"> that wealthy nations should be giving maximum aid to suffering poor nations</w:t>
      </w:r>
      <w:r w:rsidR="00917E61">
        <w:t>, Hardin denies that any aid ought to be given</w:t>
      </w:r>
      <w:r w:rsidR="007F24E6" w:rsidRPr="00A70518">
        <w:t>. Hardin uses the metaphor of the world as an ocean, in which the people of wealthy nations are in lifeboats and the people of poor nations are swimming in the water. If the lifeboats take on some of those swimming not only will it never be fair and just determining who is saved, but in fact after a certain point the boat wi</w:t>
      </w:r>
      <w:r w:rsidR="00766502" w:rsidRPr="00A70518">
        <w:t>ll sink from the added duress created by</w:t>
      </w:r>
      <w:r w:rsidR="007F24E6" w:rsidRPr="00A70518">
        <w:t xml:space="preserve"> the poorer nations and its citizens. </w:t>
      </w:r>
      <w:r w:rsidR="00A70518" w:rsidRPr="00A70518">
        <w:t>For context, i</w:t>
      </w:r>
      <w:r w:rsidR="007F24E6" w:rsidRPr="00A70518">
        <w:t>f we were to slow the death rate of the poor</w:t>
      </w:r>
      <w:r w:rsidR="00E550E7" w:rsidRPr="00A70518">
        <w:t>, whose current growth exceeds that of the affluent,</w:t>
      </w:r>
      <w:r w:rsidR="005F518D">
        <w:t xml:space="preserve"> it will reach</w:t>
      </w:r>
      <w:r w:rsidR="007F24E6" w:rsidRPr="00A70518">
        <w:t xml:space="preserve"> the point where the sheer </w:t>
      </w:r>
      <w:r w:rsidR="00E550E7" w:rsidRPr="00A70518">
        <w:t xml:space="preserve">numbers of all people </w:t>
      </w:r>
      <w:r w:rsidR="007F24E6" w:rsidRPr="00A70518">
        <w:t>will exceed the sustainable capabilities of our planet. Therefore</w:t>
      </w:r>
      <w:r w:rsidR="005F518D">
        <w:t>,</w:t>
      </w:r>
      <w:r w:rsidR="007F24E6" w:rsidRPr="00A70518">
        <w:t xml:space="preserve"> we ought to preserve our current situation </w:t>
      </w:r>
      <w:r w:rsidR="00766502" w:rsidRPr="00A70518">
        <w:t xml:space="preserve">so </w:t>
      </w:r>
      <w:r w:rsidR="007F24E6" w:rsidRPr="00A70518">
        <w:t>as to not doom all of hum</w:t>
      </w:r>
      <w:r w:rsidR="00A70518" w:rsidRPr="00A70518">
        <w:t xml:space="preserve">anity and </w:t>
      </w:r>
      <w:r w:rsidR="00917E61">
        <w:t xml:space="preserve">suffer a tragedy of the commons </w:t>
      </w:r>
      <w:r w:rsidR="00A70518" w:rsidRPr="00A70518">
        <w:t xml:space="preserve">and </w:t>
      </w:r>
      <w:r w:rsidR="00917E61">
        <w:t xml:space="preserve">deplete </w:t>
      </w:r>
      <w:r w:rsidR="00A70518" w:rsidRPr="00A70518">
        <w:t>the</w:t>
      </w:r>
      <w:r w:rsidR="007F24E6" w:rsidRPr="00A70518">
        <w:t xml:space="preserve"> </w:t>
      </w:r>
      <w:r w:rsidR="005F518D">
        <w:t>resourc</w:t>
      </w:r>
      <w:r w:rsidR="007F24E6" w:rsidRPr="00A70518">
        <w:t>es responsible for the wealth of nations.</w:t>
      </w:r>
      <w:r w:rsidR="00A102D4" w:rsidRPr="00A70518">
        <w:t xml:space="preserve"> </w:t>
      </w:r>
      <w:r w:rsidR="007F24E6" w:rsidRPr="00A70518">
        <w:t>This is a clear objection to the assertion that we must supply aid to our fullest capability, due to</w:t>
      </w:r>
      <w:r w:rsidR="005F518D">
        <w:t xml:space="preserve"> the slippery slope which ends </w:t>
      </w:r>
      <w:r w:rsidR="00A70518" w:rsidRPr="00A70518">
        <w:t xml:space="preserve">in compete collapse. </w:t>
      </w:r>
      <w:r w:rsidR="007F24E6" w:rsidRPr="00A70518">
        <w:t>Although</w:t>
      </w:r>
      <w:r w:rsidR="00E550E7" w:rsidRPr="00A70518">
        <w:t>,</w:t>
      </w:r>
      <w:r w:rsidR="007F24E6" w:rsidRPr="00A70518">
        <w:t xml:space="preserve"> Singer did foresee this objection and therefore claims we should allocate our aid to help manage </w:t>
      </w:r>
      <w:r w:rsidR="00E550E7" w:rsidRPr="00A70518">
        <w:t>population control rather then directly preventing the current suffering of the poor. Therefore, his caveat to the original premises covers this particular objection even though it is the strongest assertion against his origi</w:t>
      </w:r>
      <w:r w:rsidR="005F518D">
        <w:t xml:space="preserve">nal claim.  As a whole, </w:t>
      </w:r>
      <w:r w:rsidR="00E550E7" w:rsidRPr="00A70518">
        <w:t xml:space="preserve">Singer’s argument </w:t>
      </w:r>
      <w:r w:rsidR="0037732C" w:rsidRPr="00A70518">
        <w:t xml:space="preserve">that we ought to </w:t>
      </w:r>
      <w:r w:rsidR="006C5A59" w:rsidRPr="00A70518">
        <w:t>prevent suffering and death due to poverty, without sacrificing something of significant moral importance remains</w:t>
      </w:r>
      <w:r w:rsidR="00E550E7" w:rsidRPr="00A70518">
        <w:t xml:space="preserve"> valid and sound after thorough examination.</w:t>
      </w:r>
    </w:p>
    <w:p w14:paraId="48D5D7FF" w14:textId="77777777" w:rsidR="006C5A59" w:rsidRPr="00A70518" w:rsidRDefault="006C5A59" w:rsidP="00766502">
      <w:pPr>
        <w:spacing w:line="480" w:lineRule="auto"/>
        <w:ind w:firstLine="720"/>
      </w:pPr>
    </w:p>
    <w:p w14:paraId="4ECC23FB" w14:textId="77777777" w:rsidR="006C5A59" w:rsidRPr="00A70518" w:rsidRDefault="006C5A59" w:rsidP="00766502">
      <w:pPr>
        <w:spacing w:line="480" w:lineRule="auto"/>
        <w:ind w:firstLine="720"/>
      </w:pPr>
    </w:p>
    <w:p w14:paraId="088D45EE" w14:textId="77777777" w:rsidR="006C5A59" w:rsidRPr="00A70518" w:rsidRDefault="006C5A59" w:rsidP="00766502">
      <w:pPr>
        <w:spacing w:line="480" w:lineRule="auto"/>
        <w:ind w:firstLine="720"/>
      </w:pPr>
    </w:p>
    <w:p w14:paraId="2C1DA970" w14:textId="77777777" w:rsidR="00A70518" w:rsidRDefault="00A70518" w:rsidP="00DC0470">
      <w:pPr>
        <w:ind w:firstLine="720"/>
        <w:jc w:val="center"/>
      </w:pPr>
    </w:p>
    <w:p w14:paraId="08F9F7B8" w14:textId="77777777" w:rsidR="00A70518" w:rsidRDefault="00A70518" w:rsidP="00DC0470">
      <w:pPr>
        <w:ind w:firstLine="720"/>
        <w:jc w:val="center"/>
      </w:pPr>
    </w:p>
    <w:p w14:paraId="78A11300" w14:textId="77777777" w:rsidR="00A70518" w:rsidRDefault="00A70518" w:rsidP="00DC0470">
      <w:pPr>
        <w:ind w:firstLine="720"/>
        <w:jc w:val="center"/>
      </w:pPr>
    </w:p>
    <w:p w14:paraId="5662D9F0" w14:textId="77777777" w:rsidR="00A70518" w:rsidRDefault="00A70518" w:rsidP="00DC0470">
      <w:pPr>
        <w:ind w:firstLine="720"/>
        <w:jc w:val="center"/>
      </w:pPr>
    </w:p>
    <w:p w14:paraId="0CAF2082" w14:textId="77777777" w:rsidR="00917E61" w:rsidRDefault="00917E61" w:rsidP="00DC0470">
      <w:pPr>
        <w:ind w:firstLine="720"/>
        <w:jc w:val="center"/>
      </w:pPr>
    </w:p>
    <w:p w14:paraId="357EDD77" w14:textId="77777777" w:rsidR="00917E61" w:rsidRDefault="00917E61" w:rsidP="00DC0470">
      <w:pPr>
        <w:ind w:firstLine="720"/>
        <w:jc w:val="center"/>
      </w:pPr>
    </w:p>
    <w:p w14:paraId="5F02E795" w14:textId="77777777" w:rsidR="00917E61" w:rsidRDefault="00917E61" w:rsidP="00DC0470">
      <w:pPr>
        <w:ind w:firstLine="720"/>
        <w:jc w:val="center"/>
      </w:pPr>
    </w:p>
    <w:p w14:paraId="0D7B38AA" w14:textId="77777777" w:rsidR="00917E61" w:rsidRDefault="00917E61" w:rsidP="00DC0470">
      <w:pPr>
        <w:ind w:firstLine="720"/>
        <w:jc w:val="center"/>
      </w:pPr>
    </w:p>
    <w:p w14:paraId="2EC06499" w14:textId="1FEDC267" w:rsidR="006C5A59" w:rsidRPr="00A70518" w:rsidRDefault="006C5A59" w:rsidP="00DC0470">
      <w:pPr>
        <w:ind w:firstLine="720"/>
        <w:jc w:val="center"/>
      </w:pPr>
      <w:bookmarkStart w:id="0" w:name="_GoBack"/>
      <w:bookmarkEnd w:id="0"/>
      <w:r w:rsidRPr="00A70518">
        <w:t>Work Cited</w:t>
      </w:r>
    </w:p>
    <w:p w14:paraId="25E010B5" w14:textId="42C8BA63" w:rsidR="006C5A59" w:rsidRPr="00A70518" w:rsidRDefault="00DC0470" w:rsidP="00A70518">
      <w:pPr>
        <w:pStyle w:val="ListParagraph"/>
        <w:numPr>
          <w:ilvl w:val="0"/>
          <w:numId w:val="1"/>
        </w:numPr>
      </w:pPr>
      <w:r w:rsidRPr="00A70518">
        <w:rPr>
          <w:rFonts w:cs="Helvetica Neue"/>
        </w:rPr>
        <w:t xml:space="preserve">Singer, Peter. "Famine, Affluence, and Morality." </w:t>
      </w:r>
      <w:r w:rsidRPr="00A70518">
        <w:rPr>
          <w:rFonts w:cs="Helvetica Neue"/>
          <w:i/>
          <w:iCs/>
        </w:rPr>
        <w:t>Philosophy and Public Affairs</w:t>
      </w:r>
      <w:r w:rsidRPr="00A70518">
        <w:rPr>
          <w:rFonts w:cs="Helvetica Neue"/>
        </w:rPr>
        <w:t xml:space="preserve">. 1st ed. Vol. 1. </w:t>
      </w:r>
      <w:proofErr w:type="spellStart"/>
      <w:r w:rsidRPr="00A70518">
        <w:rPr>
          <w:rFonts w:cs="Helvetica Neue"/>
        </w:rPr>
        <w:t>N.p</w:t>
      </w:r>
      <w:proofErr w:type="spellEnd"/>
      <w:r w:rsidRPr="00A70518">
        <w:rPr>
          <w:rFonts w:cs="Helvetica Neue"/>
        </w:rPr>
        <w:t xml:space="preserve">.: </w:t>
      </w:r>
      <w:proofErr w:type="spellStart"/>
      <w:r w:rsidRPr="00A70518">
        <w:rPr>
          <w:rFonts w:cs="Helvetica Neue"/>
        </w:rPr>
        <w:t>n.p</w:t>
      </w:r>
      <w:proofErr w:type="spellEnd"/>
      <w:proofErr w:type="gramStart"/>
      <w:r w:rsidRPr="00A70518">
        <w:rPr>
          <w:rFonts w:cs="Helvetica Neue"/>
        </w:rPr>
        <w:t>.,</w:t>
      </w:r>
      <w:proofErr w:type="gramEnd"/>
      <w:r w:rsidRPr="00A70518">
        <w:rPr>
          <w:rFonts w:cs="Helvetica Neue"/>
        </w:rPr>
        <w:t xml:space="preserve"> </w:t>
      </w:r>
      <w:proofErr w:type="spellStart"/>
      <w:r w:rsidRPr="00A70518">
        <w:rPr>
          <w:rFonts w:cs="Helvetica Neue"/>
        </w:rPr>
        <w:t>n.d.</w:t>
      </w:r>
      <w:proofErr w:type="spellEnd"/>
      <w:r w:rsidRPr="00A70518">
        <w:rPr>
          <w:rFonts w:cs="Helvetica Neue"/>
        </w:rPr>
        <w:t xml:space="preserve"> 229-43. Print.</w:t>
      </w:r>
    </w:p>
    <w:p w14:paraId="294FBE9B" w14:textId="77777777" w:rsidR="00A70518" w:rsidRPr="00A70518" w:rsidRDefault="00A70518" w:rsidP="00A70518">
      <w:pPr>
        <w:pStyle w:val="ListParagraph"/>
        <w:ind w:left="1440"/>
      </w:pPr>
    </w:p>
    <w:p w14:paraId="3A111F6D" w14:textId="247F15F3" w:rsidR="00DC0470" w:rsidRPr="00A70518" w:rsidRDefault="00DC0470" w:rsidP="00A70518">
      <w:pPr>
        <w:pStyle w:val="ListParagraph"/>
        <w:numPr>
          <w:ilvl w:val="0"/>
          <w:numId w:val="1"/>
        </w:numPr>
      </w:pPr>
      <w:r w:rsidRPr="00A70518">
        <w:rPr>
          <w:rFonts w:cs="Helvetica Neue"/>
        </w:rPr>
        <w:t xml:space="preserve">Hardin, Garrett. "Living on a Lifeboat by Garrett Hardin - The Garrett Hardin Society - Articles." </w:t>
      </w:r>
      <w:r w:rsidRPr="00A70518">
        <w:rPr>
          <w:rFonts w:cs="Helvetica Neue"/>
          <w:i/>
          <w:iCs/>
        </w:rPr>
        <w:t>Living on a Lifeboat by Garrett Hardin - The Garrett Hardin Society - Articles</w:t>
      </w:r>
      <w:r w:rsidRPr="00A70518">
        <w:rPr>
          <w:rFonts w:cs="Helvetica Neue"/>
        </w:rPr>
        <w:t>. The Garrett Hardin Society, 9 June 2003. Web. 24 June 2016.</w:t>
      </w:r>
    </w:p>
    <w:sectPr w:rsidR="00DC0470" w:rsidRPr="00A70518" w:rsidSect="007A14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22A7F0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F467B5C"/>
    <w:multiLevelType w:val="hybridMultilevel"/>
    <w:tmpl w:val="8DF4408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50B"/>
    <w:rsid w:val="00045356"/>
    <w:rsid w:val="00120D9F"/>
    <w:rsid w:val="001924A3"/>
    <w:rsid w:val="001C4E46"/>
    <w:rsid w:val="002B1B0D"/>
    <w:rsid w:val="00310C3A"/>
    <w:rsid w:val="0037732C"/>
    <w:rsid w:val="005F518D"/>
    <w:rsid w:val="006C5A59"/>
    <w:rsid w:val="00766502"/>
    <w:rsid w:val="007A14B1"/>
    <w:rsid w:val="007A3580"/>
    <w:rsid w:val="007F24E6"/>
    <w:rsid w:val="00917E61"/>
    <w:rsid w:val="00A102D4"/>
    <w:rsid w:val="00A70518"/>
    <w:rsid w:val="00BD5A21"/>
    <w:rsid w:val="00DC0470"/>
    <w:rsid w:val="00E550E7"/>
    <w:rsid w:val="00EE73CD"/>
    <w:rsid w:val="00EF150B"/>
    <w:rsid w:val="00F92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A3C0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A59"/>
    <w:pPr>
      <w:ind w:left="720"/>
      <w:contextualSpacing/>
    </w:pPr>
  </w:style>
  <w:style w:type="paragraph" w:styleId="NoteLevel1">
    <w:name w:val="Note Level 1"/>
    <w:basedOn w:val="Normal"/>
    <w:uiPriority w:val="99"/>
    <w:unhideWhenUsed/>
    <w:rsid w:val="00A70518"/>
    <w:pPr>
      <w:keepNext/>
      <w:numPr>
        <w:numId w:val="2"/>
      </w:numPr>
      <w:contextualSpacing/>
      <w:outlineLvl w:val="0"/>
    </w:pPr>
    <w:rPr>
      <w:rFonts w:ascii="Verdana" w:hAnsi="Verdana"/>
    </w:rPr>
  </w:style>
  <w:style w:type="paragraph" w:styleId="NoteLevel2">
    <w:name w:val="Note Level 2"/>
    <w:basedOn w:val="Normal"/>
    <w:uiPriority w:val="99"/>
    <w:unhideWhenUsed/>
    <w:rsid w:val="00A70518"/>
    <w:pPr>
      <w:keepNext/>
      <w:numPr>
        <w:ilvl w:val="1"/>
        <w:numId w:val="2"/>
      </w:numPr>
      <w:contextualSpacing/>
      <w:outlineLvl w:val="1"/>
    </w:pPr>
    <w:rPr>
      <w:rFonts w:ascii="Verdana" w:hAnsi="Verdana"/>
    </w:rPr>
  </w:style>
  <w:style w:type="paragraph" w:styleId="NoteLevel3">
    <w:name w:val="Note Level 3"/>
    <w:basedOn w:val="Normal"/>
    <w:uiPriority w:val="99"/>
    <w:unhideWhenUsed/>
    <w:rsid w:val="00A70518"/>
    <w:pPr>
      <w:keepNext/>
      <w:numPr>
        <w:ilvl w:val="2"/>
        <w:numId w:val="2"/>
      </w:numPr>
      <w:contextualSpacing/>
      <w:outlineLvl w:val="2"/>
    </w:pPr>
    <w:rPr>
      <w:rFonts w:ascii="Verdana" w:hAnsi="Verdana"/>
    </w:rPr>
  </w:style>
  <w:style w:type="paragraph" w:styleId="NoteLevel4">
    <w:name w:val="Note Level 4"/>
    <w:basedOn w:val="Normal"/>
    <w:uiPriority w:val="99"/>
    <w:unhideWhenUsed/>
    <w:rsid w:val="00A70518"/>
    <w:pPr>
      <w:keepNext/>
      <w:numPr>
        <w:ilvl w:val="3"/>
        <w:numId w:val="2"/>
      </w:numPr>
      <w:contextualSpacing/>
      <w:outlineLvl w:val="3"/>
    </w:pPr>
    <w:rPr>
      <w:rFonts w:ascii="Verdana" w:hAnsi="Verdana"/>
    </w:rPr>
  </w:style>
  <w:style w:type="paragraph" w:styleId="NoteLevel5">
    <w:name w:val="Note Level 5"/>
    <w:basedOn w:val="Normal"/>
    <w:uiPriority w:val="99"/>
    <w:unhideWhenUsed/>
    <w:rsid w:val="00A70518"/>
    <w:pPr>
      <w:keepNext/>
      <w:numPr>
        <w:ilvl w:val="4"/>
        <w:numId w:val="2"/>
      </w:numPr>
      <w:contextualSpacing/>
      <w:outlineLvl w:val="4"/>
    </w:pPr>
    <w:rPr>
      <w:rFonts w:ascii="Verdana" w:hAnsi="Verdana"/>
    </w:rPr>
  </w:style>
  <w:style w:type="paragraph" w:styleId="NoteLevel6">
    <w:name w:val="Note Level 6"/>
    <w:basedOn w:val="Normal"/>
    <w:uiPriority w:val="99"/>
    <w:semiHidden/>
    <w:unhideWhenUsed/>
    <w:rsid w:val="00A70518"/>
    <w:pPr>
      <w:keepNext/>
      <w:numPr>
        <w:ilvl w:val="5"/>
        <w:numId w:val="2"/>
      </w:numPr>
      <w:contextualSpacing/>
      <w:outlineLvl w:val="5"/>
    </w:pPr>
    <w:rPr>
      <w:rFonts w:ascii="Verdana" w:hAnsi="Verdana"/>
    </w:rPr>
  </w:style>
  <w:style w:type="paragraph" w:styleId="NoteLevel7">
    <w:name w:val="Note Level 7"/>
    <w:basedOn w:val="Normal"/>
    <w:uiPriority w:val="99"/>
    <w:semiHidden/>
    <w:unhideWhenUsed/>
    <w:rsid w:val="00A70518"/>
    <w:pPr>
      <w:keepNext/>
      <w:numPr>
        <w:ilvl w:val="6"/>
        <w:numId w:val="2"/>
      </w:numPr>
      <w:contextualSpacing/>
      <w:outlineLvl w:val="6"/>
    </w:pPr>
    <w:rPr>
      <w:rFonts w:ascii="Verdana" w:hAnsi="Verdana"/>
    </w:rPr>
  </w:style>
  <w:style w:type="paragraph" w:styleId="NoteLevel8">
    <w:name w:val="Note Level 8"/>
    <w:basedOn w:val="Normal"/>
    <w:uiPriority w:val="99"/>
    <w:semiHidden/>
    <w:unhideWhenUsed/>
    <w:rsid w:val="00A70518"/>
    <w:pPr>
      <w:keepNext/>
      <w:numPr>
        <w:ilvl w:val="7"/>
        <w:numId w:val="2"/>
      </w:numPr>
      <w:contextualSpacing/>
      <w:outlineLvl w:val="7"/>
    </w:pPr>
    <w:rPr>
      <w:rFonts w:ascii="Verdana" w:hAnsi="Verdana"/>
    </w:rPr>
  </w:style>
  <w:style w:type="paragraph" w:styleId="NoteLevel9">
    <w:name w:val="Note Level 9"/>
    <w:basedOn w:val="Normal"/>
    <w:uiPriority w:val="99"/>
    <w:semiHidden/>
    <w:unhideWhenUsed/>
    <w:rsid w:val="00A70518"/>
    <w:pPr>
      <w:keepNext/>
      <w:numPr>
        <w:ilvl w:val="8"/>
        <w:numId w:val="2"/>
      </w:numPr>
      <w:contextualSpacing/>
      <w:outlineLvl w:val="8"/>
    </w:pPr>
    <w:rPr>
      <w:rFonts w:ascii="Verdana" w:hAnsi="Verdan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A59"/>
    <w:pPr>
      <w:ind w:left="720"/>
      <w:contextualSpacing/>
    </w:pPr>
  </w:style>
  <w:style w:type="paragraph" w:styleId="NoteLevel1">
    <w:name w:val="Note Level 1"/>
    <w:basedOn w:val="Normal"/>
    <w:uiPriority w:val="99"/>
    <w:unhideWhenUsed/>
    <w:rsid w:val="00A70518"/>
    <w:pPr>
      <w:keepNext/>
      <w:numPr>
        <w:numId w:val="2"/>
      </w:numPr>
      <w:contextualSpacing/>
      <w:outlineLvl w:val="0"/>
    </w:pPr>
    <w:rPr>
      <w:rFonts w:ascii="Verdana" w:hAnsi="Verdana"/>
    </w:rPr>
  </w:style>
  <w:style w:type="paragraph" w:styleId="NoteLevel2">
    <w:name w:val="Note Level 2"/>
    <w:basedOn w:val="Normal"/>
    <w:uiPriority w:val="99"/>
    <w:unhideWhenUsed/>
    <w:rsid w:val="00A70518"/>
    <w:pPr>
      <w:keepNext/>
      <w:numPr>
        <w:ilvl w:val="1"/>
        <w:numId w:val="2"/>
      </w:numPr>
      <w:contextualSpacing/>
      <w:outlineLvl w:val="1"/>
    </w:pPr>
    <w:rPr>
      <w:rFonts w:ascii="Verdana" w:hAnsi="Verdana"/>
    </w:rPr>
  </w:style>
  <w:style w:type="paragraph" w:styleId="NoteLevel3">
    <w:name w:val="Note Level 3"/>
    <w:basedOn w:val="Normal"/>
    <w:uiPriority w:val="99"/>
    <w:unhideWhenUsed/>
    <w:rsid w:val="00A70518"/>
    <w:pPr>
      <w:keepNext/>
      <w:numPr>
        <w:ilvl w:val="2"/>
        <w:numId w:val="2"/>
      </w:numPr>
      <w:contextualSpacing/>
      <w:outlineLvl w:val="2"/>
    </w:pPr>
    <w:rPr>
      <w:rFonts w:ascii="Verdana" w:hAnsi="Verdana"/>
    </w:rPr>
  </w:style>
  <w:style w:type="paragraph" w:styleId="NoteLevel4">
    <w:name w:val="Note Level 4"/>
    <w:basedOn w:val="Normal"/>
    <w:uiPriority w:val="99"/>
    <w:unhideWhenUsed/>
    <w:rsid w:val="00A70518"/>
    <w:pPr>
      <w:keepNext/>
      <w:numPr>
        <w:ilvl w:val="3"/>
        <w:numId w:val="2"/>
      </w:numPr>
      <w:contextualSpacing/>
      <w:outlineLvl w:val="3"/>
    </w:pPr>
    <w:rPr>
      <w:rFonts w:ascii="Verdana" w:hAnsi="Verdana"/>
    </w:rPr>
  </w:style>
  <w:style w:type="paragraph" w:styleId="NoteLevel5">
    <w:name w:val="Note Level 5"/>
    <w:basedOn w:val="Normal"/>
    <w:uiPriority w:val="99"/>
    <w:unhideWhenUsed/>
    <w:rsid w:val="00A70518"/>
    <w:pPr>
      <w:keepNext/>
      <w:numPr>
        <w:ilvl w:val="4"/>
        <w:numId w:val="2"/>
      </w:numPr>
      <w:contextualSpacing/>
      <w:outlineLvl w:val="4"/>
    </w:pPr>
    <w:rPr>
      <w:rFonts w:ascii="Verdana" w:hAnsi="Verdana"/>
    </w:rPr>
  </w:style>
  <w:style w:type="paragraph" w:styleId="NoteLevel6">
    <w:name w:val="Note Level 6"/>
    <w:basedOn w:val="Normal"/>
    <w:uiPriority w:val="99"/>
    <w:semiHidden/>
    <w:unhideWhenUsed/>
    <w:rsid w:val="00A70518"/>
    <w:pPr>
      <w:keepNext/>
      <w:numPr>
        <w:ilvl w:val="5"/>
        <w:numId w:val="2"/>
      </w:numPr>
      <w:contextualSpacing/>
      <w:outlineLvl w:val="5"/>
    </w:pPr>
    <w:rPr>
      <w:rFonts w:ascii="Verdana" w:hAnsi="Verdana"/>
    </w:rPr>
  </w:style>
  <w:style w:type="paragraph" w:styleId="NoteLevel7">
    <w:name w:val="Note Level 7"/>
    <w:basedOn w:val="Normal"/>
    <w:uiPriority w:val="99"/>
    <w:semiHidden/>
    <w:unhideWhenUsed/>
    <w:rsid w:val="00A70518"/>
    <w:pPr>
      <w:keepNext/>
      <w:numPr>
        <w:ilvl w:val="6"/>
        <w:numId w:val="2"/>
      </w:numPr>
      <w:contextualSpacing/>
      <w:outlineLvl w:val="6"/>
    </w:pPr>
    <w:rPr>
      <w:rFonts w:ascii="Verdana" w:hAnsi="Verdana"/>
    </w:rPr>
  </w:style>
  <w:style w:type="paragraph" w:styleId="NoteLevel8">
    <w:name w:val="Note Level 8"/>
    <w:basedOn w:val="Normal"/>
    <w:uiPriority w:val="99"/>
    <w:semiHidden/>
    <w:unhideWhenUsed/>
    <w:rsid w:val="00A70518"/>
    <w:pPr>
      <w:keepNext/>
      <w:numPr>
        <w:ilvl w:val="7"/>
        <w:numId w:val="2"/>
      </w:numPr>
      <w:contextualSpacing/>
      <w:outlineLvl w:val="7"/>
    </w:pPr>
    <w:rPr>
      <w:rFonts w:ascii="Verdana" w:hAnsi="Verdana"/>
    </w:rPr>
  </w:style>
  <w:style w:type="paragraph" w:styleId="NoteLevel9">
    <w:name w:val="Note Level 9"/>
    <w:basedOn w:val="Normal"/>
    <w:uiPriority w:val="99"/>
    <w:semiHidden/>
    <w:unhideWhenUsed/>
    <w:rsid w:val="00A70518"/>
    <w:pPr>
      <w:keepNext/>
      <w:numPr>
        <w:ilvl w:val="8"/>
        <w:numId w:val="2"/>
      </w:numPr>
      <w:contextualSpacing/>
      <w:outlineLvl w:val="8"/>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775</Words>
  <Characters>4418</Characters>
  <Application>Microsoft Macintosh Word</Application>
  <DocSecurity>0</DocSecurity>
  <Lines>36</Lines>
  <Paragraphs>10</Paragraphs>
  <ScaleCrop>false</ScaleCrop>
  <Company>UNC</Company>
  <LinksUpToDate>false</LinksUpToDate>
  <CharactersWithSpaces>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Kleissler</dc:creator>
  <cp:keywords/>
  <dc:description/>
  <cp:lastModifiedBy>Jack Kleissler</cp:lastModifiedBy>
  <cp:revision>6</cp:revision>
  <cp:lastPrinted>2016-06-25T00:32:00Z</cp:lastPrinted>
  <dcterms:created xsi:type="dcterms:W3CDTF">2016-06-24T20:14:00Z</dcterms:created>
  <dcterms:modified xsi:type="dcterms:W3CDTF">2016-06-25T03:55:00Z</dcterms:modified>
</cp:coreProperties>
</file>