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jhoertt</w:t>
      </w:r>
    </w:p>
    <w:p>
      <w:pPr>
        <w:pStyle w:val="Compact"/>
        <w:numPr>
          <w:numId w:val="3"/>
          <w:ilvl w:val="0"/>
        </w:numPr>
      </w:pPr>
      <w:r>
        <w:t xml:space="preserve">Team name: Orange</w:t>
      </w:r>
    </w:p>
    <w:p>
      <w:pPr>
        <w:pStyle w:val="Compact"/>
        <w:numPr>
          <w:numId w:val="3"/>
          <w:ilvl w:val="0"/>
        </w:numPr>
      </w:pPr>
      <w:r>
        <w:t xml:space="preserve">Today's date: 07/06/2016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r>
        <w:t xml:space="preserve">Github, Codeanywhere, Terminal, Jekyll, Pandoc, HTML, CSS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t xml:space="preserve">Working in the Terminal and learning how to operate on the command line.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Although it was difficult at first, it makes organizing things a lot easier. It has also allowed me to visualize in my head how things are organized on a computer, whereas before it was almost magical. This is a skill that I see myself using after this class, and even after college.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Github has been the most difficult tool for me to learn.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There is a lot of terminology associated with Github that I am not familiar with yet. Sometimes I will get lost on the user interface because I do not know exactly where to look for what I need. However, as the session progresses, I am getting more comfortable using it, and I definitely see the value in using it.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Pandoc and CSS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f750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3babc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