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9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00200" cy="160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9" w:lineRule="auto"/>
      </w:pPr>
      <w:r>
        <w:rPr>
          <w:rFonts w:ascii="Montserrat" w:hAnsi="Montserrat" w:eastAsia="Montserrat"/>
          <w:b/>
          <w:color w:val="0A74DA"/>
          <w:sz w:val="21"/>
        </w:rPr>
        <w:t>PROPUESTA ESTRATÉGICA Y COMERCIAL</w:t>
      </w:r>
    </w:p>
    <w:p>
      <w:pPr>
        <w:spacing w:before="0" w:after="140" w:line="240" w:lineRule="auto"/>
      </w:pPr>
      <w:r>
        <w:rPr>
          <w:rFonts w:ascii="Montserrat" w:hAnsi="Montserrat" w:eastAsia="Montserrat"/>
          <w:b/>
          <w:color w:val="0E1B2C"/>
          <w:sz w:val="54"/>
        </w:rPr>
        <w:t>Presencia digital y</w:t>
        <w:br/>
        <w:t>captación ética de pacientes</w:t>
      </w:r>
    </w:p>
    <w:p>
      <w:pPr>
        <w:spacing w:before="0" w:after="280" w:line="269" w:lineRule="auto"/>
      </w:pPr>
      <w:r>
        <w:rPr>
          <w:rFonts w:ascii="Montserrat" w:hAnsi="Montserrat" w:eastAsia="Montserrat"/>
          <w:b/>
          <w:color w:val="28A745"/>
          <w:sz w:val="23"/>
        </w:rPr>
        <w:t>Facebook · Instagram · WhatsApp · Meta Ads</w:t>
      </w:r>
    </w:p>
    <w:p>
      <w:r>
        <w:drawing>
          <wp:inline xmlns:a="http://schemas.openxmlformats.org/drawingml/2006/main" xmlns:pic="http://schemas.openxmlformats.org/drawingml/2006/picture">
            <wp:extent cx="5989320" cy="1938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</w:pPr>
      <w:r/>
    </w:p>
    <w:p>
      <w:pPr>
        <w:spacing w:before="0" w:after="60" w:line="269" w:lineRule="auto"/>
      </w:pPr>
      <w:r>
        <w:rPr>
          <w:rFonts w:ascii="Montserrat" w:hAnsi="Montserrat" w:eastAsia="Montserrat"/>
          <w:b/>
          <w:color w:val="7F93A6"/>
          <w:sz w:val="16"/>
        </w:rPr>
        <w:t>PREPARADA PARA</w:t>
      </w:r>
    </w:p>
    <w:p>
      <w:pPr>
        <w:spacing w:before="0" w:after="40" w:line="269" w:lineRule="auto"/>
      </w:pPr>
      <w:r>
        <w:rPr>
          <w:rFonts w:ascii="Montserrat" w:hAnsi="Montserrat" w:eastAsia="Montserrat"/>
          <w:b/>
          <w:color w:val="5FB2C4"/>
          <w:sz w:val="36"/>
        </w:rPr>
        <w:t>Psicól. MaryTere</w:t>
      </w:r>
    </w:p>
    <w:p>
      <w:pPr>
        <w:spacing w:before="0" w:after="220" w:line="269" w:lineRule="auto"/>
      </w:pPr>
      <w:r>
        <w:rPr>
          <w:rFonts w:ascii="Lato" w:hAnsi="Lato" w:eastAsia="Lato"/>
          <w:color w:val="46566B"/>
          <w:sz w:val="19"/>
        </w:rPr>
        <w:t>Especialista en Psicoterapia Gestalt · Querétaro y atención en línea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268"/>
        <w:gridCol w:w="7143"/>
      </w:tblGrid>
      <w:tr>
        <w:trPr>
          <w:cantSplit/>
        </w:trPr>
        <w:tc>
          <w:tcPr>
            <w:tcW w:type="dxa" w:w="4961"/>
            <w:shd w:fill="F4F8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E3EBF4"/>
            </w:tcBorders>
          </w:tcPr>
          <w:p>
            <w:pPr>
              <w:spacing w:before="0" w:after="0" w:line="269" w:lineRule="auto"/>
            </w:pPr>
            <w:r>
              <w:rPr>
                <w:rFonts w:ascii="Lato" w:hAnsi="Lato" w:eastAsia="Lato"/>
                <w:b/>
                <w:color w:val="0A74DA"/>
                <w:sz w:val="16"/>
              </w:rPr>
              <w:t>Elaborada por</w:t>
            </w:r>
          </w:p>
        </w:tc>
        <w:tc>
          <w:tcPr>
            <w:tcW w:type="dxa" w:w="496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E3EBF4"/>
            </w:tcBorders>
          </w:tcPr>
          <w:p>
            <w:pPr>
              <w:spacing w:before="0" w:after="0" w:line="26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José Antonio Aguilar · Aimarktech</w:t>
            </w:r>
          </w:p>
        </w:tc>
      </w:tr>
      <w:tr>
        <w:trPr>
          <w:cantSplit/>
        </w:trPr>
        <w:tc>
          <w:tcPr>
            <w:tcW w:type="dxa" w:w="4961"/>
            <w:shd w:fill="F4F8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E3EBF4"/>
            </w:tcBorders>
          </w:tcPr>
          <w:p>
            <w:pPr>
              <w:spacing w:before="0" w:after="0" w:line="269" w:lineRule="auto"/>
            </w:pPr>
            <w:r>
              <w:rPr>
                <w:rFonts w:ascii="Lato" w:hAnsi="Lato" w:eastAsia="Lato"/>
                <w:b/>
                <w:color w:val="0A74DA"/>
                <w:sz w:val="16"/>
              </w:rPr>
              <w:t>Fecha</w:t>
            </w:r>
          </w:p>
        </w:tc>
        <w:tc>
          <w:tcPr>
            <w:tcW w:type="dxa" w:w="496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E3EBF4"/>
            </w:tcBorders>
          </w:tcPr>
          <w:p>
            <w:pPr>
              <w:spacing w:before="0" w:after="0" w:line="26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11 de agosto de 2026</w:t>
            </w:r>
          </w:p>
        </w:tc>
      </w:tr>
      <w:tr>
        <w:trPr>
          <w:cantSplit/>
        </w:trPr>
        <w:tc>
          <w:tcPr>
            <w:tcW w:type="dxa" w:w="4961"/>
            <w:shd w:fill="F4F8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E3EBF4"/>
            </w:tcBorders>
          </w:tcPr>
          <w:p>
            <w:pPr>
              <w:spacing w:before="0" w:after="0" w:line="269" w:lineRule="auto"/>
            </w:pPr>
            <w:r>
              <w:rPr>
                <w:rFonts w:ascii="Lato" w:hAnsi="Lato" w:eastAsia="Lato"/>
                <w:b/>
                <w:color w:val="0A74DA"/>
                <w:sz w:val="16"/>
              </w:rPr>
              <w:t>Vigencia</w:t>
            </w:r>
          </w:p>
        </w:tc>
        <w:tc>
          <w:tcPr>
            <w:tcW w:type="dxa" w:w="496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E3EBF4"/>
            </w:tcBorders>
          </w:tcPr>
          <w:p>
            <w:pPr>
              <w:spacing w:before="0" w:after="0" w:line="26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30 días naturales</w:t>
            </w:r>
          </w:p>
        </w:tc>
      </w:tr>
    </w:tbl>
    <w:p>
      <w:pPr>
        <w:spacing w:after="120" w:before="0"/>
      </w:pPr>
      <w:r/>
    </w:p>
    <w:p>
      <w:pPr>
        <w:spacing w:before="0" w:after="0" w:line="269" w:lineRule="auto"/>
        <w:jc w:val="center"/>
      </w:pPr>
      <w:r>
        <w:rPr>
          <w:rFonts w:ascii="Lato" w:hAnsi="Lato" w:eastAsia="Lato"/>
          <w:b/>
          <w:color w:val="46566B"/>
          <w:sz w:val="16"/>
        </w:rPr>
        <w:t>+52 56 3963 7740   ·   contacto@soyaimarktech.com   ·   soyaimarktech.com</w:t>
      </w:r>
    </w:p>
    <w:p>
      <w:r>
        <w:br w:type="page"/>
      </w:r>
    </w:p>
    <w:p>
      <w:pPr>
        <w:keepNext/>
        <w:spacing w:before="160" w:after="100" w:line="269" w:lineRule="auto"/>
      </w:pPr>
      <w:r>
        <w:rPr>
          <w:rFonts w:ascii="Montserrat" w:hAnsi="Montserrat" w:eastAsia="Montserrat"/>
          <w:b/>
          <w:color w:val="0A74DA"/>
          <w:sz w:val="20"/>
        </w:rPr>
        <w:t xml:space="preserve">01  </w:t>
      </w:r>
      <w:r>
        <w:rPr>
          <w:rFonts w:ascii="Montserrat" w:hAnsi="Montserrat" w:eastAsia="Montserrat"/>
          <w:b/>
          <w:color w:val="0E1B2C"/>
          <w:sz w:val="34"/>
        </w:rPr>
        <w:t>Resumen ejecutivo</w:t>
      </w:r>
    </w:p>
    <w:p>
      <w:pPr>
        <w:keepNext/>
        <w:spacing w:before="0" w:after="160" w:line="269" w:lineRule="auto"/>
      </w:pPr>
      <w:r>
        <w:rPr>
          <w:rFonts w:ascii="Lato" w:hAnsi="Lato" w:eastAsia="Lato"/>
          <w:b/>
          <w:color w:val="0A74DA"/>
          <w:sz w:val="12"/>
        </w:rPr>
        <w:t>━━━━━━━━━━━━</w:t>
      </w:r>
    </w:p>
    <w:p>
      <w:pPr>
        <w:spacing w:before="0" w:after="200" w:line="269" w:lineRule="auto"/>
      </w:pPr>
      <w:r>
        <w:rPr>
          <w:rFonts w:ascii="Lato" w:hAnsi="Lato" w:eastAsia="Lato"/>
          <w:i/>
          <w:color w:val="46566B"/>
          <w:sz w:val="18"/>
        </w:rPr>
        <w:t>Una estrategia sencilla de operar, profesional por dentro y coherente con la ética terapéutica.</w:t>
      </w:r>
    </w:p>
    <w:p>
      <w:pPr>
        <w:spacing w:before="0" w:after="200" w:line="293" w:lineRule="auto"/>
      </w:pPr>
      <w:r>
        <w:rPr>
          <w:rFonts w:ascii="Lato" w:hAnsi="Lato" w:eastAsia="Lato"/>
          <w:b/>
          <w:i w:val="0"/>
          <w:color w:val="0E1B2C"/>
          <w:sz w:val="19"/>
        </w:rPr>
        <w:t>Estimada MaryTere:</w:t>
        <w:br/>
        <w:br/>
      </w:r>
      <w:r>
        <w:rPr>
          <w:rFonts w:ascii="Lato" w:hAnsi="Lato" w:eastAsia="Lato"/>
          <w:b w:val="0"/>
          <w:i w:val="0"/>
          <w:color w:val="0E1B2C"/>
          <w:sz w:val="19"/>
        </w:rPr>
        <w:t xml:space="preserve">Gracias por compartirnos tu visión. Esta propuesta parte de una idea muy clara: </w:t>
      </w:r>
      <w:r>
        <w:rPr>
          <w:rFonts w:ascii="Lato" w:hAnsi="Lato" w:eastAsia="Lato"/>
          <w:b/>
          <w:i w:val="0"/>
          <w:color w:val="0A74DA"/>
          <w:sz w:val="19"/>
        </w:rPr>
        <w:t>darte a conocer sin convertir la terapia en una venta agresiva</w:t>
      </w:r>
      <w:r>
        <w:rPr>
          <w:rFonts w:ascii="Lato" w:hAnsi="Lato" w:eastAsia="Lato"/>
          <w:b w:val="0"/>
          <w:i w:val="0"/>
          <w:color w:val="0E1B2C"/>
          <w:sz w:val="19"/>
        </w:rPr>
        <w:t>. Construiremos una presencia digital cálida y confiable que invite a las personas a conocerte, comprender tu enfoque y dar el paso de solicitar una cita.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2"/>
        <w:gridCol w:w="9354"/>
      </w:tblGrid>
      <w:tr>
        <w:tc>
          <w:tcPr>
            <w:tcW w:type="dxa" w:w="4961"/>
            <w:shd w:fill="FFCE0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4961"/>
            <w:shd w:fill="FFFDF2"/>
            <w:tcMar>
              <w:top w:w="160" w:type="dxa"/>
              <w:start w:w="220" w:type="dxa"/>
              <w:bottom w:w="16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80" w:line="269" w:lineRule="auto"/>
            </w:pPr>
            <w:r/>
            <w:r>
              <w:rPr>
                <w:rFonts w:ascii="Montserrat" w:hAnsi="Montserrat" w:eastAsia="Montserrat"/>
                <w:b/>
                <w:color w:val="0E1B2C"/>
                <w:sz w:val="20"/>
              </w:rPr>
              <w:t>La oportunidad central</w:t>
            </w:r>
          </w:p>
          <w:p>
            <w:pPr>
              <w:spacing w:before="0" w:after="0" w:line="276" w:lineRule="auto"/>
            </w:pPr>
            <w:r>
              <w:rPr>
                <w:rFonts w:ascii="Lato" w:hAnsi="Lato" w:eastAsia="Lato"/>
                <w:color w:val="46566B"/>
                <w:sz w:val="18"/>
              </w:rPr>
              <w:t>MaryTere ya cuenta con experiencia, certificación, cédula profesional y una filosofía auténtica. El reto no es inventar una promesa: es volver visible esa confianza y crear un camino sencillo desde una publicación hasta una conversación por WhatsApp.</w:t>
            </w:r>
          </w:p>
        </w:tc>
      </w:tr>
    </w:tbl>
    <w:p>
      <w:pPr>
        <w:spacing w:after="100" w:before="0"/>
      </w:pPr>
      <w:r/>
    </w:p>
    <w:p>
      <w:pPr>
        <w:spacing w:before="60" w:after="14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Lo que entendimos de tu práctica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572"/>
        <w:gridCol w:w="5896"/>
      </w:tblGrid>
      <w:tr>
        <w:trPr>
          <w:tblHeader w:val="true"/>
        </w:trPr>
        <w:tc>
          <w:tcPr>
            <w:tcW w:type="dxa" w:w="4961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Fortaleza actual</w:t>
            </w:r>
          </w:p>
        </w:tc>
        <w:tc>
          <w:tcPr>
            <w:tcW w:type="dxa" w:w="4961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Implicación estratégica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7"/>
              </w:rPr>
              <w:t>4 años de experiencia, certificación y cédula</w:t>
            </w:r>
          </w:p>
        </w:tc>
        <w:tc>
          <w:tcPr>
            <w:tcW w:type="dxa" w:w="5896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La comunicación puede apoyarse en credenciales reales, no en promesas.</w:t>
            </w:r>
          </w:p>
        </w:tc>
      </w:tr>
      <w:tr>
        <w:trPr>
          <w:cantSplit/>
        </w:trPr>
        <w:tc>
          <w:tcPr>
            <w:tcW w:type="dxa" w:w="3572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7"/>
              </w:rPr>
              <w:t>Atención presencial y en línea</w:t>
            </w:r>
          </w:p>
        </w:tc>
        <w:tc>
          <w:tcPr>
            <w:tcW w:type="dxa" w:w="5896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Podemos captar localmente en Querétaro y ampliar cobertura digital a México.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7"/>
              </w:rPr>
              <w:t>Estilo honesto: “invitar, no vender”</w:t>
            </w:r>
          </w:p>
        </w:tc>
        <w:tc>
          <w:tcPr>
            <w:tcW w:type="dxa" w:w="5896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El contenido será educativo, cálido y sin presión comercial.</w:t>
            </w:r>
          </w:p>
        </w:tc>
      </w:tr>
      <w:tr>
        <w:trPr>
          <w:cantSplit/>
        </w:trPr>
        <w:tc>
          <w:tcPr>
            <w:tcW w:type="dxa" w:w="3572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7"/>
              </w:rPr>
              <w:t>No deseas mostrar tu rostro</w:t>
            </w:r>
          </w:p>
        </w:tc>
        <w:tc>
          <w:tcPr>
            <w:tcW w:type="dxa" w:w="5896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Crearemos una marca faceless: ilustración, voz, palabras, consultorio y recursos visuales.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7"/>
              </w:rPr>
              <w:t>Facebook nuevo y sin estrategia previa</w:t>
            </w:r>
          </w:p>
        </w:tc>
        <w:tc>
          <w:tcPr>
            <w:tcW w:type="dxa" w:w="5896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Podemos construir una base ordenada desde el inicio, sin corregir vicios anteriores.</w:t>
            </w:r>
          </w:p>
        </w:tc>
      </w:tr>
    </w:tbl>
    <w:p>
      <w:pPr>
        <w:spacing w:after="140" w:before="0"/>
      </w:pPr>
      <w:r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2"/>
        <w:gridCol w:w="9354"/>
      </w:tblGrid>
      <w:tr>
        <w:tc>
          <w:tcPr>
            <w:tcW w:type="dxa" w:w="4961"/>
            <w:shd w:fill="28A74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4961"/>
            <w:shd w:fill="F4F8FD"/>
            <w:tcMar>
              <w:top w:w="160" w:type="dxa"/>
              <w:start w:w="220" w:type="dxa"/>
              <w:bottom w:w="16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80" w:line="269" w:lineRule="auto"/>
            </w:pPr>
            <w:r/>
            <w:r>
              <w:rPr>
                <w:rFonts w:ascii="Montserrat" w:hAnsi="Montserrat" w:eastAsia="Montserrat"/>
                <w:b/>
                <w:color w:val="0E1B2C"/>
                <w:sz w:val="20"/>
              </w:rPr>
              <w:t>Resultado que buscamos en 90 días</w:t>
            </w:r>
          </w:p>
          <w:p>
            <w:pPr>
              <w:spacing w:before="0" w:after="0" w:line="276" w:lineRule="auto"/>
            </w:pPr>
            <w:r>
              <w:rPr>
                <w:rFonts w:ascii="Lato" w:hAnsi="Lato" w:eastAsia="Lato"/>
                <w:color w:val="46566B"/>
                <w:sz w:val="18"/>
              </w:rPr>
              <w:t>Una identidad coherente, perfiles profesionales, contenido constante, campañas controladas y un flujo medible: contenido → perfil → WhatsApp → cita. No prometemos un número artificial de pacientes; sí un sistema que permita aprender, medir y mejorar.</w:t>
            </w:r>
          </w:p>
        </w:tc>
      </w:tr>
    </w:tbl>
    <w:p>
      <w:r>
        <w:br w:type="page"/>
      </w:r>
    </w:p>
    <w:p>
      <w:pPr>
        <w:keepNext/>
        <w:spacing w:before="160" w:after="100" w:line="269" w:lineRule="auto"/>
      </w:pPr>
      <w:r>
        <w:rPr>
          <w:rFonts w:ascii="Montserrat" w:hAnsi="Montserrat" w:eastAsia="Montserrat"/>
          <w:b/>
          <w:color w:val="0A74DA"/>
          <w:sz w:val="20"/>
        </w:rPr>
        <w:t xml:space="preserve">02  </w:t>
      </w:r>
      <w:r>
        <w:rPr>
          <w:rFonts w:ascii="Montserrat" w:hAnsi="Montserrat" w:eastAsia="Montserrat"/>
          <w:b/>
          <w:color w:val="0E1B2C"/>
          <w:sz w:val="34"/>
        </w:rPr>
        <w:t>Diagnóstico y enfoque</w:t>
      </w:r>
    </w:p>
    <w:p>
      <w:pPr>
        <w:keepNext/>
        <w:spacing w:before="0" w:after="160" w:line="269" w:lineRule="auto"/>
      </w:pPr>
      <w:r>
        <w:rPr>
          <w:rFonts w:ascii="Lato" w:hAnsi="Lato" w:eastAsia="Lato"/>
          <w:b/>
          <w:color w:val="0A74DA"/>
          <w:sz w:val="12"/>
        </w:rPr>
        <w:t>━━━━━━━━━━━━</w:t>
      </w:r>
    </w:p>
    <w:p>
      <w:pPr>
        <w:spacing w:before="0" w:after="200" w:line="269" w:lineRule="auto"/>
      </w:pPr>
      <w:r>
        <w:rPr>
          <w:rFonts w:ascii="Lato" w:hAnsi="Lato" w:eastAsia="Lato"/>
          <w:i/>
          <w:color w:val="46566B"/>
          <w:sz w:val="18"/>
        </w:rPr>
        <w:t>El principal cuello de botella está arriba del embudo: hoy pocas personas conocen a MaryTere.</w:t>
      </w:r>
    </w:p>
    <w:p>
      <w:pPr>
        <w:spacing w:before="0" w:after="12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Situación actual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Presencia digital inicial: Facebook recién abierto; Instagram y otros canales todavía sin desarrollar.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Público descrito como “mayores de 18 años”, demasiado amplio para que el mensaje conecte con fuerza.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WhatsApp Business disponible, pero falta definir el número dedicado y el proceso de respuesta/agendamiento.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Logo propio con una estética cálida y natural, pero sin manual de marca ni formatos preparados para redes.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Un testimonio disponible, sujeto a consentimiento expreso y protección de identidad.</w:t>
      </w:r>
    </w:p>
    <w:p>
      <w:pPr>
        <w:spacing w:after="100" w:before="0"/>
      </w:pPr>
      <w:r/>
    </w:p>
    <w:p>
      <w:pPr>
        <w:spacing w:before="0" w:after="12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Nicho de comunicación propuesto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2"/>
        <w:gridCol w:w="9354"/>
      </w:tblGrid>
      <w:tr>
        <w:tc>
          <w:tcPr>
            <w:tcW w:type="dxa" w:w="4961"/>
            <w:shd w:fill="5FB2C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4961"/>
            <w:shd w:fill="EFFAFC"/>
            <w:tcMar>
              <w:top w:w="160" w:type="dxa"/>
              <w:start w:w="220" w:type="dxa"/>
              <w:bottom w:w="16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80" w:line="269" w:lineRule="auto"/>
            </w:pPr>
            <w:r/>
            <w:r>
              <w:rPr>
                <w:rFonts w:ascii="Montserrat" w:hAnsi="Montserrat" w:eastAsia="Montserrat"/>
                <w:b/>
                <w:color w:val="0E1B2C"/>
                <w:sz w:val="20"/>
              </w:rPr>
              <w:t>“Conocerte y aceptarte”</w:t>
            </w:r>
          </w:p>
          <w:p>
            <w:pPr>
              <w:spacing w:before="0" w:after="0" w:line="276" w:lineRule="auto"/>
            </w:pPr>
            <w:r>
              <w:rPr>
                <w:rFonts w:ascii="Lato" w:hAnsi="Lato" w:eastAsia="Lato"/>
                <w:color w:val="46566B"/>
                <w:sz w:val="18"/>
              </w:rPr>
              <w:t>La cuenta hablará principalmente a personas adultas que atraviesan preguntas personales, miedos, conflictos familiares o momentos de cambio y que buscan un espacio honesto para comprenderse. Este enfoque orienta el mensaje sin excluir otros motivos de consulta.</w:t>
            </w:r>
          </w:p>
        </w:tc>
      </w:tr>
    </w:tbl>
    <w:p>
      <w:pPr>
        <w:spacing w:after="140" w:before="0"/>
      </w:pPr>
      <w:r/>
    </w:p>
    <w:p>
      <w:pPr>
        <w:spacing w:before="0" w:after="10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Posicionamiento</w:t>
      </w:r>
    </w:p>
    <w:p>
      <w:pPr>
        <w:spacing w:before="40" w:after="180" w:line="283" w:lineRule="auto"/>
        <w:jc w:val="center"/>
      </w:pPr>
      <w:r>
        <w:rPr>
          <w:rFonts w:ascii="Montserrat" w:hAnsi="Montserrat" w:eastAsia="Montserrat"/>
          <w:b/>
          <w:i/>
          <w:color w:val="0A74DA"/>
          <w:sz w:val="26"/>
        </w:rPr>
        <w:t>“Acompañamiento Gestalt honesto y cálido, sin fórmulas mágicas, para quienes desean conocerse y aceptarse.”</w:t>
      </w:r>
    </w:p>
    <w:p>
      <w:pPr>
        <w:spacing w:before="0" w:after="12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Principios de comunicación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734"/>
        <w:gridCol w:w="4734"/>
      </w:tblGrid>
      <w:tr>
        <w:trPr>
          <w:tblHeader w:val="true"/>
        </w:trPr>
        <w:tc>
          <w:tcPr>
            <w:tcW w:type="dxa" w:w="4961"/>
            <w:shd w:fill="0E1B2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E1B2C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Sí haremos</w:t>
            </w:r>
          </w:p>
        </w:tc>
        <w:tc>
          <w:tcPr>
            <w:tcW w:type="dxa" w:w="4961"/>
            <w:shd w:fill="0E1B2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E1B2C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No haremos</w:t>
            </w:r>
          </w:p>
        </w:tc>
      </w:tr>
      <w:tr>
        <w:trPr>
          <w:cantSplit/>
        </w:trPr>
        <w:tc>
          <w:tcPr>
            <w:tcW w:type="dxa" w:w="473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Educar, acompañar e invitar con calidez</w:t>
            </w:r>
          </w:p>
        </w:tc>
        <w:tc>
          <w:tcPr>
            <w:tcW w:type="dxa" w:w="473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Presionar, alarmar o usar miedo para vender</w:t>
            </w:r>
          </w:p>
        </w:tc>
      </w:tr>
      <w:tr>
        <w:trPr>
          <w:cantSplit/>
        </w:trPr>
        <w:tc>
          <w:tcPr>
            <w:tcW w:type="dxa" w:w="4734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Comunicar credenciales y límites con claridad</w:t>
            </w:r>
          </w:p>
        </w:tc>
        <w:tc>
          <w:tcPr>
            <w:tcW w:type="dxa" w:w="4734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Prometer sanación, resultados o plazos clínicos</w:t>
            </w:r>
          </w:p>
        </w:tc>
      </w:tr>
      <w:tr>
        <w:trPr>
          <w:cantSplit/>
        </w:trPr>
        <w:tc>
          <w:tcPr>
            <w:tcW w:type="dxa" w:w="473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Hablar de emociones y momentos de vida</w:t>
            </w:r>
          </w:p>
        </w:tc>
        <w:tc>
          <w:tcPr>
            <w:tcW w:type="dxa" w:w="473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Afirmar o inferir diagnósticos sobre la audiencia</w:t>
            </w:r>
          </w:p>
        </w:tc>
      </w:tr>
      <w:tr>
        <w:trPr>
          <w:cantSplit/>
        </w:trPr>
        <w:tc>
          <w:tcPr>
            <w:tcW w:type="dxa" w:w="4734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Usar testimonios solo con permiso escrito</w:t>
            </w:r>
          </w:p>
        </w:tc>
        <w:tc>
          <w:tcPr>
            <w:tcW w:type="dxa" w:w="4734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Exponer pacientes, historias o datos sensibles</w:t>
            </w:r>
          </w:p>
        </w:tc>
      </w:tr>
    </w:tbl>
    <w:p>
      <w:r>
        <w:br w:type="page"/>
      </w:r>
    </w:p>
    <w:p>
      <w:pPr>
        <w:keepNext/>
        <w:spacing w:before="160" w:after="100" w:line="269" w:lineRule="auto"/>
      </w:pPr>
      <w:r>
        <w:rPr>
          <w:rFonts w:ascii="Montserrat" w:hAnsi="Montserrat" w:eastAsia="Montserrat"/>
          <w:b/>
          <w:color w:val="0A74DA"/>
          <w:sz w:val="20"/>
        </w:rPr>
        <w:t xml:space="preserve">03  </w:t>
      </w:r>
      <w:r>
        <w:rPr>
          <w:rFonts w:ascii="Montserrat" w:hAnsi="Montserrat" w:eastAsia="Montserrat"/>
          <w:b/>
          <w:color w:val="0E1B2C"/>
          <w:sz w:val="34"/>
        </w:rPr>
        <w:t>Estrategia propuesta</w:t>
      </w:r>
    </w:p>
    <w:p>
      <w:pPr>
        <w:keepNext/>
        <w:spacing w:before="0" w:after="160" w:line="269" w:lineRule="auto"/>
      </w:pPr>
      <w:r>
        <w:rPr>
          <w:rFonts w:ascii="Lato" w:hAnsi="Lato" w:eastAsia="Lato"/>
          <w:b/>
          <w:color w:val="0A74DA"/>
          <w:sz w:val="12"/>
        </w:rPr>
        <w:t>━━━━━━━━━━━━</w:t>
      </w:r>
    </w:p>
    <w:p>
      <w:pPr>
        <w:spacing w:before="0" w:after="200" w:line="269" w:lineRule="auto"/>
      </w:pPr>
      <w:r>
        <w:rPr>
          <w:rFonts w:ascii="Lato" w:hAnsi="Lato" w:eastAsia="Lato"/>
          <w:i/>
          <w:color w:val="46566B"/>
          <w:sz w:val="18"/>
        </w:rPr>
        <w:t>El rostro de la marca será su universo visual, su voz y sus palabras.</w:t>
      </w:r>
    </w:p>
    <w:p>
      <w:pPr>
        <w:spacing w:before="0" w:after="10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3.1 Marca faceless con humanidad</w:t>
      </w:r>
    </w:p>
    <w:p>
      <w:pPr>
        <w:spacing w:before="0" w:after="140" w:line="283" w:lineRule="auto"/>
      </w:pPr>
      <w:r>
        <w:rPr>
          <w:rFonts w:ascii="Lato" w:hAnsi="Lato" w:eastAsia="Lato"/>
          <w:b w:val="0"/>
          <w:i w:val="0"/>
          <w:color w:val="0E1B2C"/>
          <w:sz w:val="18"/>
        </w:rPr>
        <w:t>No mostrar el rostro no significa construir una marca fría. La estrategia combinará el lenguaje visual del sol, el agua y la naturaleza con recursos que transmitan presencia humana sin exponer a MaryTere.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Identidad ilustrada consistente: colores, tipografías y plantillas reconocibles.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Voz en off opcional para Reels y reflexiones; puede incorporarse gradualmente.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Escenas sin rostro: manos, cuaderno, plantas, consultorio, luz, objetos y ejercicios escritos.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Credenciales, metodología y límites explicados en lenguaje sencillo.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Testimonio anónimo únicamente después de obtener consentimiento escrito.</w:t>
      </w:r>
    </w:p>
    <w:p>
      <w:pPr>
        <w:spacing w:after="100" w:before="0"/>
      </w:pPr>
      <w:r/>
    </w:p>
    <w:p>
      <w:pPr>
        <w:spacing w:before="0" w:after="12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3.2 Pilares de contenido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850"/>
        <w:gridCol w:w="2835"/>
        <w:gridCol w:w="3969"/>
      </w:tblGrid>
      <w:tr>
        <w:trPr>
          <w:tblHeader w:val="true"/>
        </w:trPr>
        <w:tc>
          <w:tcPr>
            <w:tcW w:type="dxa" w:w="2480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Pilar</w:t>
            </w:r>
          </w:p>
        </w:tc>
        <w:tc>
          <w:tcPr>
            <w:tcW w:type="dxa" w:w="2480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2480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Propósito</w:t>
            </w:r>
          </w:p>
        </w:tc>
        <w:tc>
          <w:tcPr>
            <w:tcW w:type="dxa" w:w="2480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Ejemplos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Educar</w:t>
            </w:r>
          </w:p>
        </w:tc>
        <w:tc>
          <w:tcPr>
            <w:tcW w:type="dxa" w:w="850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40%</w:t>
            </w:r>
          </w:p>
        </w:tc>
        <w:tc>
          <w:tcPr>
            <w:tcW w:type="dxa" w:w="283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Demostrar criterio profesional</w:t>
            </w:r>
          </w:p>
        </w:tc>
        <w:tc>
          <w:tcPr>
            <w:tcW w:type="dxa" w:w="396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Gestalt en palabras simples; mitos; ejercicios breves</w:t>
            </w:r>
          </w:p>
        </w:tc>
      </w:tr>
      <w:tr>
        <w:trPr>
          <w:cantSplit/>
        </w:trPr>
        <w:tc>
          <w:tcPr>
            <w:tcW w:type="dxa" w:w="1814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Conectar</w:t>
            </w:r>
          </w:p>
        </w:tc>
        <w:tc>
          <w:tcPr>
            <w:tcW w:type="dxa" w:w="850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30%</w:t>
            </w:r>
          </w:p>
        </w:tc>
        <w:tc>
          <w:tcPr>
            <w:tcW w:type="dxa" w:w="2835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Generar identificación y guardados</w:t>
            </w:r>
          </w:p>
        </w:tc>
        <w:tc>
          <w:tcPr>
            <w:tcW w:type="dxa" w:w="3969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Preguntas de reflexión; autoaceptación; vínculos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Generar confianza</w:t>
            </w:r>
          </w:p>
        </w:tc>
        <w:tc>
          <w:tcPr>
            <w:tcW w:type="dxa" w:w="850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20%</w:t>
            </w:r>
          </w:p>
        </w:tc>
        <w:tc>
          <w:tcPr>
            <w:tcW w:type="dxa" w:w="283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Reducir dudas antes de escribir</w:t>
            </w:r>
          </w:p>
        </w:tc>
        <w:tc>
          <w:tcPr>
            <w:tcW w:type="dxa" w:w="396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Cómo es una sesión; credenciales; enfoque honesto</w:t>
            </w:r>
          </w:p>
        </w:tc>
      </w:tr>
      <w:tr>
        <w:trPr>
          <w:cantSplit/>
        </w:trPr>
        <w:tc>
          <w:tcPr>
            <w:tcW w:type="dxa" w:w="1814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Invitar</w:t>
            </w:r>
          </w:p>
        </w:tc>
        <w:tc>
          <w:tcPr>
            <w:tcW w:type="dxa" w:w="850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10%</w:t>
            </w:r>
          </w:p>
        </w:tc>
        <w:tc>
          <w:tcPr>
            <w:tcW w:type="dxa" w:w="2835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Facilitar el siguiente paso</w:t>
            </w:r>
          </w:p>
        </w:tc>
        <w:tc>
          <w:tcPr>
            <w:tcW w:type="dxa" w:w="3969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Modalidades, horarios, cupos y enlace a WhatsApp</w:t>
            </w:r>
          </w:p>
        </w:tc>
      </w:tr>
    </w:tbl>
    <w:p>
      <w:pPr>
        <w:spacing w:after="140" w:before="0"/>
      </w:pPr>
      <w:r/>
    </w:p>
    <w:p>
      <w:pPr>
        <w:spacing w:before="0" w:after="12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3.3 Embudo sencillo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F4F8FD"/>
            <w:tcMar>
              <w:top w:w="170" w:type="dxa"/>
              <w:start w:w="100" w:type="dxa"/>
              <w:bottom w:w="170" w:type="dxa"/>
              <w:end w:w="100" w:type="dxa"/>
            </w:tcMar>
            <w:tcBorders>
              <w:top w:val="single" w:sz="3" w:color="E3EBF4"/>
              <w:left w:val="single" w:sz="3" w:color="E3EBF4"/>
              <w:bottom w:val="single" w:sz="8" w:color="0A74DA"/>
              <w:right w:val="single" w:sz="3" w:color="E3EBF4"/>
            </w:tcBorders>
          </w:tcPr>
          <w:p>
            <w:pPr>
              <w:spacing w:before="0" w:after="60" w:line="269" w:lineRule="auto"/>
              <w:jc w:val="center"/>
            </w:pPr>
            <w:r/>
            <w:r>
              <w:rPr>
                <w:rFonts w:ascii="Montserrat" w:hAnsi="Montserrat" w:eastAsia="Montserrat"/>
                <w:b/>
                <w:color w:val="0A74DA"/>
                <w:sz w:val="32"/>
              </w:rPr>
              <w:t>1</w:t>
            </w:r>
          </w:p>
          <w:p>
            <w:pPr>
              <w:spacing w:before="0" w:after="60" w:line="269" w:lineRule="auto"/>
              <w:jc w:val="center"/>
            </w:pPr>
            <w:r>
              <w:rPr>
                <w:rFonts w:ascii="Montserrat" w:hAnsi="Montserrat" w:eastAsia="Montserrat"/>
                <w:b/>
                <w:color w:val="0E1B2C"/>
                <w:sz w:val="16"/>
              </w:rPr>
              <w:t>CONTENIDO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Lato" w:hAnsi="Lato" w:eastAsia="Lato"/>
                <w:color w:val="46566B"/>
                <w:sz w:val="14"/>
              </w:rPr>
              <w:t>Educa y conecta</w:t>
            </w:r>
          </w:p>
        </w:tc>
        <w:tc>
          <w:tcPr>
            <w:tcW w:type="dxa" w:w="2480"/>
            <w:shd w:fill="F4F8FD"/>
            <w:tcMar>
              <w:top w:w="170" w:type="dxa"/>
              <w:start w:w="100" w:type="dxa"/>
              <w:bottom w:w="170" w:type="dxa"/>
              <w:end w:w="100" w:type="dxa"/>
            </w:tcMar>
            <w:tcBorders>
              <w:top w:val="single" w:sz="3" w:color="E3EBF4"/>
              <w:left w:val="single" w:sz="3" w:color="E3EBF4"/>
              <w:bottom w:val="single" w:sz="8" w:color="00C2FF"/>
              <w:right w:val="single" w:sz="3" w:color="E3EBF4"/>
            </w:tcBorders>
          </w:tcPr>
          <w:p>
            <w:pPr>
              <w:spacing w:before="0" w:after="60" w:line="269" w:lineRule="auto"/>
              <w:jc w:val="center"/>
            </w:pPr>
            <w:r/>
            <w:r>
              <w:rPr>
                <w:rFonts w:ascii="Montserrat" w:hAnsi="Montserrat" w:eastAsia="Montserrat"/>
                <w:b/>
                <w:color w:val="00C2FF"/>
                <w:sz w:val="32"/>
              </w:rPr>
              <w:t>2</w:t>
            </w:r>
          </w:p>
          <w:p>
            <w:pPr>
              <w:spacing w:before="0" w:after="60" w:line="269" w:lineRule="auto"/>
              <w:jc w:val="center"/>
            </w:pPr>
            <w:r>
              <w:rPr>
                <w:rFonts w:ascii="Montserrat" w:hAnsi="Montserrat" w:eastAsia="Montserrat"/>
                <w:b/>
                <w:color w:val="0E1B2C"/>
                <w:sz w:val="16"/>
              </w:rPr>
              <w:t>PERFIL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Lato" w:hAnsi="Lato" w:eastAsia="Lato"/>
                <w:color w:val="46566B"/>
                <w:sz w:val="14"/>
              </w:rPr>
              <w:t>Explica y genera confianza</w:t>
            </w:r>
          </w:p>
        </w:tc>
        <w:tc>
          <w:tcPr>
            <w:tcW w:type="dxa" w:w="2480"/>
            <w:shd w:fill="F4F8FD"/>
            <w:tcMar>
              <w:top w:w="170" w:type="dxa"/>
              <w:start w:w="100" w:type="dxa"/>
              <w:bottom w:w="170" w:type="dxa"/>
              <w:end w:w="100" w:type="dxa"/>
            </w:tcMar>
            <w:tcBorders>
              <w:top w:val="single" w:sz="3" w:color="E3EBF4"/>
              <w:left w:val="single" w:sz="3" w:color="E3EBF4"/>
              <w:bottom w:val="single" w:sz="8" w:color="28A745"/>
              <w:right w:val="single" w:sz="3" w:color="E3EBF4"/>
            </w:tcBorders>
          </w:tcPr>
          <w:p>
            <w:pPr>
              <w:spacing w:before="0" w:after="60" w:line="269" w:lineRule="auto"/>
              <w:jc w:val="center"/>
            </w:pPr>
            <w:r/>
            <w:r>
              <w:rPr>
                <w:rFonts w:ascii="Montserrat" w:hAnsi="Montserrat" w:eastAsia="Montserrat"/>
                <w:b/>
                <w:color w:val="28A745"/>
                <w:sz w:val="32"/>
              </w:rPr>
              <w:t>3</w:t>
            </w:r>
          </w:p>
          <w:p>
            <w:pPr>
              <w:spacing w:before="0" w:after="60" w:line="269" w:lineRule="auto"/>
              <w:jc w:val="center"/>
            </w:pPr>
            <w:r>
              <w:rPr>
                <w:rFonts w:ascii="Montserrat" w:hAnsi="Montserrat" w:eastAsia="Montserrat"/>
                <w:b/>
                <w:color w:val="0E1B2C"/>
                <w:sz w:val="16"/>
              </w:rPr>
              <w:t>WHATSAPP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Lato" w:hAnsi="Lato" w:eastAsia="Lato"/>
                <w:color w:val="46566B"/>
                <w:sz w:val="14"/>
              </w:rPr>
              <w:t>Resuelve dudas y agenda</w:t>
            </w:r>
          </w:p>
        </w:tc>
        <w:tc>
          <w:tcPr>
            <w:tcW w:type="dxa" w:w="2480"/>
            <w:shd w:fill="FFFDF2"/>
            <w:tcMar>
              <w:top w:w="170" w:type="dxa"/>
              <w:start w:w="100" w:type="dxa"/>
              <w:bottom w:w="170" w:type="dxa"/>
              <w:end w:w="100" w:type="dxa"/>
            </w:tcMar>
            <w:tcBorders>
              <w:top w:val="single" w:sz="3" w:color="E3EBF4"/>
              <w:left w:val="single" w:sz="3" w:color="E3EBF4"/>
              <w:bottom w:val="single" w:sz="8" w:color="FFCE00"/>
              <w:right w:val="single" w:sz="3" w:color="E3EBF4"/>
            </w:tcBorders>
          </w:tcPr>
          <w:p>
            <w:pPr>
              <w:spacing w:before="0" w:after="60" w:line="269" w:lineRule="auto"/>
              <w:jc w:val="center"/>
            </w:pPr>
            <w:r/>
            <w:r>
              <w:rPr>
                <w:rFonts w:ascii="Montserrat" w:hAnsi="Montserrat" w:eastAsia="Montserrat"/>
                <w:b/>
                <w:color w:val="FFCE00"/>
                <w:sz w:val="32"/>
              </w:rPr>
              <w:t>4</w:t>
            </w:r>
          </w:p>
          <w:p>
            <w:pPr>
              <w:spacing w:before="0" w:after="60" w:line="269" w:lineRule="auto"/>
              <w:jc w:val="center"/>
            </w:pPr>
            <w:r>
              <w:rPr>
                <w:rFonts w:ascii="Montserrat" w:hAnsi="Montserrat" w:eastAsia="Montserrat"/>
                <w:b/>
                <w:color w:val="0E1B2C"/>
                <w:sz w:val="16"/>
              </w:rPr>
              <w:t>CITA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Lato" w:hAnsi="Lato" w:eastAsia="Lato"/>
                <w:color w:val="46566B"/>
                <w:sz w:val="14"/>
              </w:rPr>
              <w:t>Presencial o en línea</w:t>
            </w:r>
          </w:p>
        </w:tc>
      </w:tr>
    </w:tbl>
    <w:p>
      <w:pPr>
        <w:spacing w:after="160" w:before="0"/>
      </w:pPr>
      <w:r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2"/>
        <w:gridCol w:w="9354"/>
      </w:tblGrid>
      <w:tr>
        <w:tc>
          <w:tcPr>
            <w:tcW w:type="dxa" w:w="4961"/>
            <w:shd w:fill="0A74DA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4961"/>
            <w:shd w:fill="F4F8FD"/>
            <w:tcMar>
              <w:top w:w="160" w:type="dxa"/>
              <w:start w:w="220" w:type="dxa"/>
              <w:bottom w:w="16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80" w:line="269" w:lineRule="auto"/>
            </w:pPr>
            <w:r/>
            <w:r>
              <w:rPr>
                <w:rFonts w:ascii="Montserrat" w:hAnsi="Montserrat" w:eastAsia="Montserrat"/>
                <w:b/>
                <w:color w:val="0E1B2C"/>
                <w:sz w:val="20"/>
              </w:rPr>
              <w:t>Canales prioritarios</w:t>
            </w:r>
          </w:p>
          <w:p>
            <w:pPr>
              <w:spacing w:before="0" w:after="0" w:line="276" w:lineRule="auto"/>
            </w:pPr>
            <w:r>
              <w:rPr>
                <w:rFonts w:ascii="Lato" w:hAnsi="Lato" w:eastAsia="Lato"/>
                <w:color w:val="46566B"/>
                <w:sz w:val="18"/>
              </w:rPr>
              <w:t>Arranque: Instagram + Facebook + WhatsApp Business. Fase posterior: Perfil de Empresa en Google y TikTok, solo cuando el sistema inicial ya sea sostenible. Abrir más canales no ayuda si no podemos atenderlos con constancia.</w:t>
            </w:r>
          </w:p>
        </w:tc>
      </w:tr>
    </w:tbl>
    <w:p>
      <w:r>
        <w:br w:type="page"/>
      </w:r>
    </w:p>
    <w:p>
      <w:pPr>
        <w:keepNext/>
        <w:spacing w:before="160" w:after="100" w:line="269" w:lineRule="auto"/>
      </w:pPr>
      <w:r>
        <w:rPr>
          <w:rFonts w:ascii="Montserrat" w:hAnsi="Montserrat" w:eastAsia="Montserrat"/>
          <w:b/>
          <w:color w:val="0A74DA"/>
          <w:sz w:val="20"/>
        </w:rPr>
        <w:t xml:space="preserve">04  </w:t>
      </w:r>
      <w:r>
        <w:rPr>
          <w:rFonts w:ascii="Montserrat" w:hAnsi="Montserrat" w:eastAsia="Montserrat"/>
          <w:b/>
          <w:color w:val="0E1B2C"/>
          <w:sz w:val="34"/>
        </w:rPr>
        <w:t>Plan de trabajo · 90 días</w:t>
      </w:r>
    </w:p>
    <w:p>
      <w:pPr>
        <w:keepNext/>
        <w:spacing w:before="0" w:after="160" w:line="269" w:lineRule="auto"/>
      </w:pPr>
      <w:r>
        <w:rPr>
          <w:rFonts w:ascii="Lato" w:hAnsi="Lato" w:eastAsia="Lato"/>
          <w:b/>
          <w:color w:val="0A74DA"/>
          <w:sz w:val="12"/>
        </w:rPr>
        <w:t>━━━━━━━━━━━━</w:t>
      </w:r>
    </w:p>
    <w:p>
      <w:pPr>
        <w:spacing w:before="0" w:after="200" w:line="269" w:lineRule="auto"/>
      </w:pPr>
      <w:r>
        <w:rPr>
          <w:rFonts w:ascii="Lato" w:hAnsi="Lato" w:eastAsia="Lato"/>
          <w:i/>
          <w:color w:val="46566B"/>
          <w:sz w:val="18"/>
        </w:rPr>
        <w:t>Primero construimos la base; después publicamos, amplificamos y optimizamos.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531"/>
        <w:gridCol w:w="1417"/>
        <w:gridCol w:w="4139"/>
        <w:gridCol w:w="2381"/>
      </w:tblGrid>
      <w:tr>
        <w:trPr>
          <w:tblHeader w:val="true"/>
        </w:trPr>
        <w:tc>
          <w:tcPr>
            <w:tcW w:type="dxa" w:w="2480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2480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2480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Acciones principales</w:t>
            </w:r>
          </w:p>
        </w:tc>
        <w:tc>
          <w:tcPr>
            <w:tcW w:type="dxa" w:w="2480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0 · Cimientos</w:t>
            </w:r>
          </w:p>
        </w:tc>
        <w:tc>
          <w:tcPr>
            <w:tcW w:type="dxa" w:w="1417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Semanas 1–2</w:t>
            </w:r>
          </w:p>
        </w:tc>
        <w:tc>
          <w:tcPr>
            <w:tcW w:type="dxa" w:w="413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Adaptación visual; mini guía; perfiles; WhatsApp; mensajes y accesos</w:t>
            </w:r>
          </w:p>
        </w:tc>
        <w:tc>
          <w:tcPr>
            <w:tcW w:type="dxa" w:w="238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Canales listos y coherentes</w:t>
            </w:r>
          </w:p>
        </w:tc>
      </w:tr>
      <w:tr>
        <w:trPr>
          <w:cantSplit/>
        </w:trPr>
        <w:tc>
          <w:tcPr>
            <w:tcW w:type="dxa" w:w="153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1 · Siembra</w:t>
            </w:r>
          </w:p>
        </w:tc>
        <w:tc>
          <w:tcPr>
            <w:tcW w:type="dxa" w:w="1417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Semanas 3–5</w:t>
            </w:r>
          </w:p>
        </w:tc>
        <w:tc>
          <w:tcPr>
            <w:tcW w:type="dxa" w:w="4139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Calendario; lote inicial; publicaciones; stories; primeras conversaciones</w:t>
            </w:r>
          </w:p>
        </w:tc>
        <w:tc>
          <w:tcPr>
            <w:tcW w:type="dxa" w:w="238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Presencia constante y primeras señales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2 · Pauta</w:t>
            </w:r>
          </w:p>
        </w:tc>
        <w:tc>
          <w:tcPr>
            <w:tcW w:type="dxa" w:w="1417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Semanas 6–9</w:t>
            </w:r>
          </w:p>
        </w:tc>
        <w:tc>
          <w:tcPr>
            <w:tcW w:type="dxa" w:w="413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Campaña de alcance/interacción; campaña de mensajes; pruebas controladas</w:t>
            </w:r>
          </w:p>
        </w:tc>
        <w:tc>
          <w:tcPr>
            <w:tcW w:type="dxa" w:w="238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Mayor visibilidad y contactos medibles</w:t>
            </w:r>
          </w:p>
        </w:tc>
      </w:tr>
      <w:tr>
        <w:trPr>
          <w:cantSplit/>
        </w:trPr>
        <w:tc>
          <w:tcPr>
            <w:tcW w:type="dxa" w:w="153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3 · Ajuste</w:t>
            </w:r>
          </w:p>
        </w:tc>
        <w:tc>
          <w:tcPr>
            <w:tcW w:type="dxa" w:w="1417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Semanas 10–12</w:t>
            </w:r>
          </w:p>
        </w:tc>
        <w:tc>
          <w:tcPr>
            <w:tcW w:type="dxa" w:w="4139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Análisis; optimización; reporte; plan del siguiente trimestre</w:t>
            </w:r>
          </w:p>
        </w:tc>
        <w:tc>
          <w:tcPr>
            <w:tcW w:type="dxa" w:w="238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Sistema basado en aprendizajes reales</w:t>
            </w:r>
          </w:p>
        </w:tc>
      </w:tr>
    </w:tbl>
    <w:p>
      <w:pPr>
        <w:spacing w:after="160" w:before="0"/>
      </w:pPr>
      <w:r/>
    </w:p>
    <w:p>
      <w:pPr>
        <w:spacing w:before="0" w:after="12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Entregables incluidos en la configuración inicial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Adaptación digital del logo existente para perfil, portada y publicaciones (no incluye rediseño o vectorización completa).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Mini guía visual: colores, tipografías, tono y reglas básicas de aplicación.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Kit de 6 plantillas editables en Canva.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Creación u optimización de Instagram, Facebook y WhatsApp Business.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Bio, descripción de servicios, mensaje de bienvenida y respuestas rápidas.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Calendario editorial del primer mes y primer lote de contenido.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Recurso descargable inicial: “5 preguntas para empezar a conocerte”.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Configuración inicial de Meta Business Suite y estructura de campañas.</w:t>
      </w:r>
    </w:p>
    <w:p>
      <w:pPr>
        <w:spacing w:after="140" w:before="0"/>
      </w:pPr>
      <w:r/>
    </w:p>
    <w:p>
      <w:pPr>
        <w:spacing w:before="0" w:after="12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Ejemplos del primer mes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84"/>
        <w:gridCol w:w="4932"/>
        <w:gridCol w:w="2551"/>
      </w:tblGrid>
      <w:tr>
        <w:trPr>
          <w:tblHeader w:val="true"/>
        </w:trPr>
        <w:tc>
          <w:tcPr>
            <w:tcW w:type="dxa" w:w="3307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3307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3307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Objetivo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Carrusel</w:t>
            </w:r>
          </w:p>
        </w:tc>
        <w:tc>
          <w:tcPr>
            <w:tcW w:type="dxa" w:w="4932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¿Qué es la terapia Gestalt en palabras simples?</w:t>
            </w:r>
          </w:p>
        </w:tc>
        <w:tc>
          <w:tcPr>
            <w:tcW w:type="dxa" w:w="255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Educar</w:t>
            </w:r>
          </w:p>
        </w:tc>
      </w:tr>
      <w:tr>
        <w:trPr>
          <w:cantSplit/>
        </w:trPr>
        <w:tc>
          <w:tcPr>
            <w:tcW w:type="dxa" w:w="1984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Reel faceless</w:t>
            </w:r>
          </w:p>
        </w:tc>
        <w:tc>
          <w:tcPr>
            <w:tcW w:type="dxa" w:w="4932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3 señales de que te exiges de más</w:t>
            </w:r>
          </w:p>
        </w:tc>
        <w:tc>
          <w:tcPr>
            <w:tcW w:type="dxa" w:w="255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Alcance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Post de marca</w:t>
            </w:r>
          </w:p>
        </w:tc>
        <w:tc>
          <w:tcPr>
            <w:tcW w:type="dxa" w:w="4932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Conocerte es el primer paso para aceptarte</w:t>
            </w:r>
          </w:p>
        </w:tc>
        <w:tc>
          <w:tcPr>
            <w:tcW w:type="dxa" w:w="255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Conectar</w:t>
            </w:r>
          </w:p>
        </w:tc>
      </w:tr>
      <w:tr>
        <w:trPr>
          <w:cantSplit/>
        </w:trPr>
        <w:tc>
          <w:tcPr>
            <w:tcW w:type="dxa" w:w="1984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Carrusel</w:t>
            </w:r>
          </w:p>
        </w:tc>
        <w:tc>
          <w:tcPr>
            <w:tcW w:type="dxa" w:w="4932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Cómo es tu primera sesión conmigo</w:t>
            </w:r>
          </w:p>
        </w:tc>
        <w:tc>
          <w:tcPr>
            <w:tcW w:type="dxa" w:w="255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Confianza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Story / caja</w:t>
            </w:r>
          </w:p>
        </w:tc>
        <w:tc>
          <w:tcPr>
            <w:tcW w:type="dxa" w:w="4932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¿Qué llevas tiempo queriendo entender de ti?</w:t>
            </w:r>
          </w:p>
        </w:tc>
        <w:tc>
          <w:tcPr>
            <w:tcW w:type="dxa" w:w="255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Conversación</w:t>
            </w:r>
          </w:p>
        </w:tc>
      </w:tr>
      <w:tr>
        <w:trPr>
          <w:cantSplit/>
        </w:trPr>
        <w:tc>
          <w:tcPr>
            <w:tcW w:type="dxa" w:w="1984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Invitación</w:t>
            </w:r>
          </w:p>
        </w:tc>
        <w:tc>
          <w:tcPr>
            <w:tcW w:type="dxa" w:w="4932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Modalidades, horarios y cómo agendar</w:t>
            </w:r>
          </w:p>
        </w:tc>
        <w:tc>
          <w:tcPr>
            <w:tcW w:type="dxa" w:w="255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Conversión</w:t>
            </w:r>
          </w:p>
        </w:tc>
      </w:tr>
    </w:tbl>
    <w:p>
      <w:r>
        <w:br w:type="page"/>
      </w:r>
    </w:p>
    <w:p>
      <w:pPr>
        <w:keepNext/>
        <w:spacing w:before="160" w:after="100" w:line="269" w:lineRule="auto"/>
      </w:pPr>
      <w:r>
        <w:rPr>
          <w:rFonts w:ascii="Montserrat" w:hAnsi="Montserrat" w:eastAsia="Montserrat"/>
          <w:b/>
          <w:color w:val="0A74DA"/>
          <w:sz w:val="20"/>
        </w:rPr>
        <w:t xml:space="preserve">05  </w:t>
      </w:r>
      <w:r>
        <w:rPr>
          <w:rFonts w:ascii="Montserrat" w:hAnsi="Montserrat" w:eastAsia="Montserrat"/>
          <w:b/>
          <w:color w:val="0E1B2C"/>
          <w:sz w:val="34"/>
        </w:rPr>
        <w:t>Alcance mensual</w:t>
      </w:r>
    </w:p>
    <w:p>
      <w:pPr>
        <w:keepNext/>
        <w:spacing w:before="0" w:after="160" w:line="269" w:lineRule="auto"/>
      </w:pPr>
      <w:r>
        <w:rPr>
          <w:rFonts w:ascii="Lato" w:hAnsi="Lato" w:eastAsia="Lato"/>
          <w:b/>
          <w:color w:val="0A74DA"/>
          <w:sz w:val="12"/>
        </w:rPr>
        <w:t>━━━━━━━━━━━━</w:t>
      </w:r>
    </w:p>
    <w:p>
      <w:pPr>
        <w:spacing w:before="0" w:after="200" w:line="269" w:lineRule="auto"/>
      </w:pPr>
      <w:r>
        <w:rPr>
          <w:rFonts w:ascii="Lato" w:hAnsi="Lato" w:eastAsia="Lato"/>
          <w:i/>
          <w:color w:val="46566B"/>
          <w:sz w:val="18"/>
        </w:rPr>
        <w:t>Dos niveles para ajustar el ritmo a la realidad y presupuesto de la práctica.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91"/>
        <w:gridCol w:w="3231"/>
        <w:gridCol w:w="3345"/>
      </w:tblGrid>
      <w:tr>
        <w:trPr>
          <w:tblHeader w:val="true"/>
        </w:trPr>
        <w:tc>
          <w:tcPr>
            <w:tcW w:type="dxa" w:w="3307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Incluye</w:t>
            </w:r>
          </w:p>
        </w:tc>
        <w:tc>
          <w:tcPr>
            <w:tcW w:type="dxa" w:w="3307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Plan Esencial</w:t>
            </w:r>
          </w:p>
        </w:tc>
        <w:tc>
          <w:tcPr>
            <w:tcW w:type="dxa" w:w="3307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Plan Crecimiento · recomendado</w:t>
            </w:r>
          </w:p>
        </w:tc>
      </w:tr>
      <w:tr>
        <w:trPr>
          <w:cantSplit/>
        </w:trPr>
        <w:tc>
          <w:tcPr>
            <w:tcW w:type="dxa" w:w="289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Piezas para feed / mes</w:t>
            </w:r>
          </w:p>
        </w:tc>
        <w:tc>
          <w:tcPr>
            <w:tcW w:type="dxa" w:w="323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12 (hasta 2 Reels faceless)</w:t>
            </w:r>
          </w:p>
        </w:tc>
        <w:tc>
          <w:tcPr>
            <w:tcW w:type="dxa" w:w="334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16 (hasta 4 Reels faceless)</w:t>
            </w:r>
          </w:p>
        </w:tc>
      </w:tr>
      <w:tr>
        <w:trPr>
          <w:cantSplit/>
        </w:trPr>
        <w:tc>
          <w:tcPr>
            <w:tcW w:type="dxa" w:w="289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Secuencias de stories / mes</w:t>
            </w:r>
          </w:p>
        </w:tc>
        <w:tc>
          <w:tcPr>
            <w:tcW w:type="dxa" w:w="323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8</w:t>
            </w:r>
          </w:p>
        </w:tc>
        <w:tc>
          <w:tcPr>
            <w:tcW w:type="dxa" w:w="3345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289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Facebook + Instagram</w:t>
            </w:r>
          </w:p>
        </w:tc>
        <w:tc>
          <w:tcPr>
            <w:tcW w:type="dxa" w:w="323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Diseño, texto, programación y réplica</w:t>
            </w:r>
          </w:p>
        </w:tc>
        <w:tc>
          <w:tcPr>
            <w:tcW w:type="dxa" w:w="334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Diseño, texto, programación y optimización</w:t>
            </w:r>
          </w:p>
        </w:tc>
      </w:tr>
      <w:tr>
        <w:trPr>
          <w:cantSplit/>
        </w:trPr>
        <w:tc>
          <w:tcPr>
            <w:tcW w:type="dxa" w:w="289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Meta Ads</w:t>
            </w:r>
          </w:p>
        </w:tc>
        <w:tc>
          <w:tcPr>
            <w:tcW w:type="dxa" w:w="323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Gestión de 1 objetivo de campaña</w:t>
            </w:r>
          </w:p>
        </w:tc>
        <w:tc>
          <w:tcPr>
            <w:tcW w:type="dxa" w:w="3345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Gestión de hasta 2 objetivos de campaña</w:t>
            </w:r>
          </w:p>
        </w:tc>
      </w:tr>
      <w:tr>
        <w:trPr>
          <w:cantSplit/>
        </w:trPr>
        <w:tc>
          <w:tcPr>
            <w:tcW w:type="dxa" w:w="289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Optimización</w:t>
            </w:r>
          </w:p>
        </w:tc>
        <w:tc>
          <w:tcPr>
            <w:tcW w:type="dxa" w:w="323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Mensual</w:t>
            </w:r>
          </w:p>
        </w:tc>
        <w:tc>
          <w:tcPr>
            <w:tcW w:type="dxa" w:w="334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Quincenal</w:t>
            </w:r>
          </w:p>
        </w:tc>
      </w:tr>
      <w:tr>
        <w:trPr>
          <w:cantSplit/>
        </w:trPr>
        <w:tc>
          <w:tcPr>
            <w:tcW w:type="dxa" w:w="289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Reporte</w:t>
            </w:r>
          </w:p>
        </w:tc>
        <w:tc>
          <w:tcPr>
            <w:tcW w:type="dxa" w:w="323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Mensual</w:t>
            </w:r>
          </w:p>
        </w:tc>
        <w:tc>
          <w:tcPr>
            <w:tcW w:type="dxa" w:w="3345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Mensual + revisión estratégica</w:t>
            </w:r>
          </w:p>
        </w:tc>
      </w:tr>
      <w:tr>
        <w:trPr>
          <w:cantSplit/>
        </w:trPr>
        <w:tc>
          <w:tcPr>
            <w:tcW w:type="dxa" w:w="289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WhatsApp Business</w:t>
            </w:r>
          </w:p>
        </w:tc>
        <w:tc>
          <w:tcPr>
            <w:tcW w:type="dxa" w:w="323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Guiones y respuestas base</w:t>
            </w:r>
          </w:p>
        </w:tc>
        <w:tc>
          <w:tcPr>
            <w:tcW w:type="dxa" w:w="334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Guiones, seguimiento y ajustes</w:t>
            </w:r>
          </w:p>
        </w:tc>
      </w:tr>
      <w:tr>
        <w:trPr>
          <w:cantSplit/>
        </w:trPr>
        <w:tc>
          <w:tcPr>
            <w:tcW w:type="dxa" w:w="289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Configuración inicial</w:t>
            </w:r>
          </w:p>
        </w:tc>
        <w:tc>
          <w:tcPr>
            <w:tcW w:type="dxa" w:w="323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Incluida en el primer mes</w:t>
            </w:r>
          </w:p>
        </w:tc>
        <w:tc>
          <w:tcPr>
            <w:tcW w:type="dxa" w:w="3345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Incluida en el primer mes</w:t>
            </w:r>
          </w:p>
        </w:tc>
      </w:tr>
    </w:tbl>
    <w:p>
      <w:pPr>
        <w:spacing w:after="160" w:before="0"/>
      </w:pPr>
      <w:r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2"/>
        <w:gridCol w:w="9354"/>
      </w:tblGrid>
      <w:tr>
        <w:tc>
          <w:tcPr>
            <w:tcW w:type="dxa" w:w="4961"/>
            <w:shd w:fill="FFCE0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4961"/>
            <w:shd w:fill="FFFDF2"/>
            <w:tcMar>
              <w:top w:w="160" w:type="dxa"/>
              <w:start w:w="220" w:type="dxa"/>
              <w:bottom w:w="16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80" w:line="269" w:lineRule="auto"/>
            </w:pPr>
            <w:r/>
            <w:r>
              <w:rPr>
                <w:rFonts w:ascii="Montserrat" w:hAnsi="Montserrat" w:eastAsia="Montserrat"/>
                <w:b/>
                <w:color w:val="0E1B2C"/>
                <w:sz w:val="20"/>
              </w:rPr>
              <w:t>Límite ético y operativo</w:t>
            </w:r>
          </w:p>
          <w:p>
            <w:pPr>
              <w:spacing w:before="0" w:after="0" w:line="276" w:lineRule="auto"/>
            </w:pPr>
            <w:r>
              <w:rPr>
                <w:rFonts w:ascii="Lato" w:hAnsi="Lato" w:eastAsia="Lato"/>
                <w:color w:val="46566B"/>
                <w:sz w:val="18"/>
              </w:rPr>
              <w:t>Aimarktech puede moderar comentarios generales y facilitar guiones, pero MaryTere atenderá los mensajes de pacientes y cualquier conversación clínica. No se solicitarán historias clínicas ni detalles sensibles por anuncios o comentarios públicos.</w:t>
            </w:r>
          </w:p>
        </w:tc>
      </w:tr>
    </w:tbl>
    <w:p>
      <w:pPr>
        <w:spacing w:after="140" w:before="0"/>
      </w:pPr>
      <w:r/>
    </w:p>
    <w:p>
      <w:pPr>
        <w:spacing w:before="0" w:after="12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Lo que no está incluido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Presupuesto de pauta, licencias, plataformas o servicios de terceros.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Rediseño completo/vectorización del logo, sesión fotográfica o producción audiovisual externa.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Sitio web, landing page, dominio, correo profesional o automatizaciones fuera del alcance descrito.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Atención terapéutica, respuesta clínica o gestión de expedientes/pacientes.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Asesoría jurídica, fiscal, clínica o regulatoria especializada.</w:t>
      </w:r>
    </w:p>
    <w:p>
      <w:r>
        <w:br w:type="page"/>
      </w:r>
    </w:p>
    <w:p>
      <w:pPr>
        <w:keepNext/>
        <w:spacing w:before="160" w:after="100" w:line="269" w:lineRule="auto"/>
      </w:pPr>
      <w:r>
        <w:rPr>
          <w:rFonts w:ascii="Montserrat" w:hAnsi="Montserrat" w:eastAsia="Montserrat"/>
          <w:b/>
          <w:color w:val="0A74DA"/>
          <w:sz w:val="20"/>
        </w:rPr>
        <w:t xml:space="preserve">06  </w:t>
      </w:r>
      <w:r>
        <w:rPr>
          <w:rFonts w:ascii="Montserrat" w:hAnsi="Montserrat" w:eastAsia="Montserrat"/>
          <w:b/>
          <w:color w:val="0E1B2C"/>
          <w:sz w:val="34"/>
        </w:rPr>
        <w:t>Inversión propuesta</w:t>
      </w:r>
    </w:p>
    <w:p>
      <w:pPr>
        <w:keepNext/>
        <w:spacing w:before="0" w:after="160" w:line="269" w:lineRule="auto"/>
      </w:pPr>
      <w:r>
        <w:rPr>
          <w:rFonts w:ascii="Lato" w:hAnsi="Lato" w:eastAsia="Lato"/>
          <w:b/>
          <w:color w:val="0A74DA"/>
          <w:sz w:val="12"/>
        </w:rPr>
        <w:t>━━━━━━━━━━━━</w:t>
      </w:r>
    </w:p>
    <w:p>
      <w:pPr>
        <w:spacing w:before="0" w:after="200" w:line="269" w:lineRule="auto"/>
      </w:pPr>
      <w:r>
        <w:rPr>
          <w:rFonts w:ascii="Lato" w:hAnsi="Lato" w:eastAsia="Lato"/>
          <w:i/>
          <w:color w:val="46566B"/>
          <w:sz w:val="18"/>
        </w:rPr>
        <w:t>Honorarios de Aimarktech y pauta publicitaria se presentan por separado para mantener total transparencia.</w:t>
      </w:r>
    </w:p>
    <w:p>
      <w:pPr>
        <w:spacing w:before="0" w:after="12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A) Honorarios de Aimarktech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84"/>
        <w:gridCol w:w="3118"/>
        <w:gridCol w:w="2835"/>
        <w:gridCol w:w="1531"/>
      </w:tblGrid>
      <w:tr>
        <w:trPr>
          <w:tblHeader w:val="true"/>
        </w:trPr>
        <w:tc>
          <w:tcPr>
            <w:tcW w:type="dxa" w:w="2480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2480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Servicio mensual</w:t>
            </w:r>
          </w:p>
        </w:tc>
        <w:tc>
          <w:tcPr>
            <w:tcW w:type="dxa" w:w="2480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Ideal para</w:t>
            </w:r>
          </w:p>
        </w:tc>
        <w:tc>
          <w:tcPr>
            <w:tcW w:type="dxa" w:w="2480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Inversión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Esencial</w:t>
            </w:r>
          </w:p>
        </w:tc>
        <w:tc>
          <w:tcPr>
            <w:tcW w:type="dxa" w:w="311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Base de contenido + 1 objetivo de campaña</w:t>
            </w:r>
          </w:p>
        </w:tc>
        <w:tc>
          <w:tcPr>
            <w:tcW w:type="dxa" w:w="283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Empezar con ritmo controlado</w:t>
            </w:r>
          </w:p>
        </w:tc>
        <w:tc>
          <w:tcPr>
            <w:tcW w:type="dxa" w:w="153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$2,500 MXN / mes</w:t>
            </w:r>
          </w:p>
        </w:tc>
      </w:tr>
      <w:tr>
        <w:trPr>
          <w:cantSplit/>
        </w:trPr>
        <w:tc>
          <w:tcPr>
            <w:tcW w:type="dxa" w:w="1984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Crecimiento · recomendado</w:t>
            </w:r>
          </w:p>
        </w:tc>
        <w:tc>
          <w:tcPr>
            <w:tcW w:type="dxa" w:w="3118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Mayor frecuencia + 2 objetivos + revisión quincenal</w:t>
            </w:r>
          </w:p>
        </w:tc>
        <w:tc>
          <w:tcPr>
            <w:tcW w:type="dxa" w:w="2835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Piloto de 90 días con aprendizaje más rápido</w:t>
            </w:r>
          </w:p>
        </w:tc>
        <w:tc>
          <w:tcPr>
            <w:tcW w:type="dxa" w:w="153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$3,500 MXN / mes</w:t>
            </w:r>
          </w:p>
        </w:tc>
      </w:tr>
    </w:tbl>
    <w:p>
      <w:pPr>
        <w:spacing w:after="140" w:before="0"/>
      </w:pPr>
      <w:r/>
    </w:p>
    <w:p>
      <w:pPr>
        <w:spacing w:before="0" w:after="12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B) Pauta publicitaria (pagada directamente a Meta)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891"/>
        <w:gridCol w:w="2494"/>
        <w:gridCol w:w="1984"/>
        <w:gridCol w:w="2098"/>
      </w:tblGrid>
      <w:tr>
        <w:trPr>
          <w:tblHeader w:val="true"/>
        </w:trPr>
        <w:tc>
          <w:tcPr>
            <w:tcW w:type="dxa" w:w="2480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2480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480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Importe sugerido</w:t>
            </w:r>
          </w:p>
        </w:tc>
        <w:tc>
          <w:tcPr>
            <w:tcW w:type="dxa" w:w="2480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Forma de pago</w:t>
            </w:r>
          </w:p>
        </w:tc>
      </w:tr>
      <w:tr>
        <w:trPr>
          <w:cantSplit/>
        </w:trPr>
        <w:tc>
          <w:tcPr>
            <w:tcW w:type="dxa" w:w="289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Facebook e Instagram Ads</w:t>
            </w:r>
          </w:p>
        </w:tc>
        <w:tc>
          <w:tcPr>
            <w:tcW w:type="dxa" w:w="249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Mensual / $1,000 por quincena</w:t>
            </w:r>
          </w:p>
        </w:tc>
        <w:tc>
          <w:tcPr>
            <w:tcW w:type="dxa" w:w="198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$2,000 MXN / mes</w:t>
            </w:r>
          </w:p>
        </w:tc>
        <w:tc>
          <w:tcPr>
            <w:tcW w:type="dxa" w:w="2098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MaryTere paga directamente a Meta</w:t>
            </w:r>
          </w:p>
        </w:tc>
      </w:tr>
    </w:tbl>
    <w:p>
      <w:pPr>
        <w:spacing w:after="160" w:before="0"/>
      </w:pPr>
      <w:r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2"/>
        <w:gridCol w:w="9354"/>
      </w:tblGrid>
      <w:tr>
        <w:tc>
          <w:tcPr>
            <w:tcW w:type="dxa" w:w="4961"/>
            <w:shd w:fill="28A74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4961"/>
            <w:shd w:fill="EAF7ED"/>
            <w:tcMar>
              <w:top w:w="160" w:type="dxa"/>
              <w:start w:w="220" w:type="dxa"/>
              <w:bottom w:w="16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80" w:line="269" w:lineRule="auto"/>
            </w:pPr>
            <w:r/>
            <w:r>
              <w:rPr>
                <w:rFonts w:ascii="Montserrat" w:hAnsi="Montserrat" w:eastAsia="Montserrat"/>
                <w:b/>
                <w:color w:val="0E1B2C"/>
                <w:sz w:val="20"/>
              </w:rPr>
              <w:t>Escenario recomendado</w:t>
            </w:r>
          </w:p>
          <w:p>
            <w:pPr>
              <w:spacing w:before="0" w:after="0" w:line="276" w:lineRule="auto"/>
            </w:pPr>
            <w:r>
              <w:rPr>
                <w:rFonts w:ascii="Lato" w:hAnsi="Lato" w:eastAsia="Lato"/>
                <w:color w:val="46566B"/>
                <w:sz w:val="18"/>
              </w:rPr>
              <w:t>Plan Crecimiento $3,500 + pauta sugerida $2,000 = inversión mensual estimada de $5,500 MXN. La configuración inicial descrita en la sección 4 queda incluida en el primer mes del piloto; no se cobra una cuota adicional de arranque.</w:t>
            </w:r>
          </w:p>
        </w:tc>
      </w:tr>
    </w:tbl>
    <w:p>
      <w:pPr>
        <w:spacing w:after="140" w:before="0"/>
      </w:pPr>
      <w:r/>
    </w:p>
    <w:p>
      <w:pPr>
        <w:spacing w:before="0" w:after="12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Opcionales (solo con autorización previa)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02"/>
        <w:gridCol w:w="1814"/>
        <w:gridCol w:w="2551"/>
      </w:tblGrid>
      <w:tr>
        <w:trPr>
          <w:tblHeader w:val="true"/>
        </w:trPr>
        <w:tc>
          <w:tcPr>
            <w:tcW w:type="dxa" w:w="3307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Opcional</w:t>
            </w:r>
          </w:p>
        </w:tc>
        <w:tc>
          <w:tcPr>
            <w:tcW w:type="dxa" w:w="3307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307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Precio de referencia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Rediseño/vectorización completa del logotipo</w:t>
            </w:r>
          </w:p>
        </w:tc>
        <w:tc>
          <w:tcPr>
            <w:tcW w:type="dxa" w:w="181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Único</w:t>
            </w:r>
          </w:p>
        </w:tc>
        <w:tc>
          <w:tcPr>
            <w:tcW w:type="dxa" w:w="255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$1,500 MXN</w:t>
            </w:r>
          </w:p>
        </w:tc>
      </w:tr>
      <w:tr>
        <w:trPr>
          <w:cantSplit/>
        </w:trPr>
        <w:tc>
          <w:tcPr>
            <w:tcW w:type="dxa" w:w="5102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Perfil de Empresa en Google: alta y optimización</w:t>
            </w:r>
          </w:p>
        </w:tc>
        <w:tc>
          <w:tcPr>
            <w:tcW w:type="dxa" w:w="1814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Único</w:t>
            </w:r>
          </w:p>
        </w:tc>
        <w:tc>
          <w:tcPr>
            <w:tcW w:type="dxa" w:w="255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$1,500 MXN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Landing page informativa y de contacto</w:t>
            </w:r>
          </w:p>
        </w:tc>
        <w:tc>
          <w:tcPr>
            <w:tcW w:type="dxa" w:w="181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Proyecto</w:t>
            </w:r>
          </w:p>
        </w:tc>
        <w:tc>
          <w:tcPr>
            <w:tcW w:type="dxa" w:w="255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Desde $4,500 MXN</w:t>
            </w:r>
          </w:p>
        </w:tc>
      </w:tr>
    </w:tbl>
    <w:p>
      <w:pPr>
        <w:spacing w:after="140" w:before="0"/>
      </w:pPr>
      <w:r/>
    </w:p>
    <w:p>
      <w:pPr>
        <w:spacing w:before="0" w:after="80" w:line="283" w:lineRule="auto"/>
      </w:pPr>
      <w:r>
        <w:rPr>
          <w:rFonts w:ascii="Lato" w:hAnsi="Lato" w:eastAsia="Lato"/>
          <w:b w:val="0"/>
          <w:i/>
          <w:color w:val="46566B"/>
          <w:sz w:val="16"/>
        </w:rPr>
        <w:t>Todos los importes están expresados en pesos mexicanos. En caso de requerir factura, se aplicarán los impuestos correspondientes. Los precios son editables y válidos durante 30 días naturales.</w:t>
      </w:r>
    </w:p>
    <w:p>
      <w:r>
        <w:br w:type="page"/>
      </w:r>
    </w:p>
    <w:p>
      <w:pPr>
        <w:keepNext/>
        <w:spacing w:before="160" w:after="100" w:line="269" w:lineRule="auto"/>
      </w:pPr>
      <w:r>
        <w:rPr>
          <w:rFonts w:ascii="Montserrat" w:hAnsi="Montserrat" w:eastAsia="Montserrat"/>
          <w:b/>
          <w:color w:val="0A74DA"/>
          <w:sz w:val="20"/>
        </w:rPr>
        <w:t xml:space="preserve">07  </w:t>
      </w:r>
      <w:r>
        <w:rPr>
          <w:rFonts w:ascii="Montserrat" w:hAnsi="Montserrat" w:eastAsia="Montserrat"/>
          <w:b/>
          <w:color w:val="0E1B2C"/>
          <w:sz w:val="34"/>
        </w:rPr>
        <w:t>Medición, responsabilidades y cuidados</w:t>
      </w:r>
    </w:p>
    <w:p>
      <w:pPr>
        <w:keepNext/>
        <w:spacing w:before="0" w:after="160" w:line="269" w:lineRule="auto"/>
      </w:pPr>
      <w:r>
        <w:rPr>
          <w:rFonts w:ascii="Lato" w:hAnsi="Lato" w:eastAsia="Lato"/>
          <w:b/>
          <w:color w:val="0A74DA"/>
          <w:sz w:val="12"/>
        </w:rPr>
        <w:t>━━━━━━━━━━━━</w:t>
      </w:r>
    </w:p>
    <w:p>
      <w:pPr>
        <w:spacing w:before="0" w:after="200" w:line="269" w:lineRule="auto"/>
      </w:pPr>
      <w:r>
        <w:rPr>
          <w:rFonts w:ascii="Lato" w:hAnsi="Lato" w:eastAsia="Lato"/>
          <w:i/>
          <w:color w:val="46566B"/>
          <w:sz w:val="18"/>
        </w:rPr>
        <w:t>La estrategia se ajusta con datos; la confianza se protege con límites claros.</w:t>
      </w:r>
    </w:p>
    <w:p>
      <w:pPr>
        <w:spacing w:before="0" w:after="12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Indicadores que revisaremos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3685"/>
        <w:gridCol w:w="4082"/>
      </w:tblGrid>
      <w:tr>
        <w:trPr>
          <w:tblHeader w:val="true"/>
        </w:trPr>
        <w:tc>
          <w:tcPr>
            <w:tcW w:type="dxa" w:w="3307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307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Indicadores</w:t>
            </w:r>
          </w:p>
        </w:tc>
        <w:tc>
          <w:tcPr>
            <w:tcW w:type="dxa" w:w="3307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Qué nos dirán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Reconocimiento</w:t>
            </w:r>
          </w:p>
        </w:tc>
        <w:tc>
          <w:tcPr>
            <w:tcW w:type="dxa" w:w="368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Alcance, impresiones y seguidores relevantes</w:t>
            </w:r>
          </w:p>
        </w:tc>
        <w:tc>
          <w:tcPr>
            <w:tcW w:type="dxa" w:w="4082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Si la marca empieza a ser visible</w:t>
            </w:r>
          </w:p>
        </w:tc>
      </w:tr>
      <w:tr>
        <w:trPr>
          <w:cantSplit/>
        </w:trPr>
        <w:tc>
          <w:tcPr>
            <w:tcW w:type="dxa" w:w="170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Interés</w:t>
            </w:r>
          </w:p>
        </w:tc>
        <w:tc>
          <w:tcPr>
            <w:tcW w:type="dxa" w:w="3685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Guardados, compartidos, visitas y clics</w:t>
            </w:r>
          </w:p>
        </w:tc>
        <w:tc>
          <w:tcPr>
            <w:tcW w:type="dxa" w:w="4082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Qué temas generan confianza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Conversación</w:t>
            </w:r>
          </w:p>
        </w:tc>
        <w:tc>
          <w:tcPr>
            <w:tcW w:type="dxa" w:w="368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Mensajes iniciados y costo por mensaje</w:t>
            </w:r>
          </w:p>
        </w:tc>
        <w:tc>
          <w:tcPr>
            <w:tcW w:type="dxa" w:w="4082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Si el llamado a WhatsApp funciona</w:t>
            </w:r>
          </w:p>
        </w:tc>
      </w:tr>
      <w:tr>
        <w:trPr>
          <w:cantSplit/>
        </w:trPr>
        <w:tc>
          <w:tcPr>
            <w:tcW w:type="dxa" w:w="1701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/>
                <w:color w:val="0E1B2C"/>
                <w:sz w:val="16"/>
              </w:rPr>
              <w:t>Negocio</w:t>
            </w:r>
          </w:p>
        </w:tc>
        <w:tc>
          <w:tcPr>
            <w:tcW w:type="dxa" w:w="3685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Citas agendadas y pacientes que indican venir de redes</w:t>
            </w:r>
          </w:p>
        </w:tc>
        <w:tc>
          <w:tcPr>
            <w:tcW w:type="dxa" w:w="4082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Qué acciones aportan al objetivo real</w:t>
            </w:r>
          </w:p>
        </w:tc>
      </w:tr>
    </w:tbl>
    <w:p>
      <w:pPr>
        <w:spacing w:after="160" w:before="0"/>
      </w:pPr>
      <w:r/>
    </w:p>
    <w:p>
      <w:pPr>
        <w:spacing w:before="0" w:after="12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Responsabilidades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734"/>
        <w:gridCol w:w="4734"/>
      </w:tblGrid>
      <w:tr>
        <w:trPr>
          <w:tblHeader w:val="true"/>
        </w:trPr>
        <w:tc>
          <w:tcPr>
            <w:tcW w:type="dxa" w:w="4961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Aimarktech</w:t>
            </w:r>
          </w:p>
        </w:tc>
        <w:tc>
          <w:tcPr>
            <w:tcW w:type="dxa" w:w="4961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MaryTere</w:t>
            </w:r>
          </w:p>
        </w:tc>
      </w:tr>
      <w:tr>
        <w:trPr>
          <w:cantSplit/>
        </w:trPr>
        <w:tc>
          <w:tcPr>
            <w:tcW w:type="dxa" w:w="473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Estrategia, diseño, textos, programación y gestión de campañas.</w:t>
            </w:r>
          </w:p>
        </w:tc>
        <w:tc>
          <w:tcPr>
            <w:tcW w:type="dxa" w:w="473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Validar que el contenido clínico represente correctamente su práctica.</w:t>
            </w:r>
          </w:p>
        </w:tc>
      </w:tr>
      <w:tr>
        <w:trPr>
          <w:cantSplit/>
        </w:trPr>
        <w:tc>
          <w:tcPr>
            <w:tcW w:type="dxa" w:w="4734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Reporte, aprendizaje y optimización según métricas.</w:t>
            </w:r>
          </w:p>
        </w:tc>
        <w:tc>
          <w:tcPr>
            <w:tcW w:type="dxa" w:w="4734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Responder prospectos, confirmar disponibilidad y agendar citas.</w:t>
            </w:r>
          </w:p>
        </w:tc>
      </w:tr>
      <w:tr>
        <w:trPr>
          <w:cantSplit/>
        </w:trPr>
        <w:tc>
          <w:tcPr>
            <w:tcW w:type="dxa" w:w="473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Protección de accesos y uso limitado a las tareas autorizadas.</w:t>
            </w:r>
          </w:p>
        </w:tc>
        <w:tc>
          <w:tcPr>
            <w:tcW w:type="dxa" w:w="473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Proporcionar accesos, datos, logo y materiales con derechos de uso.</w:t>
            </w:r>
          </w:p>
        </w:tc>
      </w:tr>
      <w:tr>
        <w:trPr>
          <w:cantSplit/>
        </w:trPr>
        <w:tc>
          <w:tcPr>
            <w:tcW w:type="dxa" w:w="4734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Un ciclo de ajustes por lote de contenido.</w:t>
            </w:r>
          </w:p>
        </w:tc>
        <w:tc>
          <w:tcPr>
            <w:tcW w:type="dxa" w:w="4734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6"/>
              </w:rPr>
              <w:t>Aprobar o comentar cada lote dentro de 2 días hábiles.</w:t>
            </w:r>
          </w:p>
        </w:tc>
      </w:tr>
    </w:tbl>
    <w:p>
      <w:pPr>
        <w:spacing w:after="160" w:before="0"/>
      </w:pPr>
      <w:r/>
    </w:p>
    <w:p>
      <w:pPr>
        <w:spacing w:before="0" w:after="12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Cuidados específicos de salud mental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No se garantizan pacientes, ventas ni resultados clínicos; los resultados dependen de múltiples factores.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Los anuncios no señalarán atributos sensibles ni usarán frases como “tú tienes ansiedad/depresión”.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Los testimonios requieren consentimiento expreso y deben minimizar datos identificables.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WhatsApp se utilizará para información y agendamiento, no como sustituto de atención de crisis.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Antes de captar datos sensibles deberá existir un aviso de privacidad apropiado; esta propuesta no sustituye revisión jurídica.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MaryTere tendrá aprobación final de toda afirmación profesional, clínica o de credenciales.</w:t>
      </w:r>
    </w:p>
    <w:p>
      <w:r>
        <w:br w:type="page"/>
      </w:r>
    </w:p>
    <w:p>
      <w:pPr>
        <w:keepNext/>
        <w:spacing w:before="160" w:after="100" w:line="269" w:lineRule="auto"/>
      </w:pPr>
      <w:r>
        <w:rPr>
          <w:rFonts w:ascii="Montserrat" w:hAnsi="Montserrat" w:eastAsia="Montserrat"/>
          <w:b/>
          <w:color w:val="0A74DA"/>
          <w:sz w:val="20"/>
        </w:rPr>
        <w:t xml:space="preserve">08  </w:t>
      </w:r>
      <w:r>
        <w:rPr>
          <w:rFonts w:ascii="Montserrat" w:hAnsi="Montserrat" w:eastAsia="Montserrat"/>
          <w:b/>
          <w:color w:val="0E1B2C"/>
          <w:sz w:val="34"/>
        </w:rPr>
        <w:t>Condiciones y siguiente paso</w:t>
      </w:r>
    </w:p>
    <w:p>
      <w:pPr>
        <w:keepNext/>
        <w:spacing w:before="0" w:after="160" w:line="269" w:lineRule="auto"/>
      </w:pPr>
      <w:r>
        <w:rPr>
          <w:rFonts w:ascii="Lato" w:hAnsi="Lato" w:eastAsia="Lato"/>
          <w:b/>
          <w:color w:val="0A74DA"/>
          <w:sz w:val="12"/>
        </w:rPr>
        <w:t>━━━━━━━━━━━━</w:t>
      </w:r>
    </w:p>
    <w:p>
      <w:pPr>
        <w:spacing w:before="0" w:after="200" w:line="269" w:lineRule="auto"/>
      </w:pPr>
      <w:r>
        <w:rPr>
          <w:rFonts w:ascii="Lato" w:hAnsi="Lato" w:eastAsia="Lato"/>
          <w:i/>
          <w:color w:val="46566B"/>
          <w:sz w:val="18"/>
        </w:rPr>
        <w:t>Un acuerdo claro antes de iniciar evita expectativas distintas durante el proyecto.</w:t>
      </w:r>
    </w:p>
    <w:p>
      <w:pPr>
        <w:spacing w:before="0" w:after="12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Condiciones comerciales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El servicio se paga por mes anticipado. La pauta se paga directamente a Meta desde el método de pago de MaryTere.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Se recomienda un piloto de 90 días para reunir información útil; no existe permanencia implícita. Para detener el siguiente ciclo, se solicita aviso con 15 días naturales de anticipación.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Los retrasos de aprobación o entrega de accesos pueden mover el calendario sin penalización para Aimarktech.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Los cambios fuera del alcance se cotizan y aprueban antes de ejecutarse.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Los materiales finales pagados se entregan para uso de MaryTere; Aimarktech conserva sus metodologías y plantillas base.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La información compartida se tratará de manera confidencial y solo para ejecutar el alcance autorizado.</w:t>
      </w:r>
    </w:p>
    <w:p>
      <w:pPr>
        <w:spacing w:after="140" w:before="0"/>
      </w:pPr>
      <w:r/>
    </w:p>
    <w:p>
      <w:pPr>
        <w:spacing w:before="0" w:after="12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Para comenzar necesitamos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URL de Facebook y acceso/rol en Meta Business Suite.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Número de WhatsApp dedicado y confirmación del teléfono que debe aparecer públicamente.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Archivo del logo en la mejor calidad disponible.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Zona aproximada del consultorio en Querétaro (sin publicar la dirección exacta).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Número de cédula y forma autorizada de comunicar credenciales.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Consentimiento escrito si se decide utilizar el testimonio disponible.</w:t>
      </w:r>
    </w:p>
    <w:p>
      <w:pPr>
        <w:pStyle w:val="ListBullet"/>
        <w:spacing w:before="0" w:after="70" w:line="269" w:lineRule="auto"/>
      </w:pPr>
      <w:r>
        <w:rPr>
          <w:rFonts w:ascii="Lato" w:hAnsi="Lato" w:eastAsia="Lato"/>
          <w:color w:val="0E1B2C"/>
          <w:sz w:val="18"/>
        </w:rPr>
        <w:t>Confirmación de precios, horarios y modalidades que se publicarán.</w:t>
      </w:r>
    </w:p>
    <w:p>
      <w:pPr>
        <w:spacing w:after="160" w:before="0"/>
      </w:pPr>
      <w:r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2"/>
        <w:gridCol w:w="9354"/>
      </w:tblGrid>
      <w:tr>
        <w:tc>
          <w:tcPr>
            <w:tcW w:type="dxa" w:w="4961"/>
            <w:shd w:fill="0A74DA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4961"/>
            <w:shd w:fill="F4F8FD"/>
            <w:tcMar>
              <w:top w:w="160" w:type="dxa"/>
              <w:start w:w="220" w:type="dxa"/>
              <w:bottom w:w="16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80" w:line="269" w:lineRule="auto"/>
            </w:pPr>
            <w:r/>
            <w:r>
              <w:rPr>
                <w:rFonts w:ascii="Montserrat" w:hAnsi="Montserrat" w:eastAsia="Montserrat"/>
                <w:b/>
                <w:color w:val="0E1B2C"/>
                <w:sz w:val="20"/>
              </w:rPr>
              <w:t>Siguiente paso</w:t>
            </w:r>
          </w:p>
          <w:p>
            <w:pPr>
              <w:spacing w:before="0" w:after="0" w:line="276" w:lineRule="auto"/>
            </w:pPr>
            <w:r>
              <w:rPr>
                <w:rFonts w:ascii="Lato" w:hAnsi="Lato" w:eastAsia="Lato"/>
                <w:color w:val="46566B"/>
                <w:sz w:val="18"/>
              </w:rPr>
              <w:t>Seleccionar el plan, confirmar la pauta, realizar el primer pago y agendar una sesión de arranque de 45 minutos. Después recibiremos accesos y materiales para iniciar la Fase 0.</w:t>
            </w:r>
          </w:p>
        </w:tc>
      </w:tr>
    </w:tbl>
    <w:p>
      <w:pPr>
        <w:spacing w:after="180" w:before="0"/>
      </w:pPr>
      <w:r/>
    </w:p>
    <w:p>
      <w:pPr>
        <w:spacing w:before="0" w:after="120" w:line="283" w:lineRule="auto"/>
      </w:pPr>
      <w:r>
        <w:rPr>
          <w:rFonts w:ascii="Lato" w:hAnsi="Lato" w:eastAsia="Lato"/>
          <w:b/>
          <w:i w:val="0"/>
          <w:color w:val="0E1B2C"/>
          <w:sz w:val="24"/>
        </w:rPr>
        <w:t>Aceptación de propuesta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134"/>
        <w:gridCol w:w="5499"/>
        <w:gridCol w:w="2835"/>
      </w:tblGrid>
      <w:tr>
        <w:trPr>
          <w:tblHeader w:val="true"/>
        </w:trPr>
        <w:tc>
          <w:tcPr>
            <w:tcW w:type="dxa" w:w="3307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Selección</w:t>
            </w:r>
          </w:p>
        </w:tc>
        <w:tc>
          <w:tcPr>
            <w:tcW w:type="dxa" w:w="3307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Plan / concepto</w:t>
            </w:r>
          </w:p>
        </w:tc>
        <w:tc>
          <w:tcPr>
            <w:tcW w:type="dxa" w:w="3307"/>
            <w:shd w:fill="07142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6" w:color="071426"/>
              <w:left w:val="single" w:sz="3" w:color="E3EBF4"/>
              <w:bottom w:val="single" w:sz="6" w:color="FFFFFF"/>
              <w:right w:val="single" w:sz="3" w:color="E3EBF4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Importe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☐</w:t>
            </w:r>
          </w:p>
        </w:tc>
        <w:tc>
          <w:tcPr>
            <w:tcW w:type="dxa" w:w="549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Plan Esencial</w:t>
            </w:r>
          </w:p>
        </w:tc>
        <w:tc>
          <w:tcPr>
            <w:tcW w:type="dxa" w:w="283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$2,500 MXN / mes</w:t>
            </w:r>
          </w:p>
        </w:tc>
      </w:tr>
      <w:tr>
        <w:trPr>
          <w:cantSplit/>
        </w:trPr>
        <w:tc>
          <w:tcPr>
            <w:tcW w:type="dxa" w:w="1134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☐</w:t>
            </w:r>
          </w:p>
        </w:tc>
        <w:tc>
          <w:tcPr>
            <w:tcW w:type="dxa" w:w="5499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Plan Crecimiento · recomendado</w:t>
            </w:r>
          </w:p>
        </w:tc>
        <w:tc>
          <w:tcPr>
            <w:tcW w:type="dxa" w:w="2835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$3,500 MXN / mes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☐</w:t>
            </w:r>
          </w:p>
        </w:tc>
        <w:tc>
          <w:tcPr>
            <w:tcW w:type="dxa" w:w="549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Pauta publicitaria sugerida</w:t>
            </w:r>
          </w:p>
        </w:tc>
        <w:tc>
          <w:tcPr>
            <w:tcW w:type="dxa" w:w="2835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$2,000 MXN / mes</w:t>
            </w:r>
          </w:p>
        </w:tc>
      </w:tr>
      <w:tr>
        <w:trPr>
          <w:cantSplit/>
        </w:trPr>
        <w:tc>
          <w:tcPr>
            <w:tcW w:type="dxa" w:w="1134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☐</w:t>
            </w:r>
          </w:p>
        </w:tc>
        <w:tc>
          <w:tcPr>
            <w:tcW w:type="dxa" w:w="5499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Otro / ajuste acordado: ____________________</w:t>
            </w:r>
          </w:p>
        </w:tc>
        <w:tc>
          <w:tcPr>
            <w:tcW w:type="dxa" w:w="2835"/>
            <w:shd w:fill="F4F8FD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pPr>
              <w:spacing w:before="0" w:after="0" w:line="259" w:lineRule="auto"/>
            </w:pPr>
            <w:r>
              <w:rPr>
                <w:rFonts w:ascii="Lato" w:hAnsi="Lato" w:eastAsia="Lato"/>
                <w:b w:val="0"/>
                <w:color w:val="0E1B2C"/>
                <w:sz w:val="17"/>
              </w:rPr>
              <w:t>$________________</w:t>
            </w:r>
          </w:p>
        </w:tc>
      </w:tr>
    </w:tbl>
    <w:p>
      <w:pPr>
        <w:spacing w:after="160" w:before="0"/>
      </w:pPr>
      <w:r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025"/>
        <w:gridCol w:w="2608"/>
        <w:gridCol w:w="2835"/>
      </w:tblGrid>
      <w:tr>
        <w:tc>
          <w:tcPr>
            <w:tcW w:type="dxa" w:w="3307"/>
            <w:shd w:fill="F4F8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r/>
            <w:r>
              <w:rPr>
                <w:rFonts w:ascii="Lato" w:hAnsi="Lato" w:eastAsia="Lato"/>
                <w:b/>
                <w:color w:val="0E1B2C"/>
                <w:sz w:val="16"/>
              </w:rPr>
              <w:t>Nombre y firma de MaryTere</w:t>
            </w:r>
          </w:p>
        </w:tc>
        <w:tc>
          <w:tcPr>
            <w:tcW w:type="dxa" w:w="3307"/>
            <w:shd w:fill="F4F8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r/>
            <w:r>
              <w:rPr>
                <w:rFonts w:ascii="Lato" w:hAnsi="Lato" w:eastAsia="Lato"/>
                <w:b/>
                <w:color w:val="0E1B2C"/>
                <w:sz w:val="16"/>
              </w:rPr>
              <w:t>Fecha</w:t>
            </w:r>
          </w:p>
        </w:tc>
        <w:tc>
          <w:tcPr>
            <w:tcW w:type="dxa" w:w="3307"/>
            <w:shd w:fill="F4F8F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r/>
            <w:r>
              <w:rPr>
                <w:rFonts w:ascii="Lato" w:hAnsi="Lato" w:eastAsia="Lato"/>
                <w:b/>
                <w:color w:val="0E1B2C"/>
                <w:sz w:val="16"/>
              </w:rPr>
              <w:t>Fecha de inicio</w:t>
            </w:r>
          </w:p>
        </w:tc>
      </w:tr>
      <w:tr>
        <w:tc>
          <w:tcPr>
            <w:tcW w:type="dxa" w:w="330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r>
              <w:br/>
              <w:br/>
            </w:r>
          </w:p>
        </w:tc>
        <w:tc>
          <w:tcPr>
            <w:tcW w:type="dxa" w:w="330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r>
              <w:br/>
              <w:br/>
            </w:r>
          </w:p>
        </w:tc>
        <w:tc>
          <w:tcPr>
            <w:tcW w:type="dxa" w:w="330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4" w:color="E3EBF4"/>
              <w:left w:val="single" w:sz="4" w:color="E3EBF4"/>
              <w:bottom w:val="single" w:sz="4" w:color="E3EBF4"/>
              <w:right w:val="single" w:sz="4" w:color="E3EBF4"/>
            </w:tcBorders>
          </w:tcPr>
          <w:p>
            <w:r>
              <w:br/>
              <w:br/>
            </w:r>
          </w:p>
        </w:tc>
      </w:tr>
    </w:tbl>
    <w:p>
      <w:pPr>
        <w:spacing w:after="240" w:before="0"/>
      </w:pPr>
      <w:r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783"/>
        <w:gridCol w:w="3685"/>
      </w:tblGrid>
      <w:tr>
        <w:tc>
          <w:tcPr>
            <w:tcW w:type="dxa" w:w="4961"/>
            <w:shd w:fill="071426"/>
            <w:tcMar>
              <w:top w:w="200" w:type="dxa"/>
              <w:start w:w="220" w:type="dxa"/>
              <w:bottom w:w="20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60" w:line="269" w:lineRule="auto"/>
            </w:pPr>
            <w:r/>
            <w:r>
              <w:rPr>
                <w:rFonts w:ascii="Montserrat" w:hAnsi="Montserrat" w:eastAsia="Montserrat"/>
                <w:b/>
                <w:color w:val="FFFFFF"/>
                <w:sz w:val="21"/>
              </w:rPr>
              <w:t>José Antonio Aguilar</w:t>
            </w:r>
          </w:p>
          <w:p>
            <w:pPr>
              <w:spacing w:before="0" w:after="40" w:line="269" w:lineRule="auto"/>
            </w:pPr>
            <w:r>
              <w:rPr>
                <w:rFonts w:ascii="Lato" w:hAnsi="Lato" w:eastAsia="Lato"/>
                <w:color w:val="C1CEDE"/>
                <w:sz w:val="15"/>
              </w:rPr>
              <w:t>Aimarktech · Sistemas digitales, IA y marketing para PyMEs</w:t>
            </w:r>
          </w:p>
          <w:p>
            <w:pPr>
              <w:spacing w:before="0" w:after="0" w:line="269" w:lineRule="auto"/>
            </w:pPr>
            <w:r>
              <w:rPr>
                <w:rFonts w:ascii="Lato" w:hAnsi="Lato" w:eastAsia="Lato"/>
                <w:b/>
                <w:color w:val="FFCE00"/>
                <w:sz w:val="16"/>
              </w:rPr>
              <w:t>Resultados reales, sin humo.</w:t>
            </w:r>
          </w:p>
        </w:tc>
        <w:tc>
          <w:tcPr>
            <w:tcW w:type="dxa" w:w="4961"/>
            <w:shd w:fill="071426"/>
            <w:tcMar>
              <w:top w:w="200" w:type="dxa"/>
              <w:start w:w="220" w:type="dxa"/>
              <w:bottom w:w="200" w:type="dxa"/>
              <w:end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60" w:line="269" w:lineRule="auto"/>
              <w:jc w:val="right"/>
            </w:pPr>
            <w:r/>
            <w:r>
              <w:rPr>
                <w:rFonts w:ascii="Lato" w:hAnsi="Lato" w:eastAsia="Lato"/>
                <w:b/>
                <w:color w:val="FFFFFF"/>
                <w:sz w:val="16"/>
              </w:rPr>
              <w:t>+52 56 3963 7740</w:t>
            </w:r>
          </w:p>
          <w:p>
            <w:pPr>
              <w:spacing w:before="0" w:after="60" w:line="269" w:lineRule="auto"/>
              <w:jc w:val="right"/>
            </w:pPr>
            <w:r>
              <w:rPr>
                <w:rFonts w:ascii="Lato" w:hAnsi="Lato" w:eastAsia="Lato"/>
                <w:b/>
                <w:color w:val="FFFFFF"/>
                <w:sz w:val="16"/>
              </w:rPr>
              <w:t>contacto@soyaimarktech.com</w:t>
            </w:r>
          </w:p>
          <w:p>
            <w:pPr>
              <w:spacing w:before="0" w:after="60" w:line="269" w:lineRule="auto"/>
              <w:jc w:val="right"/>
            </w:pPr>
            <w:r>
              <w:rPr>
                <w:rFonts w:ascii="Lato" w:hAnsi="Lato" w:eastAsia="Lato"/>
                <w:b/>
                <w:color w:val="FFFFFF"/>
                <w:sz w:val="16"/>
              </w:rPr>
              <w:t>https://soyaimarktech.com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992" w:bottom="879" w:left="992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2211"/>
    </w:tblGrid>
    <w:tr>
      <w:tc>
        <w:tcPr>
          <w:tcW w:type="dxa" w:w="4932"/>
          <w:tcMar>
            <w:top w:w="45" w:type="dxa"/>
            <w:start w:w="0" w:type="dxa"/>
            <w:bottom w:w="0" w:type="dxa"/>
            <w:end w:w="0" w:type="dxa"/>
          </w:tcMar>
          <w:tcBorders>
            <w:top w:val="single" w:sz="6" w:color="E3EBF4"/>
          </w:tcBorders>
        </w:tcPr>
        <w:p>
          <w:r/>
          <w:r>
            <w:rPr>
              <w:rFonts w:ascii="Lato" w:hAnsi="Lato" w:eastAsia="Lato"/>
              <w:color w:val="7F93A6"/>
              <w:sz w:val="15"/>
            </w:rPr>
            <w:t>soyaimarktech.com  ·  +52 56 3963 7740</w:t>
          </w:r>
        </w:p>
      </w:tc>
      <w:tc>
        <w:tcPr>
          <w:tcW w:type="dxa" w:w="4932"/>
          <w:tcMar>
            <w:top w:w="45" w:type="dxa"/>
            <w:start w:w="0" w:type="dxa"/>
            <w:bottom w:w="0" w:type="dxa"/>
            <w:end w:w="0" w:type="dxa"/>
          </w:tcMar>
          <w:tcBorders>
            <w:top w:val="single" w:sz="6" w:color="E3EBF4"/>
          </w:tcBorders>
        </w:tcPr>
        <w:p>
          <w:pPr>
            <w:jc w:val="right"/>
          </w:pPr>
          <w:r/>
          <w:r>
            <w:rPr>
              <w:rFonts w:ascii="Lato" w:hAnsi="Lato"/>
              <w:color w:val="93A3B6"/>
              <w:sz w:val="16"/>
            </w:rPr>
            <w:t xml:space="preserve">Página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953"/>
      <w:gridCol w:w="3912"/>
    </w:tblGrid>
    <w:tr>
      <w:tc>
        <w:tcPr>
          <w:tcW w:type="dxa" w:w="4932"/>
          <w:tcMar>
            <w:top w:w="0" w:type="dxa"/>
            <w:start w:w="0" w:type="dxa"/>
            <w:bottom w:w="40" w:type="dxa"/>
            <w:end w:w="0" w:type="dxa"/>
          </w:tcMar>
          <w:tcBorders>
            <w:bottom w:val="single" w:sz="8" w:color="00C2FF"/>
          </w:tcBorders>
        </w:tcPr>
        <w:p>
          <w:r/>
          <w:r>
            <w:rPr>
              <w:rFonts w:ascii="Montserrat" w:hAnsi="Montserrat" w:eastAsia="Montserrat"/>
              <w:b/>
              <w:color w:val="0A74DA"/>
              <w:sz w:val="17"/>
            </w:rPr>
            <w:t>AIMARKTECH</w:t>
          </w:r>
          <w:r>
            <w:rPr>
              <w:rFonts w:ascii="Lato" w:hAnsi="Lato" w:eastAsia="Lato"/>
              <w:color w:val="7F93A6"/>
              <w:sz w:val="15"/>
            </w:rPr>
            <w:t xml:space="preserve">  ·  Propuesta confidencial</w:t>
          </w:r>
        </w:p>
      </w:tc>
      <w:tc>
        <w:tcPr>
          <w:tcW w:type="dxa" w:w="4932"/>
          <w:tcMar>
            <w:top w:w="0" w:type="dxa"/>
            <w:start w:w="0" w:type="dxa"/>
            <w:bottom w:w="40" w:type="dxa"/>
            <w:end w:w="0" w:type="dxa"/>
          </w:tcMar>
          <w:tcBorders>
            <w:bottom w:val="single" w:sz="8" w:color="00C2FF"/>
          </w:tcBorders>
        </w:tcPr>
        <w:p>
          <w:pPr>
            <w:jc w:val="right"/>
          </w:pPr>
          <w:r/>
          <w:r>
            <w:rPr>
              <w:rFonts w:ascii="Lato" w:hAnsi="Lato" w:eastAsia="Lato"/>
              <w:color w:val="46566B"/>
              <w:sz w:val="15"/>
            </w:rPr>
            <w:t>Psicól. MaryTere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ato" w:hAnsi="Lato" w:eastAsia="Lato"/>
      <w:color w:val="0E1B2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 w:eastAsia="Lato"/>
      <w:color w:val="0E1B2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ato" w:hAnsi="Lato" w:eastAsia="Lato"/>
      <w:color w:val="0E1B2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ato" w:hAnsi="Lato" w:eastAsia="Lato"/>
      <w:color w:val="0E1B2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ato" w:hAnsi="Lato" w:eastAsia="Lato"/>
      <w:color w:val="0E1B2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estratégica y comercial — Psicól. MaryTere</dc:title>
  <dc:subject>Presencia digital y captación ética de pacientes</dc:subject>
  <dc:creator>José Antonio Aguilar · Aimarktech</dc:creator>
  <cp:keywords>MaryTere, Psicoterapia Gestalt, Aimarktech, redes sociales, Meta Ads</cp:keywords>
  <dc:description>Documento editable. Versión 1.0 · Agosto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