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AIMARKTECH</w:t>
      </w:r>
    </w:p>
    <w:p>
      <w:pPr>
        <w:jc w:val="center"/>
      </w:pPr>
      <w:r>
        <w:rPr>
          <w:i/>
          <w:color w:val="555555"/>
          <w:sz w:val="22"/>
        </w:rPr>
        <w:t>Marketing · Tecnología · Presencia Digital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1A1A1A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38"/>
              </w:rPr>
              <w:t>PLAN ESTRATÉGICO DE POSICIONAMIENTO DIGITAL</w:t>
            </w:r>
          </w:p>
          <w:p>
            <w:pPr>
              <w:spacing w:after="280"/>
              <w:jc w:val="center"/>
            </w:pPr>
            <w:r>
              <w:rPr>
                <w:b/>
                <w:color w:val="F5C400"/>
                <w:sz w:val="26"/>
              </w:rPr>
              <w:t>El camino al Top de Google en Chicagoland</w:t>
            </w:r>
          </w:p>
        </w:tc>
      </w:tr>
    </w:tbl>
    <w:p/>
    <w:p>
      <w:pPr>
        <w:jc w:val="center"/>
      </w:pPr>
      <w:r>
        <w:rPr>
          <w:b w:val="0"/>
          <w:color w:val="555555"/>
          <w:sz w:val="22"/>
        </w:rPr>
        <w:t>Preparado para:</w:t>
      </w:r>
    </w:p>
    <w:p>
      <w:pPr>
        <w:jc w:val="center"/>
      </w:pPr>
      <w:r>
        <w:rPr>
          <w:b/>
          <w:color w:val="1A1A1A"/>
          <w:sz w:val="32"/>
        </w:rPr>
        <w:t>LOPEZ SEALCOATING LLC</w:t>
      </w:r>
    </w:p>
    <w:p>
      <w:pPr>
        <w:jc w:val="center"/>
      </w:pPr>
      <w:r>
        <w:rPr>
          <w:b w:val="0"/>
          <w:color w:val="555555"/>
          <w:sz w:val="22"/>
        </w:rPr>
        <w:t>Atención: Demetrio López  ·  Chicagoland, Illinois (EE. UU.)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EDEDED"/>
          </w:tcPr>
          <w:p>
            <w:r/>
            <w:r>
              <w:rPr>
                <w:b/>
                <w:color w:val="1A1A1A"/>
                <w:sz w:val="21"/>
              </w:rPr>
              <w:t>Elaborado por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Antonio Aguilar — CEO, Aimarktech</w:t>
            </w:r>
          </w:p>
        </w:tc>
      </w:tr>
      <w:tr>
        <w:tc>
          <w:tcPr>
            <w:tcW w:type="dxa" w:w="4816"/>
            <w:shd w:val="clear" w:color="auto" w:fill="EDEDED"/>
          </w:tcPr>
          <w:p>
            <w:r/>
            <w:r>
              <w:rPr>
                <w:b/>
                <w:color w:val="1A1A1A"/>
                <w:sz w:val="21"/>
              </w:rPr>
              <w:t>Sitio web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www.soyaimarktech.com</w:t>
            </w:r>
          </w:p>
        </w:tc>
      </w:tr>
      <w:tr>
        <w:tc>
          <w:tcPr>
            <w:tcW w:type="dxa" w:w="4816"/>
            <w:shd w:val="clear" w:color="auto" w:fill="EDEDED"/>
          </w:tcPr>
          <w:p>
            <w:r/>
            <w:r>
              <w:rPr>
                <w:b/>
                <w:color w:val="1A1A1A"/>
                <w:sz w:val="21"/>
              </w:rPr>
              <w:t>Fecha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Agosto de 2026</w:t>
            </w:r>
          </w:p>
        </w:tc>
      </w:tr>
      <w:tr>
        <w:tc>
          <w:tcPr>
            <w:tcW w:type="dxa" w:w="4816"/>
            <w:shd w:val="clear" w:color="auto" w:fill="EDEDED"/>
          </w:tcPr>
          <w:p>
            <w:r/>
            <w:r>
              <w:rPr>
                <w:b/>
                <w:color w:val="1A1A1A"/>
                <w:sz w:val="21"/>
              </w:rPr>
              <w:t>Documento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Complemento a la Propuesta de Presencia Digital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1A1A1A"/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 xml:space="preserve">  1. Resumen ejecutivo</w:t>
            </w:r>
          </w:p>
        </w:tc>
      </w:tr>
    </w:tbl>
    <w:p/>
    <w:p>
      <w:pPr>
        <w:spacing w:after="120"/>
      </w:pPr>
      <w:r>
        <w:rPr>
          <w:b w:val="0"/>
          <w:i w:val="0"/>
          <w:color w:val="1A1A1A"/>
          <w:sz w:val="22"/>
        </w:rPr>
        <w:t>El reto de Lopez Sealcoating es claro y medible: pasar de ser prácticamente invisible en internet a aparecer entre los primeros resultados de Google cuando alguien en Chicagoland busca sellado de asfalto (sealcoating) o pintura de líneas de estacionamiento.</w:t>
      </w:r>
    </w:p>
    <w:p>
      <w:pPr>
        <w:spacing w:after="120"/>
      </w:pPr>
      <w:r>
        <w:rPr>
          <w:b/>
          <w:i w:val="0"/>
          <w:color w:val="1A1A1A"/>
          <w:sz w:val="22"/>
        </w:rPr>
        <w:t>Google ordena los negocios locales con tres factores: Relevancia, Distancia y Prominencia. La buena noticia es que dos de los tres (Relevancia y Prominencia) dependen del trabajo que sí podemos controlar. Este plan se concentra justo ahí, con metas y semáforos para medir el avance.</w:t>
      </w:r>
    </w:p>
    <w:p>
      <w:pPr>
        <w:spacing w:after="120"/>
      </w:pPr>
      <w:r>
        <w:rPr>
          <w:b w:val="0"/>
          <w:i/>
          <w:color w:val="1A1A1A"/>
          <w:sz w:val="22"/>
        </w:rPr>
        <w:t>Nuestra mayor ventaja competitiva de arranque: casi ningún competidor local está trabajando bien las reseñas y el perfil de Google. Ese vacío es nuestra oportunidad para escalar rápido.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1A1A1A"/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 xml:space="preserve">  2. Análisis FODA</w:t>
            </w:r>
          </w:p>
        </w:tc>
      </w:tr>
    </w:tbl>
    <w:p/>
    <w:p>
      <w:pPr>
        <w:spacing w:after="120"/>
      </w:pPr>
      <w:r>
        <w:rPr>
          <w:b w:val="0"/>
          <w:i w:val="0"/>
          <w:color w:val="1A1A1A"/>
          <w:sz w:val="22"/>
        </w:rPr>
        <w:t>Diagnóstico rápido de dónde estamos parados antes de ejecutar.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E3F1E4"/>
          </w:tcPr>
          <w:p>
            <w:r/>
            <w:r>
              <w:rPr>
                <w:b/>
                <w:sz w:val="23"/>
              </w:rPr>
              <w:t>FORTALEZAS</w:t>
            </w:r>
          </w:p>
          <w:p>
            <w:pPr>
              <w:spacing w:after="20"/>
            </w:pPr>
            <w:r>
              <w:rPr>
                <w:sz w:val="19"/>
              </w:rPr>
              <w:t>• Buen servicio y clientes satisfechos por recomendación.</w:t>
            </w:r>
          </w:p>
          <w:p>
            <w:pPr>
              <w:spacing w:after="20"/>
            </w:pPr>
            <w:r>
              <w:rPr>
                <w:sz w:val="19"/>
              </w:rPr>
              <w:t>• Atención bilingüe (inglés y español).</w:t>
            </w:r>
          </w:p>
          <w:p>
            <w:pPr>
              <w:spacing w:after="20"/>
            </w:pPr>
            <w:r>
              <w:rPr>
                <w:sz w:val="19"/>
              </w:rPr>
              <w:t>• Negocio formal (LLC) y al corriente de impuestos.</w:t>
            </w:r>
          </w:p>
          <w:p>
            <w:pPr>
              <w:spacing w:after="20"/>
            </w:pPr>
            <w:r>
              <w:rPr>
                <w:sz w:val="19"/>
              </w:rPr>
              <w:t>• Fotos y videos propios de trabajos.</w:t>
            </w:r>
          </w:p>
          <w:p>
            <w:pPr>
              <w:spacing w:after="20"/>
            </w:pPr>
            <w:r>
              <w:rPr>
                <w:sz w:val="19"/>
              </w:rPr>
              <w:t>• Doble servicio: sealcoating + pintura de líneas.</w:t>
            </w:r>
          </w:p>
        </w:tc>
        <w:tc>
          <w:tcPr>
            <w:tcW w:type="dxa" w:w="4816"/>
            <w:shd w:val="clear" w:color="auto" w:fill="F5C400"/>
          </w:tcPr>
          <w:p>
            <w:r/>
            <w:r>
              <w:rPr>
                <w:b/>
                <w:sz w:val="23"/>
              </w:rPr>
              <w:t>OPORTUNIDADES</w:t>
            </w:r>
          </w:p>
          <w:p>
            <w:pPr>
              <w:spacing w:after="20"/>
            </w:pPr>
            <w:r>
              <w:rPr>
                <w:sz w:val="19"/>
              </w:rPr>
              <w:t>• Competencia local con poca o nula gestión de reseñas.</w:t>
            </w:r>
          </w:p>
          <w:p>
            <w:pPr>
              <w:spacing w:after="20"/>
            </w:pPr>
            <w:r>
              <w:rPr>
                <w:sz w:val="19"/>
              </w:rPr>
              <w:t>• Alta demanda estacional (mayo–octubre).</w:t>
            </w:r>
          </w:p>
          <w:p>
            <w:pPr>
              <w:spacing w:after="20"/>
            </w:pPr>
            <w:r>
              <w:rPr>
                <w:sz w:val="19"/>
              </w:rPr>
              <w:t>• Clientes comerciales (striping) recurrentes y rentables.</w:t>
            </w:r>
          </w:p>
          <w:p>
            <w:pPr>
              <w:spacing w:after="20"/>
            </w:pPr>
            <w:r>
              <w:rPr>
                <w:sz w:val="19"/>
              </w:rPr>
              <w:t>• Público hispano desatendido en su idioma.</w:t>
            </w:r>
          </w:p>
          <w:p>
            <w:pPr>
              <w:spacing w:after="20"/>
            </w:pPr>
            <w:r>
              <w:rPr>
                <w:sz w:val="19"/>
              </w:rPr>
              <w:t>• Terreno fértil: empezar reseñas desde cero.</w:t>
            </w:r>
          </w:p>
        </w:tc>
      </w:tr>
      <w:tr>
        <w:tc>
          <w:tcPr>
            <w:tcW w:type="dxa" w:w="4816"/>
            <w:shd w:val="clear" w:color="auto" w:fill="FBE3E3"/>
          </w:tcPr>
          <w:p>
            <w:r/>
            <w:r>
              <w:rPr>
                <w:b/>
                <w:sz w:val="23"/>
              </w:rPr>
              <w:t>DEBILIDADES</w:t>
            </w:r>
          </w:p>
          <w:p>
            <w:pPr>
              <w:spacing w:after="20"/>
            </w:pPr>
            <w:r>
              <w:rPr>
                <w:sz w:val="19"/>
              </w:rPr>
              <w:t>• Cero reseñas y sin Perfil de Empresa en Google.</w:t>
            </w:r>
          </w:p>
          <w:p>
            <w:pPr>
              <w:spacing w:after="20"/>
            </w:pPr>
            <w:r>
              <w:rPr>
                <w:sz w:val="19"/>
              </w:rPr>
              <w:t>• Sin sitio web, dominio ni correo profesional.</w:t>
            </w:r>
          </w:p>
          <w:p>
            <w:pPr>
              <w:spacing w:after="20"/>
            </w:pPr>
            <w:r>
              <w:rPr>
                <w:sz w:val="19"/>
              </w:rPr>
              <w:t>• Logo copiado de internet (riesgo legal).</w:t>
            </w:r>
          </w:p>
          <w:p>
            <w:pPr>
              <w:spacing w:after="20"/>
            </w:pPr>
            <w:r>
              <w:rPr>
                <w:sz w:val="19"/>
              </w:rPr>
              <w:t>• Marketing solo por cambaceo/recomendación.</w:t>
            </w:r>
          </w:p>
          <w:p>
            <w:pPr>
              <w:spacing w:after="20"/>
            </w:pPr>
            <w:r>
              <w:rPr>
                <w:sz w:val="19"/>
              </w:rPr>
              <w:t>• Trabaja solo: tiempo limitado para responder.</w:t>
            </w:r>
          </w:p>
        </w:tc>
        <w:tc>
          <w:tcPr>
            <w:tcW w:type="dxa" w:w="4816"/>
            <w:shd w:val="clear" w:color="auto" w:fill="EDEDED"/>
          </w:tcPr>
          <w:p>
            <w:r/>
            <w:r>
              <w:rPr>
                <w:b/>
                <w:sz w:val="23"/>
              </w:rPr>
              <w:t>AMENAZAS</w:t>
            </w:r>
          </w:p>
          <w:p>
            <w:pPr>
              <w:spacing w:after="20"/>
            </w:pPr>
            <w:r>
              <w:rPr>
                <w:sz w:val="19"/>
              </w:rPr>
              <w:t>• Competidores con más años y más reseñas.</w:t>
            </w:r>
          </w:p>
          <w:p>
            <w:pPr>
              <w:spacing w:after="20"/>
            </w:pPr>
            <w:r>
              <w:rPr>
                <w:sz w:val="19"/>
              </w:rPr>
              <w:t>• Estacionalidad: solo ~5 meses de trabajo.</w:t>
            </w:r>
          </w:p>
          <w:p>
            <w:pPr>
              <w:spacing w:after="20"/>
            </w:pPr>
            <w:r>
              <w:rPr>
                <w:sz w:val="19"/>
              </w:rPr>
              <w:t>• Dependencia del clima (65°F+).</w:t>
            </w:r>
          </w:p>
          <w:p>
            <w:pPr>
              <w:spacing w:after="20"/>
            </w:pPr>
            <w:r>
              <w:rPr>
                <w:sz w:val="19"/>
              </w:rPr>
              <w:t>• Competidores que ya pagan anuncios en Google.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1A1A1A"/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 xml:space="preserve">  3. El reto central: posicionar a Lopez Sealcoating en el Top de Google</w:t>
            </w:r>
          </w:p>
        </w:tc>
      </w:tr>
    </w:tbl>
    <w:p/>
    <w:p>
      <w:pPr>
        <w:spacing w:before="120" w:after="40"/>
      </w:pPr>
      <w:r>
        <w:rPr>
          <w:b/>
          <w:color w:val="1A1A1A"/>
          <w:sz w:val="24"/>
        </w:rPr>
        <w:t>3.1 Cómo decide Google a quién mostrar primero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Según la documentación oficial de Google sobre resultados locales, el orden se define con tres factores. Todo lo demás son tácticas para mover uno de estos tres:</w:t>
      </w:r>
    </w:p>
    <w:p>
      <w:pPr>
        <w:pStyle w:val="ListBullet"/>
        <w:spacing w:after="40"/>
      </w:pPr>
      <w:r>
        <w:rPr>
          <w:b/>
          <w:sz w:val="22"/>
        </w:rPr>
        <w:t xml:space="preserve">Relevancia: </w:t>
      </w:r>
      <w:r>
        <w:rPr>
          <w:sz w:val="22"/>
        </w:rPr>
        <w:t>how tan bien tu categoría, servicios y contenido coinciden con lo que busca la persona. Ejemplo: la categoría “Pavement contractor / Sealcoating” nos hace relevantes para “sealcoating near me”.</w:t>
      </w:r>
    </w:p>
    <w:p>
      <w:pPr>
        <w:pStyle w:val="ListBullet"/>
        <w:spacing w:after="40"/>
      </w:pPr>
      <w:r>
        <w:rPr>
          <w:b/>
          <w:sz w:val="22"/>
        </w:rPr>
        <w:t xml:space="preserve">Distancia: </w:t>
      </w:r>
      <w:r>
        <w:rPr>
          <w:sz w:val="22"/>
        </w:rPr>
        <w:t>qué tan cerca estás de quien busca. Es el factor que no controlamos directamente; se trabaja definiendo bien la zona de servicio y, más adelante, creando páginas por ciudad.</w:t>
      </w:r>
    </w:p>
    <w:p>
      <w:pPr>
        <w:pStyle w:val="ListBullet"/>
        <w:spacing w:after="40"/>
      </w:pPr>
      <w:r>
        <w:rPr>
          <w:b/>
          <w:sz w:val="22"/>
        </w:rPr>
        <w:t xml:space="preserve">Prominencia: </w:t>
      </w:r>
      <w:r>
        <w:rPr>
          <w:sz w:val="22"/>
        </w:rPr>
        <w:t>qué tan conocido y confiable eres: sobre todo VOLUMEN y calificación de reseñas, además de menciones, enlaces y directorios. Aquí es donde ganamos o perdemos la carrera.</w:t>
      </w:r>
    </w:p>
    <w:p>
      <w:pPr>
        <w:spacing w:after="120"/>
      </w:pPr>
      <w:r>
        <w:rPr>
          <w:b/>
          <w:i w:val="0"/>
          <w:color w:val="1A1A1A"/>
          <w:sz w:val="22"/>
        </w:rPr>
        <w:t>En pocas palabras: Relevancia y Prominencia SÍ las controlamos; la Distancia es fija, por eso la estrategia inteligente es ampliar el área donde ya aparecemos, no pelear por un solo punto.</w:t>
      </w:r>
    </w:p>
    <w:p>
      <w:pPr>
        <w:spacing w:before="120" w:after="40"/>
      </w:pPr>
      <w:r>
        <w:rPr>
          <w:b/>
          <w:color w:val="1A1A1A"/>
          <w:sz w:val="24"/>
        </w:rPr>
        <w:t>3.2 El objetivo: el “Map Pack” (los 3 del mapa)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Cuando alguien busca un servicio local, Google muestra un bloque con un mapa y SOLO tres negocios arriba de los resultados normales. Ese bloque (el “Map Pack” o Local 3-Pack) se lleva la mayoría de las llamadas. Nuestra meta es meter a Lopez Sealcoating en esos tres lugares para sus búsquedas y ciudades clave.</w:t>
      </w:r>
    </w:p>
    <w:p>
      <w:pPr>
        <w:spacing w:before="120" w:after="40"/>
      </w:pPr>
      <w:r>
        <w:rPr>
          <w:b/>
          <w:color w:val="1A1A1A"/>
          <w:sz w:val="24"/>
        </w:rPr>
        <w:t>3.3 Qué haremos para subir en cada factor</w:t>
      </w:r>
    </w:p>
    <w:p>
      <w:pPr>
        <w:spacing w:after="40"/>
      </w:pPr>
      <w:r>
        <w:rPr>
          <w:b/>
          <w:i w:val="0"/>
          <w:color w:val="1A1A1A"/>
          <w:sz w:val="22"/>
        </w:rPr>
        <w:t>Relevancia</w:t>
      </w:r>
    </w:p>
    <w:p>
      <w:pPr>
        <w:pStyle w:val="ListBullet"/>
        <w:spacing w:after="40"/>
      </w:pPr>
      <w:r>
        <w:rPr>
          <w:sz w:val="22"/>
        </w:rPr>
        <w:t>Categoría principal correcta y categorías secundarias (striping).</w:t>
      </w:r>
    </w:p>
    <w:p>
      <w:pPr>
        <w:pStyle w:val="ListBullet"/>
        <w:spacing w:after="40"/>
      </w:pPr>
      <w:r>
        <w:rPr>
          <w:sz w:val="22"/>
        </w:rPr>
        <w:t>Lista completa de servicios con nombres que la gente busca.</w:t>
      </w:r>
    </w:p>
    <w:p>
      <w:pPr>
        <w:pStyle w:val="ListBullet"/>
        <w:spacing w:after="40"/>
      </w:pPr>
      <w:r>
        <w:rPr>
          <w:sz w:val="22"/>
        </w:rPr>
        <w:t>Descripción del perfil y textos del sitio con palabras clave (bilingües).</w:t>
      </w:r>
    </w:p>
    <w:p>
      <w:pPr>
        <w:pStyle w:val="ListBullet"/>
        <w:spacing w:after="40"/>
      </w:pPr>
      <w:r>
        <w:rPr>
          <w:sz w:val="22"/>
        </w:rPr>
        <w:t>Pedir que las reseñas mencionen el servicio y la ciudad (el texto de la reseña también cuenta).</w:t>
      </w:r>
    </w:p>
    <w:p>
      <w:pPr>
        <w:spacing w:after="40"/>
      </w:pPr>
      <w:r>
        <w:rPr>
          <w:b/>
          <w:i w:val="0"/>
          <w:color w:val="1A1A1A"/>
          <w:sz w:val="22"/>
        </w:rPr>
        <w:t>Prominencia (nuestra prioridad #1)</w:t>
      </w:r>
    </w:p>
    <w:p>
      <w:pPr>
        <w:pStyle w:val="ListBullet"/>
        <w:spacing w:after="40"/>
      </w:pPr>
      <w:r>
        <w:rPr>
          <w:sz w:val="22"/>
        </w:rPr>
        <w:t>Sistema para pedir reseñas después de CADA trabajo (enlace + QR + guion bilingüe).</w:t>
      </w:r>
    </w:p>
    <w:p>
      <w:pPr>
        <w:pStyle w:val="ListBullet"/>
        <w:spacing w:after="40"/>
      </w:pPr>
      <w:r>
        <w:rPr>
          <w:sz w:val="22"/>
        </w:rPr>
        <w:t>Meta de ritmo constante de reseñas nuevas (no todas de golpe).</w:t>
      </w:r>
    </w:p>
    <w:p>
      <w:pPr>
        <w:pStyle w:val="ListBullet"/>
        <w:spacing w:after="40"/>
      </w:pPr>
      <w:r>
        <w:rPr>
          <w:sz w:val="22"/>
        </w:rPr>
        <w:t>Responder TODAS las reseñas (buenas y malas) de forma profesional.</w:t>
      </w:r>
    </w:p>
    <w:p>
      <w:pPr>
        <w:pStyle w:val="ListBullet"/>
        <w:spacing w:after="40"/>
      </w:pPr>
      <w:r>
        <w:rPr>
          <w:sz w:val="22"/>
        </w:rPr>
        <w:t>Registrar el negocio en directorios (NAP consistente: mismo Nombre, Zona y Teléfono en todos lados).</w:t>
      </w:r>
    </w:p>
    <w:p>
      <w:pPr>
        <w:pStyle w:val="ListBullet"/>
        <w:spacing w:after="40"/>
      </w:pPr>
      <w:r>
        <w:rPr>
          <w:sz w:val="22"/>
        </w:rPr>
        <w:t>Enlaces locales (proveedores, cámaras/negocios de la zona) y autoridad del sitio.</w:t>
      </w:r>
    </w:p>
    <w:p>
      <w:pPr>
        <w:spacing w:after="40"/>
      </w:pPr>
      <w:r>
        <w:rPr>
          <w:b/>
          <w:i w:val="0"/>
          <w:color w:val="1A1A1A"/>
          <w:sz w:val="22"/>
        </w:rPr>
        <w:t>Distancia / cobertura</w:t>
      </w:r>
    </w:p>
    <w:p>
      <w:pPr>
        <w:pStyle w:val="ListBullet"/>
        <w:spacing w:after="40"/>
      </w:pPr>
      <w:r>
        <w:rPr>
          <w:sz w:val="22"/>
        </w:rPr>
        <w:t>Definir la zona de servicio por ciudades reales de Chicagoland (radio ~40 millas).</w:t>
      </w:r>
    </w:p>
    <w:p>
      <w:pPr>
        <w:pStyle w:val="ListBullet"/>
        <w:spacing w:after="40"/>
      </w:pPr>
      <w:r>
        <w:rPr>
          <w:sz w:val="22"/>
        </w:rPr>
        <w:t>A futuro: páginas por ciudad en el sitio para aparecer en más zonas.</w:t>
      </w:r>
    </w:p>
    <w:p>
      <w:pPr>
        <w:spacing w:before="120" w:after="40"/>
      </w:pPr>
      <w:r>
        <w:rPr>
          <w:b/>
          <w:color w:val="1A1A1A"/>
          <w:sz w:val="24"/>
        </w:rPr>
        <w:t>3.4 Palabras clave objetivo (ejemplos)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1A1A1A"/>
          </w:tcPr>
          <w:p>
            <w:r/>
            <w:r>
              <w:rPr>
                <w:b/>
                <w:color w:val="FFFFFF"/>
                <w:sz w:val="22"/>
              </w:rPr>
              <w:t>En inglés</w:t>
            </w:r>
          </w:p>
        </w:tc>
        <w:tc>
          <w:tcPr>
            <w:tcW w:type="dxa" w:w="4816"/>
            <w:shd w:val="clear" w:color="auto" w:fill="1A1A1A"/>
          </w:tcPr>
          <w:p>
            <w:r/>
            <w:r>
              <w:rPr>
                <w:b/>
                <w:color w:val="FFFFFF"/>
                <w:sz w:val="22"/>
              </w:rPr>
              <w:t>En español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sealcoating near me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sellado de asfalto cerca de mí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driveway sealcoating [ciudad]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sellado de entradas [ciudad]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asphalt sealcoating Chicago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sellado de asfalto Chicago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parking lot line striping [ciudad]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pintura de líneas de estacionamiento [ciudad]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parking lot striping company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color w:val="1A1A1A"/>
                <w:sz w:val="21"/>
              </w:rPr>
              <w:t>pintar cajones de estacionamiento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0"/>
        </w:rPr>
        <w:t>Nota: las reseñas influyen en DOS de los tres factores — en la Prominencia (por el volumen y la calificación) y en la Relevancia (por las palabras que los clientes escriben en ellas). Por eso son el corazón de este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1A1A1A"/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 xml:space="preserve">  4. Tablero de indicadores (semáforos)</w:t>
            </w:r>
          </w:p>
        </w:tc>
      </w:tr>
    </w:tbl>
    <w:p/>
    <w:p>
      <w:pPr>
        <w:spacing w:after="120"/>
      </w:pPr>
      <w:r>
        <w:rPr>
          <w:b w:val="0"/>
          <w:i w:val="0"/>
          <w:color w:val="1A1A1A"/>
          <w:sz w:val="22"/>
        </w:rPr>
        <w:t>Así mediremos el avance. Cada mes revisamos el tablero: 🔴 requiere atención, 🟡 en progreso, 🟢 en meta. Objetivos orientados a los primeros 90 días.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1A1A1A"/>
          </w:tcPr>
          <w:p>
            <w:r/>
            <w:r>
              <w:rPr>
                <w:b/>
                <w:color w:val="FFFFFF"/>
                <w:sz w:val="21"/>
              </w:rPr>
              <w:t>Indicador</w:t>
            </w:r>
          </w:p>
        </w:tc>
        <w:tc>
          <w:tcPr>
            <w:tcW w:type="dxa" w:w="3211"/>
            <w:shd w:val="clear" w:color="auto" w:fill="1A1A1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Meta (90 días)</w:t>
            </w:r>
          </w:p>
        </w:tc>
        <w:tc>
          <w:tcPr>
            <w:tcW w:type="dxa" w:w="3211"/>
            <w:shd w:val="clear" w:color="auto" w:fill="1A1A1A"/>
          </w:tcPr>
          <w:p>
            <w:r/>
            <w:r>
              <w:rPr>
                <w:b/>
                <w:color w:val="FFFFFF"/>
                <w:sz w:val="21"/>
              </w:rPr>
              <w:t>Criterio de semáforo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Reseñas en Google</w:t>
            </w:r>
          </w:p>
        </w:tc>
        <w:tc>
          <w:tcPr>
            <w:tcW w:type="dxa" w:w="3211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20"/>
              </w:rPr>
              <w:t>20+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🔴 0–4  ·  🟡 5–19  ·  🟢 20+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Calificación promedio</w:t>
            </w:r>
          </w:p>
        </w:tc>
        <w:tc>
          <w:tcPr>
            <w:tcW w:type="dxa" w:w="3211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20"/>
              </w:rPr>
              <w:t>4.7★+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🔴 &lt;4.0  ·  🟡 4.0–4.4  ·  🟢 4.5+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Posición en Map Pack (palabra clave principal)</w:t>
            </w:r>
          </w:p>
        </w:tc>
        <w:tc>
          <w:tcPr>
            <w:tcW w:type="dxa" w:w="3211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20"/>
              </w:rPr>
              <w:t>Top 3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🔴 no aparece  ·  🟡 top 10  ·  🟢 top 3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Llamadas/mensajes por mes desde Google</w:t>
            </w:r>
          </w:p>
        </w:tc>
        <w:tc>
          <w:tcPr>
            <w:tcW w:type="dxa" w:w="3211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20"/>
              </w:rPr>
              <w:t>30+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🔴 &lt;10  ·  🟡 10–29  ·  🟢 30+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Cotizaciones (estimates) solicitadas/mes</w:t>
            </w:r>
          </w:p>
        </w:tc>
        <w:tc>
          <w:tcPr>
            <w:tcW w:type="dxa" w:w="3211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20"/>
              </w:rPr>
              <w:t>15+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🔴 &lt;5  ·  🟡 5–14  ·  🟢 15+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Tiempo de respuesta a un nuevo contacto</w:t>
            </w:r>
          </w:p>
        </w:tc>
        <w:tc>
          <w:tcPr>
            <w:tcW w:type="dxa" w:w="3211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20"/>
              </w:rPr>
              <w:t>&lt; 1 hora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🔴 &gt;24 h  ·  🟡 1–24 h  ·  🟢 &lt;1 h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Visitas al sitio web por mes</w:t>
            </w:r>
          </w:p>
        </w:tc>
        <w:tc>
          <w:tcPr>
            <w:tcW w:type="dxa" w:w="3211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20"/>
              </w:rPr>
              <w:t>300+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🔴 &lt;100  ·  🟡 100–299  ·  🟢 300+</w:t>
            </w:r>
          </w:p>
        </w:tc>
      </w:tr>
    </w:tbl>
    <w:p/>
    <w:p>
      <w:pPr>
        <w:spacing w:after="120"/>
      </w:pPr>
      <w:r>
        <w:rPr>
          <w:b w:val="0"/>
          <w:i w:val="0"/>
          <w:color w:val="555555"/>
          <w:sz w:val="20"/>
        </w:rPr>
        <w:t>Los números meta son iniciales y se ajustan con los datos reales del primer mes y la capacidad de Demetrio (recordando que trabaja por su cuenta).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1A1A1A"/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 xml:space="preserve">  5. Roadmap de ejecución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1A1A1A"/>
          </w:tcPr>
          <w:p>
            <w:r/>
            <w:r>
              <w:rPr>
                <w:b/>
                <w:color w:val="FFFFFF"/>
                <w:sz w:val="21"/>
              </w:rPr>
              <w:t>Etapa</w:t>
            </w:r>
          </w:p>
        </w:tc>
        <w:tc>
          <w:tcPr>
            <w:tcW w:type="dxa" w:w="3211"/>
            <w:shd w:val="clear" w:color="auto" w:fill="1A1A1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Tiempo</w:t>
            </w:r>
          </w:p>
        </w:tc>
        <w:tc>
          <w:tcPr>
            <w:tcW w:type="dxa" w:w="3211"/>
            <w:shd w:val="clear" w:color="auto" w:fill="1A1A1A"/>
          </w:tcPr>
          <w:p>
            <w:r/>
            <w:r>
              <w:rPr>
                <w:b/>
                <w:color w:val="FFFFFF"/>
                <w:sz w:val="21"/>
              </w:rPr>
              <w:t>Acciones clave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/>
                <w:color w:val="1A1A1A"/>
                <w:sz w:val="20"/>
              </w:rPr>
              <w:t>Fase 0 — Cimientos</w:t>
            </w:r>
          </w:p>
        </w:tc>
        <w:tc>
          <w:tcPr>
            <w:tcW w:type="dxa" w:w="3211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20"/>
              </w:rPr>
              <w:t>Semana 1–2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Dominio + correo; logo original; crear y verificar el Perfil de Empresa en Google; instalar el sistema de reseñas; pedir las primeras 10 reseñas a clientes satisfechos.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/>
                <w:color w:val="1A1A1A"/>
                <w:sz w:val="20"/>
              </w:rPr>
              <w:t>Fase 1 — Conversión</w:t>
            </w:r>
          </w:p>
        </w:tc>
        <w:tc>
          <w:tcPr>
            <w:tcW w:type="dxa" w:w="3211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20"/>
              </w:rPr>
              <w:t>Semana 2–3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Publicar el sitio bilingüe; conectar el formulario de cotización; registrar el negocio en directorios (NAP consistente); enlazar el sitio con el Perfil de Google.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/>
                <w:color w:val="1A1A1A"/>
                <w:sz w:val="20"/>
              </w:rPr>
              <w:t>Operación / crecimiento</w:t>
            </w:r>
          </w:p>
        </w:tc>
        <w:tc>
          <w:tcPr>
            <w:tcW w:type="dxa" w:w="3211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20"/>
              </w:rPr>
              <w:t>Semana 4 en adelante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Ritmo constante de reseñas; publicaciones semanales en el Perfil de Google; medición mensual de KPIs con semáforos; ajustes.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/>
                <w:color w:val="1A1A1A"/>
                <w:sz w:val="20"/>
              </w:rPr>
              <w:t>Fase 2 — Publicidad (opcional)</w:t>
            </w:r>
          </w:p>
        </w:tc>
        <w:tc>
          <w:tcPr>
            <w:tcW w:type="dxa" w:w="3211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20"/>
              </w:rPr>
              <w:t>Según temporada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color w:val="1A1A1A"/>
                <w:sz w:val="20"/>
              </w:rPr>
              <w:t>Google Local Services Ads / Search Ads cuando ya haya perfil, reseñas y sitio listos, para acelerar la llegada de clientes.</w:t>
            </w:r>
          </w:p>
        </w:tc>
      </w:tr>
    </w:tbl>
    <w:p/>
    <w:p>
      <w:pPr>
        <w:spacing w:after="120"/>
      </w:pPr>
      <w:r>
        <w:rPr>
          <w:b w:val="0"/>
          <w:i/>
          <w:color w:val="1A1A1A"/>
          <w:sz w:val="22"/>
        </w:rPr>
        <w:t>Nota de temporada: como el trabajo va de mayo a octubre, aprovechamos lo que resta de esta temporada para arrancar reseñas y llegar posicionados al pico de mayo del próximo año.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1A1A1A"/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 xml:space="preserve">  6. Riesgos y cómo los manejamos</w:t>
            </w:r>
          </w:p>
        </w:tc>
      </w:tr>
    </w:tbl>
    <w:p/>
    <w:p>
      <w:pPr>
        <w:pStyle w:val="ListBullet"/>
        <w:spacing w:after="40"/>
      </w:pPr>
      <w:r>
        <w:rPr>
          <w:b/>
          <w:sz w:val="22"/>
        </w:rPr>
        <w:t xml:space="preserve">Estacionalidad: </w:t>
      </w:r>
      <w:r>
        <w:rPr>
          <w:sz w:val="22"/>
        </w:rPr>
        <w:t>Concentramos reseñas y contenido durante la temporada activa y dejamos el perfil trabajando todo el año.</w:t>
      </w:r>
    </w:p>
    <w:p>
      <w:pPr>
        <w:pStyle w:val="ListBullet"/>
        <w:spacing w:after="40"/>
      </w:pPr>
      <w:r>
        <w:rPr>
          <w:b/>
          <w:sz w:val="22"/>
        </w:rPr>
        <w:t xml:space="preserve">Trabaja solo (capacidad): </w:t>
      </w:r>
      <w:r>
        <w:rPr>
          <w:sz w:val="22"/>
        </w:rPr>
        <w:t>Priorizamos respuesta rápida y agenda; no invertimos fuerte en anuncios hasta tener flujo estable.</w:t>
      </w:r>
    </w:p>
    <w:p>
      <w:pPr>
        <w:pStyle w:val="ListBullet"/>
        <w:spacing w:after="40"/>
      </w:pPr>
      <w:r>
        <w:rPr>
          <w:b/>
          <w:sz w:val="22"/>
        </w:rPr>
        <w:t xml:space="preserve">Reseñas negativas: </w:t>
      </w:r>
      <w:r>
        <w:rPr>
          <w:sz w:val="22"/>
        </w:rPr>
        <w:t>Respondemos toda reseña con profesionalismo y cuidamos la calidad para sostener 4.5★+.</w:t>
      </w:r>
    </w:p>
    <w:p>
      <w:pPr>
        <w:pStyle w:val="ListBullet"/>
        <w:spacing w:after="40"/>
      </w:pPr>
      <w:r>
        <w:rPr>
          <w:b/>
          <w:sz w:val="22"/>
        </w:rPr>
        <w:t xml:space="preserve">Competencia: </w:t>
      </w:r>
      <w:r>
        <w:rPr>
          <w:sz w:val="22"/>
        </w:rPr>
        <w:t>Nos diferenciamos con atención bilingüe y velocidad de respuesta, no solo con precio.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1A1A1A"/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 xml:space="preserve">  7. Cómo comprobaremos que subimos en Google</w:t>
            </w:r>
          </w:p>
        </w:tc>
      </w:tr>
    </w:tbl>
    <w:p/>
    <w:p>
      <w:pPr>
        <w:pStyle w:val="ListBullet"/>
        <w:spacing w:after="40"/>
      </w:pPr>
      <w:r>
        <w:rPr>
          <w:sz w:val="22"/>
        </w:rPr>
        <w:t>Seguimiento de posición local por ciudad (búsquedas geolocalizadas) para las palabras clave objetivo.</w:t>
      </w:r>
    </w:p>
    <w:p>
      <w:pPr>
        <w:pStyle w:val="ListBullet"/>
        <w:spacing w:after="40"/>
      </w:pPr>
      <w:r>
        <w:rPr>
          <w:sz w:val="22"/>
        </w:rPr>
        <w:t>Panel del Perfil de Empresa de Google: llamadas, solicitudes de ruta, clics al sitio.</w:t>
      </w:r>
    </w:p>
    <w:p>
      <w:pPr>
        <w:pStyle w:val="ListBullet"/>
        <w:spacing w:after="40"/>
      </w:pPr>
      <w:r>
        <w:rPr>
          <w:sz w:val="22"/>
        </w:rPr>
        <w:t>Reporte mensual con el tablero de semáforos, para decisiones claras.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1A1A1A"/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 xml:space="preserve">  8. Siguiente paso</w:t>
            </w:r>
          </w:p>
        </w:tc>
      </w:tr>
    </w:tbl>
    <w:p/>
    <w:p>
      <w:pPr>
        <w:spacing w:after="120"/>
      </w:pPr>
      <w:r>
        <w:rPr>
          <w:b w:val="0"/>
          <w:i w:val="0"/>
          <w:color w:val="1A1A1A"/>
          <w:sz w:val="22"/>
        </w:rPr>
        <w:t>Aprobar el paquete Fase 0 + Fase 1 de la propuesta y arrancar la Fase 0 de este plan. La primera meta concreta: Perfil de Empresa en Google activo y las primeras 10 reseñas en las próximas 2 semanas.</w:t>
      </w:r>
    </w:p>
    <w:p>
      <w:pPr>
        <w:spacing w:after="200"/>
      </w:pPr>
      <w:r>
        <w:rPr>
          <w:b w:val="0"/>
          <w:i w:val="0"/>
          <w:color w:val="1A1A1A"/>
          <w:sz w:val="22"/>
        </w:rPr>
        <w:t>Atentamente,</w:t>
      </w:r>
    </w:p>
    <w:p>
      <w:pPr>
        <w:spacing w:after="0"/>
      </w:pPr>
      <w:r>
        <w:rPr>
          <w:b/>
          <w:color w:val="1A1A1A"/>
          <w:sz w:val="25"/>
        </w:rPr>
        <w:t>Antonio Aguilar</w:t>
      </w:r>
    </w:p>
    <w:p>
      <w:pPr>
        <w:spacing w:after="0"/>
      </w:pPr>
      <w:r>
        <w:rPr>
          <w:b w:val="0"/>
          <w:color w:val="555555"/>
          <w:sz w:val="22"/>
        </w:rPr>
        <w:t>CEO · Aimarktech</w:t>
      </w:r>
    </w:p>
    <w:p>
      <w:pPr>
        <w:spacing w:after="0"/>
      </w:pPr>
      <w:r>
        <w:rPr>
          <w:b/>
          <w:color w:val="1A1A1A"/>
          <w:sz w:val="22"/>
        </w:rPr>
        <w:t>https://soyaimarktech.com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1A1A1A"/>
          </w:tcPr>
          <w:p>
            <w:pPr>
              <w:spacing w:before="160" w:after="40"/>
              <w:jc w:val="center"/>
            </w:pPr>
            <w:r>
              <w:rPr>
                <w:b/>
                <w:color w:val="F5C400"/>
                <w:sz w:val="28"/>
              </w:rPr>
              <w:t>AIMARKTECH</w:t>
            </w:r>
          </w:p>
          <w:p>
            <w:pPr>
              <w:spacing w:after="160"/>
              <w:jc w:val="center"/>
            </w:pPr>
            <w:r>
              <w:rPr>
                <w:b/>
                <w:color w:val="FFFFFF"/>
                <w:sz w:val="21"/>
              </w:rPr>
              <w:t>www.soyaimarktech.com</w:t>
            </w:r>
          </w:p>
        </w:tc>
      </w:tr>
    </w:tbl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