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3DC7" w14:textId="77E72FF3" w:rsidR="004D3898" w:rsidRPr="00DA1998" w:rsidRDefault="004D3898" w:rsidP="00DA1998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r w:rsidRPr="00DA1998">
        <w:rPr>
          <w:rFonts w:ascii="Times New Roman" w:hAnsi="Times New Roman" w:cs="Times New Roman"/>
          <w:sz w:val="32"/>
          <w:szCs w:val="32"/>
        </w:rPr>
        <w:t>Amino Acid Properties in Observed Structural Motifs</w:t>
      </w:r>
    </w:p>
    <w:p w14:paraId="505F08EE" w14:textId="3BFDC8E1" w:rsidR="004D3898" w:rsidRDefault="004D3898" w:rsidP="00DA1998">
      <w:pPr>
        <w:pStyle w:val="Heading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val="uk-UA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Structural Analysis of Scorpion Toxin Protein (PDB: 2I61)</w:t>
      </w:r>
    </w:p>
    <w:p w14:paraId="2FD79A25" w14:textId="39FEC25B" w:rsidR="001D03E7" w:rsidRPr="001D03E7" w:rsidRDefault="001D03E7" w:rsidP="001D03E7">
      <w:pPr>
        <w:jc w:val="center"/>
        <w:rPr>
          <w:rFonts w:ascii="Times New Roman" w:hAnsi="Times New Roman" w:cs="Times New Roman"/>
          <w:lang w:val="en-US"/>
        </w:rPr>
      </w:pPr>
      <w:r w:rsidRPr="001D03E7">
        <w:rPr>
          <w:rFonts w:ascii="Times New Roman" w:hAnsi="Times New Roman" w:cs="Times New Roman"/>
          <w:lang w:val="en-US"/>
        </w:rPr>
        <w:t>Inna Kucherova</w:t>
      </w:r>
    </w:p>
    <w:p w14:paraId="5E6D1E0E" w14:textId="603310E8" w:rsidR="004D3898" w:rsidRPr="004D3898" w:rsidRDefault="004D3898" w:rsidP="004D38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Part I: Structure Quality &amp; Metadata</w:t>
      </w:r>
    </w:p>
    <w:p w14:paraId="77A6374D" w14:textId="59AD7D63" w:rsidR="004D3898" w:rsidRPr="00C96F38" w:rsidRDefault="00C96F38" w:rsidP="004D3898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E43EC77" wp14:editId="4A83D504">
            <wp:simplePos x="0" y="0"/>
            <wp:positionH relativeFrom="margin">
              <wp:posOffset>3923665</wp:posOffset>
            </wp:positionH>
            <wp:positionV relativeFrom="margin">
              <wp:posOffset>1666240</wp:posOffset>
            </wp:positionV>
            <wp:extent cx="2314575" cy="2164080"/>
            <wp:effectExtent l="0" t="0" r="0" b="0"/>
            <wp:wrapSquare wrapText="bothSides"/>
            <wp:docPr id="699522706" name="Picture 1" descr="A green spiraling structur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2706" name="Picture 1" descr="A green spiraling structure with arrow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2" t="6743" r="11344" b="4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898" w:rsidRPr="00C96F38">
        <w:rPr>
          <w:rFonts w:ascii="Times New Roman" w:hAnsi="Times New Roman" w:cs="Times New Roman"/>
          <w:b/>
          <w:bCs/>
          <w:color w:val="000000"/>
        </w:rPr>
        <w:t>PDB Information</w:t>
      </w:r>
    </w:p>
    <w:p w14:paraId="3EA479A3" w14:textId="66049AA4" w:rsidR="004D3898" w:rsidRPr="00C96F38" w:rsidRDefault="004D3898" w:rsidP="004D3898">
      <w:pPr>
        <w:pStyle w:val="NormalWeb"/>
        <w:numPr>
          <w:ilvl w:val="0"/>
          <w:numId w:val="13"/>
        </w:numPr>
        <w:rPr>
          <w:color w:val="000000"/>
        </w:rPr>
      </w:pPr>
      <w:r w:rsidRPr="00C96F38">
        <w:rPr>
          <w:b/>
          <w:bCs/>
          <w:color w:val="000000"/>
        </w:rPr>
        <w:t>PDB ID: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Pr="00C96F38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2I61</w:t>
      </w:r>
    </w:p>
    <w:p w14:paraId="46DB3503" w14:textId="2C9740F9" w:rsidR="004D3898" w:rsidRPr="00C96F38" w:rsidRDefault="004D3898" w:rsidP="004D3898">
      <w:pPr>
        <w:pStyle w:val="NormalWeb"/>
        <w:numPr>
          <w:ilvl w:val="0"/>
          <w:numId w:val="13"/>
        </w:numPr>
        <w:rPr>
          <w:color w:val="000000"/>
        </w:rPr>
      </w:pPr>
      <w:r w:rsidRPr="00C96F38">
        <w:rPr>
          <w:b/>
          <w:bCs/>
          <w:color w:val="000000"/>
        </w:rPr>
        <w:t>Title: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Pr="00C96F38">
        <w:rPr>
          <w:color w:val="000000"/>
        </w:rPr>
        <w:t>Crystal structure of the scorpion toxin LqhIT2</w:t>
      </w:r>
    </w:p>
    <w:p w14:paraId="628D82EA" w14:textId="697E12DA" w:rsidR="004D3898" w:rsidRPr="00C96F38" w:rsidRDefault="004D3898" w:rsidP="004D3898">
      <w:pPr>
        <w:pStyle w:val="NormalWeb"/>
        <w:numPr>
          <w:ilvl w:val="0"/>
          <w:numId w:val="13"/>
        </w:numPr>
        <w:rPr>
          <w:color w:val="000000"/>
        </w:rPr>
      </w:pPr>
      <w:r w:rsidRPr="00C96F38">
        <w:rPr>
          <w:b/>
          <w:bCs/>
          <w:color w:val="000000"/>
        </w:rPr>
        <w:t>Organism: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Pr="00C96F38">
        <w:rPr>
          <w:i/>
          <w:iCs/>
          <w:color w:val="000000"/>
        </w:rPr>
        <w:t>Leiurus quinquestriatus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Pr="00C96F38">
        <w:rPr>
          <w:color w:val="000000"/>
        </w:rPr>
        <w:t>(Deathstalker scorpion)</w:t>
      </w:r>
    </w:p>
    <w:p w14:paraId="6D83E2F1" w14:textId="4B2EDAFA" w:rsidR="004D3898" w:rsidRPr="00C96F38" w:rsidRDefault="004D3898" w:rsidP="004D3898">
      <w:pPr>
        <w:pStyle w:val="NormalWeb"/>
        <w:numPr>
          <w:ilvl w:val="0"/>
          <w:numId w:val="13"/>
        </w:numPr>
        <w:rPr>
          <w:color w:val="000000"/>
        </w:rPr>
      </w:pPr>
      <w:r w:rsidRPr="00C96F38">
        <w:rPr>
          <w:b/>
          <w:bCs/>
          <w:color w:val="000000"/>
        </w:rPr>
        <w:t>Year:</w:t>
      </w:r>
      <w:r w:rsidRPr="00C96F38">
        <w:rPr>
          <w:rStyle w:val="apple-converted-space"/>
          <w:rFonts w:eastAsiaTheme="majorEastAsia"/>
          <w:color w:val="000000"/>
        </w:rPr>
        <w:t> </w:t>
      </w:r>
      <w:r w:rsidRPr="00C96F38">
        <w:rPr>
          <w:color w:val="000000"/>
        </w:rPr>
        <w:t>2006</w:t>
      </w:r>
    </w:p>
    <w:p w14:paraId="1B26E225" w14:textId="3B385BA7" w:rsidR="004D3898" w:rsidRPr="00C96F38" w:rsidRDefault="004D3898" w:rsidP="004D389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96F3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Methodological Quality</w:t>
      </w:r>
    </w:p>
    <w:p w14:paraId="3DBE5DDD" w14:textId="64E4ABCF" w:rsidR="004D3898" w:rsidRPr="004D3898" w:rsidRDefault="004D3898" w:rsidP="004D38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PDB ID: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2I61</w:t>
      </w:r>
    </w:p>
    <w:p w14:paraId="4B23B882" w14:textId="77777777" w:rsidR="004D3898" w:rsidRPr="004D3898" w:rsidRDefault="004D3898" w:rsidP="004D38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Resolution: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1.20 Å (Atomic Resolution)</w:t>
      </w:r>
    </w:p>
    <w:p w14:paraId="346A292C" w14:textId="2C8D7172" w:rsidR="004D3898" w:rsidRPr="00C96F38" w:rsidRDefault="004D3898" w:rsidP="004D38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R-values: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0953997" w14:textId="58A9B467" w:rsidR="004D3898" w:rsidRPr="00C96F38" w:rsidRDefault="00C96F38" w:rsidP="004D3898">
      <w:pPr>
        <w:pStyle w:val="NormalWeb"/>
        <w:numPr>
          <w:ilvl w:val="1"/>
          <w:numId w:val="5"/>
        </w:numPr>
        <w:rPr>
          <w:color w:val="000000"/>
        </w:rPr>
      </w:pPr>
      <w:r w:rsidRPr="00C96F38">
        <w:rPr>
          <w:rStyle w:val="Strong"/>
          <w:rFonts w:eastAsiaTheme="majorEastAsia"/>
          <w:color w:val="333333"/>
          <w:sz w:val="21"/>
          <w:szCs w:val="21"/>
        </w:rPr>
        <w:t>R-Value Work</w:t>
      </w:r>
      <w:r w:rsidR="004D3898" w:rsidRPr="00C96F38">
        <w:rPr>
          <w:color w:val="000000"/>
        </w:rPr>
        <w:t>: 0.096 (9.6%)</w:t>
      </w:r>
    </w:p>
    <w:p w14:paraId="41259663" w14:textId="5F5D9CC1" w:rsidR="00C96F38" w:rsidRPr="00DA1998" w:rsidRDefault="00C96F38" w:rsidP="00C96F38">
      <w:pPr>
        <w:pStyle w:val="NormalWeb"/>
        <w:numPr>
          <w:ilvl w:val="1"/>
          <w:numId w:val="5"/>
        </w:numPr>
        <w:rPr>
          <w:color w:val="000000"/>
        </w:rPr>
      </w:pPr>
      <w:r w:rsidRPr="00C96F38">
        <w:rPr>
          <w:rStyle w:val="Strong"/>
          <w:rFonts w:eastAsiaTheme="majorEastAsia"/>
          <w:color w:val="333333"/>
          <w:sz w:val="21"/>
          <w:szCs w:val="21"/>
        </w:rPr>
        <w:t>R-Value Free</w:t>
      </w:r>
      <w:r w:rsidR="004D3898" w:rsidRPr="00C96F38">
        <w:rPr>
          <w:color w:val="000000"/>
        </w:rPr>
        <w:t>: 0.120 (12.0%)</w:t>
      </w:r>
    </w:p>
    <w:p w14:paraId="08417F0E" w14:textId="2BE8EEE9" w:rsidR="00755F0F" w:rsidRPr="00CD0F5D" w:rsidRDefault="00755F0F" w:rsidP="00CD0F5D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55F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structure of toxin was determined at a high resolution of 1.20 Å, which allows clear visualization of individual atoms and side-chain orientations. R-value 0.120 is considered significantly low (values &lt;0.20 are regarded as very good) and demonstrate that the model fits the experimental diffraction data with near-perfect accuracy and minimal overfitting.</w:t>
      </w:r>
    </w:p>
    <w:p w14:paraId="3CAF5AD5" w14:textId="07F2CA24" w:rsidR="004D3898" w:rsidRPr="00CD0F5D" w:rsidRDefault="004D3898" w:rsidP="004D389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D0F5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B-Factor Analysis</w:t>
      </w:r>
      <w:r w:rsidRPr="00CD0F5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ED8F9E8" w14:textId="00405717" w:rsidR="004D3898" w:rsidRPr="00CD0F5D" w:rsidRDefault="004D3898" w:rsidP="004D3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0F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B-factor analysis reveals that PDB 2I61 is a highly rigid structure, consistent with its function as a stable toxin.</w:t>
      </w:r>
    </w:p>
    <w:p w14:paraId="14F81A64" w14:textId="04984B54" w:rsidR="004D3898" w:rsidRPr="004D3898" w:rsidRDefault="004D3898" w:rsidP="004D3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Rigid Core: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Quantitative scaling shows that the majority of the protein, specifically the cystine-stabilized </w:t>
      </w:r>
      <w:r w:rsidR="00CD0F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-helix and </w:t>
      </w:r>
      <w:r w:rsidR="00CD0F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-sheet core, exhibits extremely low thermal motion (deep blue).</w:t>
      </w:r>
    </w:p>
    <w:p w14:paraId="0D193164" w14:textId="618E9667" w:rsidR="004D3898" w:rsidRDefault="004D3898" w:rsidP="004D38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Flexible Loop: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Rescaling the visualization identified a single region of relative flexibility: the solvent-exposed loop containing </w:t>
      </w: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Asp-49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Asp-50</w:t>
      </w:r>
      <w:r w:rsidRPr="004D3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region likely acts as a flexible hinge to facilitate target recognition, while the rest of the scaffold remains a "molecular rock."</w:t>
      </w:r>
    </w:p>
    <w:p w14:paraId="13CB8E97" w14:textId="069FAF2D" w:rsidR="00CD0F5D" w:rsidRPr="004D3898" w:rsidRDefault="00CD0F5D" w:rsidP="00DA19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54274DB7" wp14:editId="6C8835CA">
            <wp:extent cx="1976490" cy="1803746"/>
            <wp:effectExtent l="0" t="0" r="5080" b="0"/>
            <wp:docPr id="1092423897" name="Picture 2" descr="A blue and white spir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3897" name="Picture 2" descr="A blue and white spiral structur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4" r="3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459" cy="1814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5AC1F248" wp14:editId="7BAB7C73">
            <wp:extent cx="1870710" cy="1805071"/>
            <wp:effectExtent l="0" t="0" r="0" b="0"/>
            <wp:docPr id="1024968026" name="Picture 3" descr="A blue and white ve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68026" name="Picture 3" descr="A blue and white vei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752" cy="183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F49"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37100C78" wp14:editId="348BA6BB">
            <wp:extent cx="1953299" cy="1804847"/>
            <wp:effectExtent l="0" t="0" r="2540" b="0"/>
            <wp:docPr id="1370861652" name="Picture 4" descr="A close-up of several colorful tub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1652" name="Picture 4" descr="A close-up of several colorful tubes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19" r="2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679" cy="181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D36E1" w14:textId="77777777" w:rsidR="004D3898" w:rsidRPr="004D3898" w:rsidRDefault="006223DA" w:rsidP="004D389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23DA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pict w14:anchorId="3945AB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DEFECC" w14:textId="77777777" w:rsidR="004D3898" w:rsidRPr="004D3898" w:rsidRDefault="004D3898" w:rsidP="004D38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>Part II: The Hierarchy of Structure</w:t>
      </w:r>
    </w:p>
    <w:p w14:paraId="57D7C33F" w14:textId="0B6A34D6" w:rsidR="00F45F49" w:rsidRPr="00E975E3" w:rsidRDefault="004D3898" w:rsidP="00F45F49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975E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Hydrophobic Core vs. Solvent-Accessible Surface</w:t>
      </w:r>
      <w:r w:rsidRPr="00E975E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9209C88" w14:textId="3B624403" w:rsidR="00DA1998" w:rsidRDefault="00DA1998" w:rsidP="006A78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A19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overall topology consists of an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</w:t>
      </w:r>
      <w:r w:rsidRPr="00DA19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-helix aligned parallel to a double-stranded anti-parallel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</w:t>
      </w:r>
      <w:r w:rsidRPr="00DA19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-sheet. This arrangement is referred to as the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alpha-beta</w:t>
      </w:r>
      <w:r w:rsidRPr="00DA19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motif</w:t>
      </w:r>
      <w:r w:rsidRPr="00DA19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BD5D3CC" w14:textId="024FC40B" w:rsidR="006A78F6" w:rsidRPr="006A78F6" w:rsidRDefault="006A78F6" w:rsidP="006A78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78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structure shows a clear separation of amino acids caused by the hydrophobic effect, which matches the "Core-globule" stabilization described by Karbat et al. (2007).</w:t>
      </w:r>
    </w:p>
    <w:p w14:paraId="152B083D" w14:textId="77777777" w:rsidR="006A78F6" w:rsidRDefault="006A78F6" w:rsidP="006A78F6">
      <w:pPr>
        <w:numPr>
          <w:ilvl w:val="0"/>
          <w:numId w:val="1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78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hydrophobic core is the inner part of the structure, where non-polar amino acids like Trp-38, Leu-47, and Ile-16 are packed closely together.</w:t>
      </w:r>
    </w:p>
    <w:p w14:paraId="48E27ADE" w14:textId="273ACDA7" w:rsidR="00F91900" w:rsidRDefault="00F91900" w:rsidP="00DA19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19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Trp-38</w:t>
      </w:r>
      <w:r w:rsidR="00DA19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919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 most critical core residue. It is a highly conserved aromatic ring located centrally within the beta-sheet.</w:t>
      </w:r>
    </w:p>
    <w:p w14:paraId="637931C7" w14:textId="6FE0414C" w:rsidR="00F91900" w:rsidRPr="00F91900" w:rsidRDefault="00F91900" w:rsidP="00DA19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19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919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Leu-47</w:t>
      </w:r>
      <w:r w:rsidR="00DA19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919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projects inward from the beta-strand to interact with and stabilize the adjacent helix.</w:t>
      </w:r>
    </w:p>
    <w:p w14:paraId="43BD9742" w14:textId="527D070D" w:rsidR="00F91900" w:rsidRPr="006A78F6" w:rsidRDefault="00F91900" w:rsidP="00DA19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19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Ile-16</w:t>
      </w:r>
      <w:r w:rsidR="00DA19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F919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located near the N-terminus of the helix, packs into the core to stabilize the initial segment of the secondary structure.</w:t>
      </w:r>
    </w:p>
    <w:p w14:paraId="2EE7B872" w14:textId="05E6E368" w:rsidR="006A78F6" w:rsidRPr="006A78F6" w:rsidRDefault="006A78F6" w:rsidP="006A78F6">
      <w:pPr>
        <w:numPr>
          <w:ilvl w:val="0"/>
          <w:numId w:val="15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A78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hydrophilic surface is the outer part of the structure, made up of polar and charged amino acids like Tyr-28</w:t>
      </w:r>
      <w:r w:rsidR="00F919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Cys-10</w:t>
      </w:r>
      <w:r w:rsidRPr="006A78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="00F9190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Gly</w:t>
      </w:r>
      <w:r w:rsidRPr="006A78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-9.</w:t>
      </w:r>
    </w:p>
    <w:p w14:paraId="4BBDB7D2" w14:textId="39739DE7" w:rsidR="00F45F49" w:rsidRDefault="00F45F49" w:rsidP="00DA19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</w:rPr>
        <w:drawing>
          <wp:inline distT="0" distB="0" distL="0" distR="0" wp14:anchorId="10FAC957" wp14:editId="01667599">
            <wp:extent cx="2212356" cy="2638401"/>
            <wp:effectExtent l="0" t="0" r="0" b="3810"/>
            <wp:docPr id="1396196491" name="Picture 5" descr="A blue and orange subst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96491" name="Picture 5" descr="A blue and orange substanc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820" cy="266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</w:rPr>
        <w:drawing>
          <wp:inline distT="0" distB="0" distL="0" distR="0" wp14:anchorId="237D7BF7" wp14:editId="20F8BC8F">
            <wp:extent cx="2956214" cy="2645162"/>
            <wp:effectExtent l="0" t="0" r="3175" b="0"/>
            <wp:docPr id="833066804" name="Picture 6" descr="A blue and orange smo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6804" name="Picture 6" descr="A blue and orange smok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3" r="6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55" cy="267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4EF30" w14:textId="342107DA" w:rsidR="006A78F6" w:rsidRPr="004D3898" w:rsidRDefault="006A78F6" w:rsidP="00DA199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</w:rPr>
        <w:drawing>
          <wp:inline distT="0" distB="0" distL="0" distR="0" wp14:anchorId="25763776" wp14:editId="7B8CDC75">
            <wp:extent cx="2629988" cy="3240000"/>
            <wp:effectExtent l="0" t="0" r="0" b="0"/>
            <wp:docPr id="106406512" name="Picture 7" descr="A blue and white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6512" name="Picture 7" descr="A blue and white molecu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98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32"/>
          <w:szCs w:val="32"/>
        </w:rPr>
        <w:drawing>
          <wp:inline distT="0" distB="0" distL="0" distR="0" wp14:anchorId="7237138E" wp14:editId="2DD911CE">
            <wp:extent cx="2533403" cy="3240000"/>
            <wp:effectExtent l="0" t="0" r="0" b="0"/>
            <wp:docPr id="721310822" name="Picture 8" descr="A blue and white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10822" name="Picture 8" descr="A blue and white structur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40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684" w14:textId="77777777" w:rsidR="004D3898" w:rsidRPr="004D3898" w:rsidRDefault="006223DA" w:rsidP="004D389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23DA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pict w14:anchorId="1A6372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D8F245" w14:textId="77777777" w:rsidR="004D3898" w:rsidRPr="004D3898" w:rsidRDefault="004D3898" w:rsidP="004D38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>Part III: Analysis of Secondary Structural Motifs</w:t>
      </w:r>
    </w:p>
    <w:p w14:paraId="75DD7C1F" w14:textId="4CEFAFD1" w:rsidR="00F91900" w:rsidRPr="0020431D" w:rsidRDefault="004D3898" w:rsidP="00F91900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20431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The Amphipathic -Helix (Residues 19–29)</w:t>
      </w:r>
      <w:r w:rsidRPr="002043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F369DE5" w14:textId="77777777" w:rsidR="00EE759B" w:rsidRPr="00EE759B" w:rsidRDefault="00EE759B" w:rsidP="00EE75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75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alpha-helix shows a clear amphipathic pattern that repeats every 3 to 4 residues. Hydrophobic residues like Gly-20 and Ala-27 are found on one side of the helix, facing the protein core. On the other side, hydrophilic residues such as Glu-24, Lys-26, and Tyr-28 face outward into the solvent. This arrangement allows the helix to sit on the protein surface, linking the hydrophobic interior to the surrounding water.</w:t>
      </w:r>
    </w:p>
    <w:p w14:paraId="6C4ACD24" w14:textId="0A0DFB5B" w:rsidR="005C1EF6" w:rsidRPr="0020431D" w:rsidRDefault="00DE2C64" w:rsidP="0020431D">
      <w:pPr>
        <w:spacing w:before="100" w:beforeAutospacing="1" w:after="100" w:afterAutospacing="1" w:line="240" w:lineRule="auto"/>
        <w:ind w:right="-42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5E289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CDD0369" wp14:editId="1E34B7A4">
            <wp:simplePos x="0" y="0"/>
            <wp:positionH relativeFrom="margin">
              <wp:posOffset>3993346</wp:posOffset>
            </wp:positionH>
            <wp:positionV relativeFrom="margin">
              <wp:posOffset>4828066</wp:posOffset>
            </wp:positionV>
            <wp:extent cx="2487295" cy="2554605"/>
            <wp:effectExtent l="0" t="0" r="1905" b="0"/>
            <wp:wrapSquare wrapText="bothSides"/>
            <wp:docPr id="959844673" name="Picture 13" descr="A yellow and blue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4673" name="Picture 13" descr="A yellow and blue molecule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4" t="2751" r="13916" b="6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2554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EF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</w:rPr>
        <w:drawing>
          <wp:inline distT="0" distB="0" distL="0" distR="0" wp14:anchorId="55E6D86E" wp14:editId="268E48B0">
            <wp:extent cx="2111353" cy="3240000"/>
            <wp:effectExtent l="0" t="0" r="0" b="0"/>
            <wp:docPr id="1957704137" name="Picture 9" descr="A green and purple figure with a purple ball and a green st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04137" name="Picture 9" descr="A green and purple figure with a purple ball and a green string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6" r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53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1EF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</w:rPr>
        <w:drawing>
          <wp:inline distT="0" distB="0" distL="0" distR="0" wp14:anchorId="47598FC0" wp14:editId="0F184BD1">
            <wp:extent cx="2096789" cy="3240000"/>
            <wp:effectExtent l="0" t="0" r="0" b="0"/>
            <wp:docPr id="1780783656" name="Picture 11" descr="A green chain with yellow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3656" name="Picture 11" descr="A green chain with yellow and blue lines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3" r="10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89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1EF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</w:rPr>
        <w:drawing>
          <wp:inline distT="0" distB="0" distL="0" distR="0" wp14:anchorId="2DFE95ED" wp14:editId="53EB8703">
            <wp:extent cx="1793775" cy="3240000"/>
            <wp:effectExtent l="0" t="0" r="0" b="0"/>
            <wp:docPr id="1876804082" name="Picture 12" descr="A computer generated image of a dn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04082" name="Picture 12" descr="A computer generated image of a dna molecule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96" r="19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775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88B53" w14:textId="45F2AE1A" w:rsidR="00EE759B" w:rsidRPr="005E289B" w:rsidRDefault="004D3898" w:rsidP="00EE759B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E28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The Anti-Parallel -Sheet</w:t>
      </w:r>
      <w:r w:rsidRPr="005E28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8A19E83" w14:textId="7598B7BA" w:rsidR="005E289B" w:rsidRDefault="005E289B" w:rsidP="005E28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28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Looking at the direction of the backbone shows that the sheet is anti-parallel, with one strand running in the opposite direction to its neighbor.</w:t>
      </w:r>
    </w:p>
    <w:p w14:paraId="7BA55DC1" w14:textId="77777777" w:rsidR="005E289B" w:rsidRPr="005E289B" w:rsidRDefault="005E289B" w:rsidP="005E289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61C637" w14:textId="0CDEC80F" w:rsidR="004D3898" w:rsidRPr="005E289B" w:rsidRDefault="005E289B" w:rsidP="005E289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289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Zipper packing describes how the side chains at the interface between strands fit together closely</w:t>
      </w:r>
      <w:r w:rsidRPr="005E28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Hydrophobic residues from each strand alternate in an in-out pattern, fitting together like a zipper to keep out water and stabilize the CS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5E28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alpha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</w:t>
      </w:r>
      <w:r w:rsidRPr="005E289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beta motif.</w:t>
      </w:r>
    </w:p>
    <w:p w14:paraId="46F7D26D" w14:textId="5DDCDBD7" w:rsidR="005E289B" w:rsidRPr="004D3898" w:rsidRDefault="005E289B" w:rsidP="005E289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427A4EBF" w14:textId="00BFC87B" w:rsidR="004D3898" w:rsidRPr="004D3898" w:rsidRDefault="006223DA" w:rsidP="004D389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223DA"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pict w14:anchorId="0EDDF6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2BDF8F" w14:textId="2E28C9C6" w:rsidR="004D3898" w:rsidRPr="004D3898" w:rsidRDefault="004D3898" w:rsidP="004D38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Part IV: The Structural "Rebels"</w:t>
      </w:r>
      <w:r w:rsidR="00DE2C6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uk-UA"/>
          <w14:ligatures w14:val="none"/>
        </w:rPr>
        <w:t xml:space="preserve"> </w:t>
      </w:r>
      <w:r w:rsidRPr="004D389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(Glycine &amp; Proline)</w:t>
      </w:r>
    </w:p>
    <w:p w14:paraId="1DC9A831" w14:textId="5C46325F" w:rsidR="005E289B" w:rsidRPr="005E289B" w:rsidRDefault="004D3898" w:rsidP="005E289B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E28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Glycine-17: The "Helix Starter"</w:t>
      </w:r>
      <w:r w:rsidRPr="005E28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ADA19DC" w14:textId="77777777" w:rsidR="00DE2C64" w:rsidRPr="00DE2C64" w:rsidRDefault="00DE2C64" w:rsidP="00DE2C6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close look at the angles in the protein backbone shows that Gly-17 is unusual compared to the others.</w:t>
      </w:r>
    </w:p>
    <w:p w14:paraId="6C1ECF3B" w14:textId="77777777" w:rsidR="00DE2C64" w:rsidRPr="00DE2C64" w:rsidRDefault="00DE2C64" w:rsidP="00DE2C64">
      <w:pPr>
        <w:numPr>
          <w:ilvl w:val="0"/>
          <w:numId w:val="1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Gly-17 has a </w:t>
      </w: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positive Phi angle of +153.2°</w:t>
      </w: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501011E" w14:textId="77777777" w:rsidR="00DE2C64" w:rsidRPr="00DE2C64" w:rsidRDefault="00DE2C64" w:rsidP="00DE2C64">
      <w:pPr>
        <w:numPr>
          <w:ilvl w:val="0"/>
          <w:numId w:val="1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</w:t>
      </w: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 the Ramachandran plot, this shape shows up in the "disallowed" bottom-right area for standard amino acids because the atoms are too close together and bump into each other.</w:t>
      </w:r>
    </w:p>
    <w:p w14:paraId="3501DEE7" w14:textId="32692688" w:rsidR="00DE2C64" w:rsidRPr="00DE2C64" w:rsidRDefault="00DE2C64" w:rsidP="00DE2C64">
      <w:pPr>
        <w:numPr>
          <w:ilvl w:val="0"/>
          <w:numId w:val="16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Since glycine does not have a side chain</w:t>
      </w: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it avoids these bumps. This flexibility lets Gly-17 act as a starting point, making the sharp twist in the backbone needed to begin the alpha helix.</w:t>
      </w:r>
    </w:p>
    <w:p w14:paraId="3DABF9F2" w14:textId="1EC7C30F" w:rsidR="005E289B" w:rsidRDefault="005E289B" w:rsidP="004D3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</w:rPr>
        <w:lastRenderedPageBreak/>
        <w:drawing>
          <wp:inline distT="0" distB="0" distL="0" distR="0" wp14:anchorId="7205988F" wp14:editId="04E63971">
            <wp:extent cx="2384385" cy="3238500"/>
            <wp:effectExtent l="0" t="0" r="3810" b="0"/>
            <wp:docPr id="1398015274" name="Picture 14" descr="A green and pink spiraled plant with pink bal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15274" name="Picture 14" descr="A green and pink spiraled plant with pink balls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4" r="51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489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</w:rPr>
        <w:drawing>
          <wp:inline distT="0" distB="0" distL="0" distR="0" wp14:anchorId="7092CEA5" wp14:editId="4BE7564A">
            <wp:extent cx="3780661" cy="3240000"/>
            <wp:effectExtent l="0" t="0" r="4445" b="0"/>
            <wp:docPr id="112276646" name="Picture 15" descr="A green and purple spir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646" name="Picture 15" descr="A green and purple spiral structure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9" t="9646" r="3789" b="10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661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712BD" w14:textId="51A6C93B" w:rsidR="00DE2C64" w:rsidRPr="00DE2C64" w:rsidRDefault="004D3898" w:rsidP="00DE2C64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Proline: The "Helix Breaker"</w:t>
      </w:r>
      <w:r w:rsidRPr="00DE2C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C7D6D96" w14:textId="77777777" w:rsidR="00DE2C64" w:rsidRPr="00DE2C64" w:rsidRDefault="00DE2C64" w:rsidP="00DE2C6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Proline amino acid was found to disturb the nearby protein structure.</w:t>
      </w:r>
    </w:p>
    <w:p w14:paraId="42E1C445" w14:textId="17C21239" w:rsidR="00DE2C64" w:rsidRPr="00DE2C64" w:rsidRDefault="00DE2C64" w:rsidP="00DE2C64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side part of Proline forms a ring that attaches tightly to the main part of the protein chain.</w:t>
      </w:r>
    </w:p>
    <w:p w14:paraId="6A336E6B" w14:textId="77777777" w:rsidR="00DE2C64" w:rsidRPr="00DE2C64" w:rsidRDefault="00DE2C64" w:rsidP="00DE2C64">
      <w:pPr>
        <w:numPr>
          <w:ilvl w:val="0"/>
          <w:numId w:val="17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Consequences:</w:t>
      </w:r>
    </w:p>
    <w:p w14:paraId="521FF987" w14:textId="77777777" w:rsidR="00DE2C64" w:rsidRPr="00DE2C64" w:rsidRDefault="00DE2C64" w:rsidP="00DE2C6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1.   </w:t>
      </w: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Hydrogen Bond Disruption:</w:t>
      </w: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nitrogen does not have a hydrogen to share, so it cannot help form the usual bonds in the helix structure.</w:t>
      </w:r>
    </w:p>
    <w:p w14:paraId="2FB49725" w14:textId="77777777" w:rsidR="00DE2C64" w:rsidRPr="00DE2C64" w:rsidRDefault="00DE2C64" w:rsidP="00DE2C6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2.   </w:t>
      </w: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Steric Locking:</w:t>
      </w: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stiff ring fixes the angle of the chain, creating a permanent bend.</w:t>
      </w:r>
    </w:p>
    <w:p w14:paraId="3E173DE2" w14:textId="77777777" w:rsidR="00DE2C64" w:rsidRPr="00DE2C64" w:rsidRDefault="00DE2C64" w:rsidP="00DE2C64">
      <w:pPr>
        <w:numPr>
          <w:ilvl w:val="0"/>
          <w:numId w:val="18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2C6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Result:</w:t>
      </w:r>
      <w:r w:rsidRPr="00DE2C6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amino acid ends the regular structure and acts like a stiff block that changes the direction of the protein chain.</w:t>
      </w:r>
    </w:p>
    <w:p w14:paraId="7A70131A" w14:textId="7D6EB5A5" w:rsidR="00E12ACD" w:rsidRPr="004D3898" w:rsidRDefault="00DE2C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3B7F7E" wp14:editId="49E95B94">
            <wp:extent cx="2892652" cy="2361236"/>
            <wp:effectExtent l="0" t="0" r="3175" b="1270"/>
            <wp:docPr id="807139214" name="Picture 17" descr="A yellow and green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9214" name="Picture 17" descr="A yellow and green object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3" r="5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128" cy="2369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2ACD" w:rsidRPr="004D3898" w:rsidSect="005E289B">
      <w:pgSz w:w="12240" w:h="15840"/>
      <w:pgMar w:top="544" w:right="594" w:bottom="24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1DE0"/>
    <w:multiLevelType w:val="multilevel"/>
    <w:tmpl w:val="977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F331A"/>
    <w:multiLevelType w:val="multilevel"/>
    <w:tmpl w:val="74E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06D6F"/>
    <w:multiLevelType w:val="multilevel"/>
    <w:tmpl w:val="2C7C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17864"/>
    <w:multiLevelType w:val="multilevel"/>
    <w:tmpl w:val="C21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E3521"/>
    <w:multiLevelType w:val="multilevel"/>
    <w:tmpl w:val="DF8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84B78"/>
    <w:multiLevelType w:val="multilevel"/>
    <w:tmpl w:val="ED1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756E5"/>
    <w:multiLevelType w:val="multilevel"/>
    <w:tmpl w:val="97D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05383"/>
    <w:multiLevelType w:val="multilevel"/>
    <w:tmpl w:val="18F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D0B98"/>
    <w:multiLevelType w:val="hybridMultilevel"/>
    <w:tmpl w:val="A3CAE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130B7"/>
    <w:multiLevelType w:val="multilevel"/>
    <w:tmpl w:val="164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E72D4"/>
    <w:multiLevelType w:val="multilevel"/>
    <w:tmpl w:val="1DA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D2DF2"/>
    <w:multiLevelType w:val="multilevel"/>
    <w:tmpl w:val="D0F2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87F73"/>
    <w:multiLevelType w:val="multilevel"/>
    <w:tmpl w:val="6CA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46779"/>
    <w:multiLevelType w:val="multilevel"/>
    <w:tmpl w:val="A4A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13AEB"/>
    <w:multiLevelType w:val="multilevel"/>
    <w:tmpl w:val="343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F294D"/>
    <w:multiLevelType w:val="multilevel"/>
    <w:tmpl w:val="67E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B644F"/>
    <w:multiLevelType w:val="multilevel"/>
    <w:tmpl w:val="F7E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55BC7"/>
    <w:multiLevelType w:val="multilevel"/>
    <w:tmpl w:val="28A6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41495">
    <w:abstractNumId w:val="12"/>
  </w:num>
  <w:num w:numId="2" w16cid:durableId="1044986131">
    <w:abstractNumId w:val="5"/>
  </w:num>
  <w:num w:numId="3" w16cid:durableId="2003271320">
    <w:abstractNumId w:val="6"/>
  </w:num>
  <w:num w:numId="4" w16cid:durableId="761411629">
    <w:abstractNumId w:val="11"/>
  </w:num>
  <w:num w:numId="5" w16cid:durableId="486632906">
    <w:abstractNumId w:val="17"/>
  </w:num>
  <w:num w:numId="6" w16cid:durableId="2084599700">
    <w:abstractNumId w:val="1"/>
  </w:num>
  <w:num w:numId="7" w16cid:durableId="14697362">
    <w:abstractNumId w:val="3"/>
  </w:num>
  <w:num w:numId="8" w16cid:durableId="1767993411">
    <w:abstractNumId w:val="13"/>
  </w:num>
  <w:num w:numId="9" w16cid:durableId="290792075">
    <w:abstractNumId w:val="14"/>
  </w:num>
  <w:num w:numId="10" w16cid:durableId="386606991">
    <w:abstractNumId w:val="7"/>
  </w:num>
  <w:num w:numId="11" w16cid:durableId="91240765">
    <w:abstractNumId w:val="4"/>
  </w:num>
  <w:num w:numId="12" w16cid:durableId="254018822">
    <w:abstractNumId w:val="0"/>
  </w:num>
  <w:num w:numId="13" w16cid:durableId="661860951">
    <w:abstractNumId w:val="10"/>
  </w:num>
  <w:num w:numId="14" w16cid:durableId="1553736254">
    <w:abstractNumId w:val="8"/>
  </w:num>
  <w:num w:numId="15" w16cid:durableId="1793817365">
    <w:abstractNumId w:val="15"/>
  </w:num>
  <w:num w:numId="16" w16cid:durableId="1779445682">
    <w:abstractNumId w:val="9"/>
  </w:num>
  <w:num w:numId="17" w16cid:durableId="1002204305">
    <w:abstractNumId w:val="16"/>
  </w:num>
  <w:num w:numId="18" w16cid:durableId="49476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98"/>
    <w:rsid w:val="001D03E7"/>
    <w:rsid w:val="0020431D"/>
    <w:rsid w:val="004A1FBA"/>
    <w:rsid w:val="004D3898"/>
    <w:rsid w:val="005C1EF6"/>
    <w:rsid w:val="005E289B"/>
    <w:rsid w:val="006223DA"/>
    <w:rsid w:val="006A78F6"/>
    <w:rsid w:val="00755F0F"/>
    <w:rsid w:val="00804110"/>
    <w:rsid w:val="00C96F38"/>
    <w:rsid w:val="00CD0F5D"/>
    <w:rsid w:val="00D10747"/>
    <w:rsid w:val="00DA1998"/>
    <w:rsid w:val="00DE2C64"/>
    <w:rsid w:val="00E12ACD"/>
    <w:rsid w:val="00E975E3"/>
    <w:rsid w:val="00EA74B5"/>
    <w:rsid w:val="00EE759B"/>
    <w:rsid w:val="00F45F49"/>
    <w:rsid w:val="00F9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C9D9F"/>
  <w15:chartTrackingRefBased/>
  <w15:docId w15:val="{0416F138-4EE9-6C40-A4A8-ECAF52E4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D3898"/>
  </w:style>
  <w:style w:type="character" w:styleId="HTMLCode">
    <w:name w:val="HTML Code"/>
    <w:basedOn w:val="DefaultParagraphFont"/>
    <w:uiPriority w:val="99"/>
    <w:semiHidden/>
    <w:unhideWhenUsed/>
    <w:rsid w:val="004D38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6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660</Words>
  <Characters>3981</Characters>
  <Application>Microsoft Office Word</Application>
  <DocSecurity>0</DocSecurity>
  <Lines>78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Kucherova</dc:creator>
  <cp:keywords/>
  <dc:description/>
  <cp:lastModifiedBy>Inna Kucherova</cp:lastModifiedBy>
  <cp:revision>4</cp:revision>
  <dcterms:created xsi:type="dcterms:W3CDTF">2026-01-30T16:49:00Z</dcterms:created>
  <dcterms:modified xsi:type="dcterms:W3CDTF">2026-01-30T19:57:00Z</dcterms:modified>
</cp:coreProperties>
</file>