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A05F6" w14:textId="77777777" w:rsidR="00DC028B" w:rsidRDefault="000D2679">
      <w:pPr>
        <w:spacing w:before="2600" w:after="160"/>
        <w:jc w:val="center"/>
      </w:pPr>
      <w:r>
        <w:rPr>
          <w:b/>
          <w:color w:val="16324F"/>
          <w:sz w:val="72"/>
        </w:rPr>
        <w:t>JAZB</w:t>
      </w:r>
    </w:p>
    <w:p w14:paraId="0BA3593B" w14:textId="77777777" w:rsidR="00DC028B" w:rsidRPr="00DD3B34" w:rsidRDefault="000D2679">
      <w:pPr>
        <w:jc w:val="center"/>
        <w:rPr>
          <w:color w:val="1F497D" w:themeColor="text2"/>
        </w:rPr>
      </w:pPr>
      <w:r w:rsidRPr="00DD3B34">
        <w:rPr>
          <w:b/>
          <w:color w:val="1F497D" w:themeColor="text2"/>
          <w:sz w:val="42"/>
        </w:rPr>
        <w:t>Judiciary AI Zero-Trust Broker</w:t>
      </w:r>
    </w:p>
    <w:p w14:paraId="14A2DC04" w14:textId="77777777" w:rsidR="00DC028B" w:rsidRPr="00DD3B34" w:rsidRDefault="000D2679">
      <w:pPr>
        <w:spacing w:after="160"/>
        <w:jc w:val="center"/>
        <w:rPr>
          <w:color w:val="4F81BD" w:themeColor="accent1"/>
        </w:rPr>
      </w:pPr>
      <w:r w:rsidRPr="00DD3B34">
        <w:rPr>
          <w:b/>
          <w:color w:val="4F81BD" w:themeColor="accent1"/>
          <w:sz w:val="28"/>
        </w:rPr>
        <w:t>An Authority-Centric, Human-Sovereign Governance Architecture for Artificial Intelligence</w:t>
      </w:r>
    </w:p>
    <w:p w14:paraId="46DF460B" w14:textId="77777777" w:rsidR="00DC028B" w:rsidRDefault="000D2679">
      <w:pPr>
        <w:spacing w:before="240" w:after="160"/>
        <w:jc w:val="center"/>
      </w:pPr>
      <w:r>
        <w:rPr>
          <w:b/>
          <w:sz w:val="38"/>
        </w:rPr>
        <w:t>Phase VI: Standards &amp; Compliance Mapping</w:t>
      </w:r>
    </w:p>
    <w:p w14:paraId="7E8EDD7F" w14:textId="77777777" w:rsidR="00DC028B" w:rsidRDefault="000D2679">
      <w:pPr>
        <w:spacing w:after="440"/>
        <w:jc w:val="center"/>
      </w:pPr>
      <w:r>
        <w:rPr>
          <w:sz w:val="25"/>
        </w:rPr>
        <w:t>Crosswalking JAZB to AI Governance, Cybersecurity, Zero Trust, Risk, Privacy, and Management-System Frameworks</w:t>
      </w:r>
    </w:p>
    <w:p w14:paraId="49D4589B" w14:textId="69491FC2" w:rsidR="00DC028B" w:rsidRDefault="000D2679">
      <w:pPr>
        <w:spacing w:after="520"/>
        <w:jc w:val="center"/>
      </w:pPr>
      <w:r>
        <w:rPr>
          <w:sz w:val="22"/>
        </w:rPr>
        <w:t>Michael Costner</w:t>
      </w:r>
      <w:r>
        <w:rPr>
          <w:sz w:val="22"/>
        </w:rPr>
        <w:br/>
        <w:t>Author and Publisher</w:t>
      </w:r>
      <w:r>
        <w:rPr>
          <w:sz w:val="22"/>
        </w:rPr>
        <w:br/>
        <w:t>Version 1.0 - Publication</w:t>
      </w:r>
      <w:r>
        <w:rPr>
          <w:sz w:val="22"/>
        </w:rPr>
        <w:br/>
        <w:t>September 2026</w:t>
      </w:r>
      <w:r>
        <w:rPr>
          <w:sz w:val="22"/>
        </w:rPr>
        <w:br/>
        <w:t>jazbframework.org</w:t>
      </w:r>
    </w:p>
    <w:p w14:paraId="72581BBB" w14:textId="77777777" w:rsidR="00DC028B" w:rsidRPr="00F661BF" w:rsidRDefault="000D2679">
      <w:pPr>
        <w:jc w:val="center"/>
        <w:rPr>
          <w:color w:val="244061" w:themeColor="accent1" w:themeShade="80"/>
        </w:rPr>
      </w:pPr>
      <w:r w:rsidRPr="00F661BF">
        <w:rPr>
          <w:b/>
          <w:i/>
          <w:color w:val="244061" w:themeColor="accent1" w:themeShade="80"/>
          <w:sz w:val="26"/>
        </w:rPr>
        <w:t>Alignment is not equivalence. Mapping is not certification.</w:t>
      </w:r>
    </w:p>
    <w:p w14:paraId="392CC494" w14:textId="77777777" w:rsidR="00DC028B" w:rsidRDefault="000D2679">
      <w:r>
        <w:br w:type="page"/>
      </w:r>
    </w:p>
    <w:p w14:paraId="057E2E1F" w14:textId="77777777" w:rsidR="00DC028B" w:rsidRDefault="000D2679">
      <w:pPr>
        <w:pStyle w:val="Heading1"/>
      </w:pPr>
      <w:r>
        <w:lastRenderedPageBreak/>
        <w:t>Publication and Copyright Notice</w:t>
      </w:r>
    </w:p>
    <w:p w14:paraId="54BC1242" w14:textId="77777777" w:rsidR="00DC028B" w:rsidRDefault="000D2679">
      <w:r>
        <w:t>JAZB Framework Publication 6, Phase VI: Standards &amp; Compliance Mapping is an original cross-framework analysis authored and published by Michael Costner. It maps JAZB concepts to selected external standards, frameworks, and guidance to support adoption, architecture review, risk management, control rationalization, audit preparation, and compliance-oriented implementation planning.</w:t>
      </w:r>
    </w:p>
    <w:p w14:paraId="4E155441" w14:textId="77777777" w:rsidR="00DC028B" w:rsidRDefault="000D2679">
      <w:r>
        <w:t>This publication does not assert that JAZB implementation creates legal compliance, certification, regulatory approval, contractual conformity, or endorsement by any referenced organization. Formal compliance depends on the applicable scope, version, jurisdiction, assessment method, evidence, and independent requirements of the governing authority, standard, certification scheme, regulator, customer, or assessor.</w:t>
      </w:r>
    </w:p>
    <w:p w14:paraId="234E1922" w14:textId="77777777" w:rsidR="00DC028B" w:rsidRDefault="000D2679">
      <w:r>
        <w:t>Phase VI inherits the canonical JAZB architecture established in Phases I through V. Human-Established Law follows the lifecycle Draft -&gt; Submit -&gt; Validate -&gt; Authorize -&gt; Establish -&gt; Activate. Proposed Law has no governing effect until the Organization's predefined authorization threshold is satisfied by no fewer than two independently authorized humans. No AI component may establish Law, and no single human may unilaterally establish, modify, activate, suspend, replace, or revoke JAZB Law.</w:t>
      </w:r>
    </w:p>
    <w:p w14:paraId="0626E6D3" w14:textId="77777777" w:rsidR="00DC028B" w:rsidRDefault="000D2679">
      <w:r>
        <w:t>Phase VI also inherits the corrected Enterprise AI Customs model. Internal Trust Boundaries remain important for Internal Jurisdiction, but they do not automatically become Ports. Enterprise AI Customs governs lawful passage across the actual external Organizational Boundary, normally through ISP-facing ingress and egress paths, while conventional cybersecurity controls remain fully in place.</w:t>
      </w:r>
    </w:p>
    <w:p w14:paraId="1D71EC58" w14:textId="433BEF17" w:rsidR="00DC028B" w:rsidRDefault="000D2679">
      <w:r>
        <w:t>Copyright © 2026 Michael Costner. All rights reserved.</w:t>
      </w:r>
      <w:r>
        <w:br/>
        <w:t>Publication site: jazbframework.org</w:t>
      </w:r>
      <w:r>
        <w:br/>
        <w:t xml:space="preserve">DOI: </w:t>
      </w:r>
      <w:r w:rsidR="006B5AAB" w:rsidRPr="006B5AAB">
        <w:t>10.5281/zenodo.22904366</w:t>
      </w:r>
    </w:p>
    <w:p w14:paraId="3684AE95" w14:textId="77777777" w:rsidR="00DC028B" w:rsidRDefault="000D2679">
      <w:pPr>
        <w:pStyle w:val="Heading1"/>
      </w:pPr>
      <w:r>
        <w:t>Author's Preface: From Adoption to Alignment</w:t>
      </w:r>
    </w:p>
    <w:p w14:paraId="1B2A4FF7" w14:textId="77777777" w:rsidR="00DC028B" w:rsidRDefault="000D2679">
      <w:r>
        <w:t>Phase V established how an Organization can adopt JAZB progressively. Phase VI addresses the next practical question: how does JAZB coexist with the standards, frameworks, control catalogs, management systems, privacy programs, and Zero Trust architectures organizations already use?</w:t>
      </w:r>
    </w:p>
    <w:p w14:paraId="414A754C" w14:textId="77777777" w:rsidR="00DC028B" w:rsidRDefault="000D2679">
      <w:r>
        <w:t>The answer is not that JAZB replaces them. NIST, ISO, CIS, and related bodies already provide mature structures for cybersecurity risk, AI risk, management systems, privacy, controls, assurance, and Zero Trust. Recreating those bodies of work would add complexity without adding Authority-governance value.</w:t>
      </w:r>
    </w:p>
    <w:p w14:paraId="6082B1C9" w14:textId="77777777" w:rsidR="00DC028B" w:rsidRDefault="000D2679">
      <w:r>
        <w:t>JAZB occupies a narrower architectural space. It asks where legitimate Authority originates, how human-established Law becomes bounded machine Authority, how internal and border jurisdictions remain distinct, how interpretation is separated from execution, how lawful passage is distinguished from internal access, and how the resulting decisions and actions remain traceable.</w:t>
      </w:r>
    </w:p>
    <w:p w14:paraId="10EB494F" w14:textId="77777777" w:rsidR="00DC028B" w:rsidRDefault="000D2679">
      <w:r>
        <w:t>That specialization requires disciplined alignment. Similar words do not imply identical institutions. A policy engine is not automatically the Judge. A policy enforcement point is not automatically the Customs AGENT. A management-system policy is not automatically Governor Law. An authenticated identity is not automatically legitimate Authority. A firewall rule allowing outbound HTTPS is not automatically lawful passage.</w:t>
      </w:r>
    </w:p>
    <w:p w14:paraId="2D6814A5" w14:textId="77777777" w:rsidR="00DC028B" w:rsidRDefault="000D2679">
      <w:r>
        <w:t>Phase VI therefore uses crosswalks rather than claims of equivalence. Each mapping begins with the external source on its own terms, identifies the overlap or implementation relationship, and then states the JAZB-specific Authority property that remains distinct.</w:t>
      </w:r>
    </w:p>
    <w:p w14:paraId="0CECD995" w14:textId="77777777" w:rsidR="00DC028B" w:rsidRDefault="000D2679">
      <w:r>
        <w:lastRenderedPageBreak/>
        <w:t>The objective is practical interoperability. An Organization should be able to preserve mature investments in AI risk, cybersecurity, information-security management, privacy, Zero Trust, identity, network security, DLP, SIEM, SOAR, EDR/XDR, and related controls while adding JAZB as an explicit Authority-governance architecture.</w:t>
      </w:r>
    </w:p>
    <w:p w14:paraId="7563E239" w14:textId="77777777" w:rsidR="00DC028B" w:rsidRDefault="000D2679">
      <w:r>
        <w:t>JAZB should fit into a mature governance environment without pretending that every mature governance environment is already JAZB.</w:t>
      </w:r>
    </w:p>
    <w:p w14:paraId="13EA8E49" w14:textId="77777777" w:rsidR="00DC028B" w:rsidRDefault="000D2679">
      <w:pPr>
        <w:pStyle w:val="Heading1"/>
      </w:pPr>
      <w:r>
        <w:t>Abstract</w:t>
      </w:r>
    </w:p>
    <w:p w14:paraId="28613773" w14:textId="77777777" w:rsidR="00DC028B" w:rsidRDefault="000D2679">
      <w:r>
        <w:t>JAZB Phase VI provides a structured standards and compliance mapping for the Judiciary AI Zero-Trust Broker framework. It crosswalks JAZB concepts to NIST AI RMF 1.0 and the NIST Generative AI Profile, NIST Cybersecurity Framework 2.0, NIST SP 800-207 Zero Trust Architecture, ISO/IEC 42001:2023, ISO/IEC 23894:2023, CIS Critical Security Controls v8.1, NIST SP 800-53 Rev. 5, ISO/IEC 27001:2022, and the NIST Privacy Framework. The publication distinguishes direct alignment, complementary alignment, implementation support, JAZB-specific extension, and no equivalence. It explains how established risk-management, management-system, security-control, privacy, and Zero Trust structures can support JAZB without becoming the source of JAZB Law or machine Authority. The mapping incorporates the canonical JAZB Law Establishment Lifecycle, the minimum multi-human authorization threshold for every Human-Established Law Layer, the dual-jurisdiction model, the corrected external Organizational Boundary model for Enterprise AI Customs, independent Actuation Authority, Governance Escape Resistance, Chain of Authority, and Residual Sovereign Risk. Detailed matrices connect JAZB doctrine and components to external outcomes and control themes while explicitly avoiding unsupported claims of certification, legal compliance, or standards equivalence.</w:t>
      </w:r>
    </w:p>
    <w:p w14:paraId="349901B5" w14:textId="77777777" w:rsidR="00DC028B" w:rsidRDefault="000D2679">
      <w:pPr>
        <w:pStyle w:val="Heading1"/>
      </w:pPr>
      <w:r>
        <w:t>Keywords</w:t>
      </w:r>
    </w:p>
    <w:p w14:paraId="6CE348CE" w14:textId="77777777" w:rsidR="00DC028B" w:rsidRDefault="000D2679">
      <w:r>
        <w:t>JAZB; AI Governance; Standards Mapping; Compliance Mapping; NIST AI RMF; NIST CSF; Zero Trust; ISO/IEC 42001; ISO/IEC 23894; CIS Controls; NIST SP 800-53; ISO/IEC 27001; NIST Privacy Framework; Authority Governance; Agentic AI; Human-Established Law; Multi-Human Authorization; Enterprise AI Customs; Governance Escape Resistance</w:t>
      </w:r>
    </w:p>
    <w:p w14:paraId="666CEEAF" w14:textId="77777777" w:rsidR="00DC028B" w:rsidRDefault="000D2679">
      <w:pPr>
        <w:pStyle w:val="Heading1"/>
      </w:pPr>
      <w:r>
        <w:t>Table of Contents</w:t>
      </w:r>
    </w:p>
    <w:p w14:paraId="7C0DA67B" w14:textId="77777777" w:rsidR="00DC028B" w:rsidRDefault="000D2679">
      <w:pPr>
        <w:pStyle w:val="JAZBTOC1"/>
      </w:pPr>
      <w:r>
        <w:t>Publication and Copyright Notice</w:t>
      </w:r>
      <w:r>
        <w:tab/>
        <w:t>2</w:t>
      </w:r>
    </w:p>
    <w:p w14:paraId="32B8C701" w14:textId="77777777" w:rsidR="00DC028B" w:rsidRDefault="000D2679">
      <w:pPr>
        <w:pStyle w:val="JAZBTOC1"/>
      </w:pPr>
      <w:r>
        <w:t>Author's Preface: From Adoption to Alignment</w:t>
      </w:r>
      <w:r>
        <w:tab/>
        <w:t>2</w:t>
      </w:r>
    </w:p>
    <w:p w14:paraId="75B730D3" w14:textId="77777777" w:rsidR="00DC028B" w:rsidRDefault="000D2679">
      <w:pPr>
        <w:pStyle w:val="JAZBTOC1"/>
      </w:pPr>
      <w:r>
        <w:t>Abstract</w:t>
      </w:r>
      <w:r>
        <w:tab/>
        <w:t>3</w:t>
      </w:r>
    </w:p>
    <w:p w14:paraId="0FD90917" w14:textId="77777777" w:rsidR="00DC028B" w:rsidRDefault="000D2679">
      <w:pPr>
        <w:pStyle w:val="JAZBTOC1"/>
      </w:pPr>
      <w:r>
        <w:t>Keywords</w:t>
      </w:r>
      <w:r>
        <w:tab/>
        <w:t>3</w:t>
      </w:r>
    </w:p>
    <w:p w14:paraId="143E6357" w14:textId="77777777" w:rsidR="00DC028B" w:rsidRDefault="000D2679">
      <w:pPr>
        <w:pStyle w:val="JAZBTOC1"/>
      </w:pPr>
      <w:r>
        <w:t>1. Introduction</w:t>
      </w:r>
      <w:r>
        <w:tab/>
        <w:t>6</w:t>
      </w:r>
    </w:p>
    <w:p w14:paraId="3875CBFC" w14:textId="77777777" w:rsidR="00DC028B" w:rsidRDefault="000D2679">
      <w:pPr>
        <w:pStyle w:val="JAZBTOC2"/>
      </w:pPr>
      <w:r>
        <w:t>1.1 Purpose</w:t>
      </w:r>
      <w:r>
        <w:tab/>
        <w:t>6</w:t>
      </w:r>
    </w:p>
    <w:p w14:paraId="1A1F520C" w14:textId="77777777" w:rsidR="00DC028B" w:rsidRDefault="000D2679">
      <w:pPr>
        <w:pStyle w:val="JAZBTOC2"/>
      </w:pPr>
      <w:r>
        <w:t>1.2 Why Mapping Matters</w:t>
      </w:r>
      <w:r>
        <w:tab/>
        <w:t>6</w:t>
      </w:r>
    </w:p>
    <w:p w14:paraId="3E9B657C" w14:textId="77777777" w:rsidR="00DC028B" w:rsidRDefault="000D2679">
      <w:pPr>
        <w:pStyle w:val="JAZBTOC2"/>
      </w:pPr>
      <w:r>
        <w:t>1.3 JAZB Specialization</w:t>
      </w:r>
      <w:r>
        <w:tab/>
        <w:t>6</w:t>
      </w:r>
    </w:p>
    <w:p w14:paraId="6A9118B1" w14:textId="77777777" w:rsidR="00DC028B" w:rsidRDefault="000D2679">
      <w:pPr>
        <w:pStyle w:val="JAZBTOC2"/>
      </w:pPr>
      <w:r>
        <w:t>1.4 Scope</w:t>
      </w:r>
      <w:r>
        <w:tab/>
        <w:t>6</w:t>
      </w:r>
    </w:p>
    <w:p w14:paraId="5B6D258D" w14:textId="77777777" w:rsidR="00DC028B" w:rsidRDefault="000D2679">
      <w:pPr>
        <w:pStyle w:val="JAZBTOC2"/>
      </w:pPr>
      <w:r>
        <w:t>1.5 Version Discipline</w:t>
      </w:r>
      <w:r>
        <w:tab/>
        <w:t>6</w:t>
      </w:r>
    </w:p>
    <w:p w14:paraId="0546779B" w14:textId="77777777" w:rsidR="00DC028B" w:rsidRDefault="000D2679">
      <w:pPr>
        <w:pStyle w:val="JAZBTOC2"/>
      </w:pPr>
      <w:r>
        <w:t>1.6 Canonical JAZB Baseline</w:t>
      </w:r>
      <w:r>
        <w:tab/>
        <w:t>7</w:t>
      </w:r>
    </w:p>
    <w:p w14:paraId="7B671F91" w14:textId="77777777" w:rsidR="00DC028B" w:rsidRDefault="000D2679">
      <w:pPr>
        <w:pStyle w:val="JAZBTOC2"/>
      </w:pPr>
      <w:r>
        <w:t>1.7 Source Currency at Publication</w:t>
      </w:r>
      <w:r>
        <w:tab/>
        <w:t>7</w:t>
      </w:r>
    </w:p>
    <w:p w14:paraId="3E32E899" w14:textId="77777777" w:rsidR="00DC028B" w:rsidRDefault="000D2679">
      <w:pPr>
        <w:pStyle w:val="JAZBTOC1"/>
      </w:pPr>
      <w:r>
        <w:t>2. Mapping Doctrine</w:t>
      </w:r>
      <w:r>
        <w:tab/>
        <w:t>7</w:t>
      </w:r>
    </w:p>
    <w:p w14:paraId="42121737" w14:textId="77777777" w:rsidR="00DC028B" w:rsidRDefault="000D2679">
      <w:pPr>
        <w:pStyle w:val="JAZBTOC2"/>
      </w:pPr>
      <w:r>
        <w:t>2.1 Alignment is not equivalence</w:t>
      </w:r>
      <w:r>
        <w:tab/>
        <w:t>7</w:t>
      </w:r>
    </w:p>
    <w:p w14:paraId="4B116675" w14:textId="77777777" w:rsidR="00DC028B" w:rsidRDefault="000D2679">
      <w:pPr>
        <w:pStyle w:val="JAZBTOC2"/>
      </w:pPr>
      <w:r>
        <w:t>2.2 Mapping is not certification</w:t>
      </w:r>
      <w:r>
        <w:tab/>
        <w:t>7</w:t>
      </w:r>
    </w:p>
    <w:p w14:paraId="7594694C" w14:textId="77777777" w:rsidR="00DC028B" w:rsidRDefault="000D2679">
      <w:pPr>
        <w:pStyle w:val="JAZBTOC2"/>
      </w:pPr>
      <w:r>
        <w:t>2.3 External control does not become JAZB Law</w:t>
      </w:r>
      <w:r>
        <w:tab/>
        <w:t>7</w:t>
      </w:r>
    </w:p>
    <w:p w14:paraId="59987DCC" w14:textId="77777777" w:rsidR="00DC028B" w:rsidRDefault="000D2679">
      <w:pPr>
        <w:pStyle w:val="JAZBTOC2"/>
      </w:pPr>
      <w:r>
        <w:t>2.4 Technical policy enforcement does not become sovereign Authority</w:t>
      </w:r>
      <w:r>
        <w:tab/>
        <w:t>7</w:t>
      </w:r>
    </w:p>
    <w:p w14:paraId="4A1ED83F" w14:textId="77777777" w:rsidR="00DC028B" w:rsidRDefault="000D2679">
      <w:pPr>
        <w:pStyle w:val="JAZBTOC2"/>
      </w:pPr>
      <w:r>
        <w:t>2.5 Risk assessment does not issue Authority</w:t>
      </w:r>
      <w:r>
        <w:tab/>
        <w:t>8</w:t>
      </w:r>
    </w:p>
    <w:p w14:paraId="1C5ABA43" w14:textId="77777777" w:rsidR="00DC028B" w:rsidRDefault="000D2679">
      <w:pPr>
        <w:pStyle w:val="JAZBTOC2"/>
      </w:pPr>
      <w:r>
        <w:t>2.6 Technical permission does not constitute legitimate Authority</w:t>
      </w:r>
      <w:r>
        <w:tab/>
        <w:t>8</w:t>
      </w:r>
    </w:p>
    <w:p w14:paraId="5FA859DB" w14:textId="77777777" w:rsidR="00DC028B" w:rsidRDefault="000D2679">
      <w:pPr>
        <w:pStyle w:val="JAZBTOC2"/>
      </w:pPr>
      <w:r>
        <w:lastRenderedPageBreak/>
        <w:t>2.7 JAZB extension does not imply source-framework deficiency</w:t>
      </w:r>
      <w:r>
        <w:tab/>
        <w:t>8</w:t>
      </w:r>
    </w:p>
    <w:p w14:paraId="588C0544" w14:textId="77777777" w:rsidR="00DC028B" w:rsidRDefault="000D2679">
      <w:pPr>
        <w:pStyle w:val="JAZBTOC2"/>
      </w:pPr>
      <w:r>
        <w:t>2.8 Jurisdictional separation must survive the mapping</w:t>
      </w:r>
      <w:r>
        <w:tab/>
        <w:t>8</w:t>
      </w:r>
    </w:p>
    <w:p w14:paraId="0EB2F253" w14:textId="77777777" w:rsidR="00DC028B" w:rsidRDefault="000D2679">
      <w:pPr>
        <w:pStyle w:val="JAZBTOC2"/>
      </w:pPr>
      <w:r>
        <w:t>2.9 AI interpretation cannot become Human-Established Law</w:t>
      </w:r>
      <w:r>
        <w:tab/>
        <w:t>8</w:t>
      </w:r>
    </w:p>
    <w:p w14:paraId="02070DDB" w14:textId="77777777" w:rsidR="00DC028B" w:rsidRDefault="000D2679">
      <w:pPr>
        <w:pStyle w:val="JAZBTOC2"/>
      </w:pPr>
      <w:r>
        <w:t>2.10 Proposed Law is not established Law</w:t>
      </w:r>
      <w:r>
        <w:tab/>
        <w:t>8</w:t>
      </w:r>
    </w:p>
    <w:p w14:paraId="63AB4AC5" w14:textId="77777777" w:rsidR="00DC028B" w:rsidRDefault="000D2679">
      <w:pPr>
        <w:pStyle w:val="JAZBTOC2"/>
      </w:pPr>
      <w:r>
        <w:t>2.11 Internal Trust Boundaries are not automatically Ports</w:t>
      </w:r>
      <w:r>
        <w:tab/>
        <w:t>8</w:t>
      </w:r>
    </w:p>
    <w:p w14:paraId="3D605AF5" w14:textId="77777777" w:rsidR="00DC028B" w:rsidRDefault="000D2679">
      <w:pPr>
        <w:pStyle w:val="JAZBTOC2"/>
      </w:pPr>
      <w:r>
        <w:t>2.12 Existing security controls remain in place</w:t>
      </w:r>
      <w:r>
        <w:tab/>
        <w:t>8</w:t>
      </w:r>
    </w:p>
    <w:p w14:paraId="348E4F5B" w14:textId="77777777" w:rsidR="00DC028B" w:rsidRDefault="000D2679">
      <w:pPr>
        <w:pStyle w:val="JAZBTOC2"/>
      </w:pPr>
      <w:r>
        <w:t>2.13 Uncertain mappings remain partial or none</w:t>
      </w:r>
      <w:r>
        <w:tab/>
        <w:t>8</w:t>
      </w:r>
    </w:p>
    <w:p w14:paraId="5287348B" w14:textId="77777777" w:rsidR="00DC028B" w:rsidRDefault="000D2679">
      <w:pPr>
        <w:pStyle w:val="JAZBTOC1"/>
      </w:pPr>
      <w:r>
        <w:t>3. Mapping Methodology</w:t>
      </w:r>
      <w:r>
        <w:tab/>
        <w:t>9</w:t>
      </w:r>
    </w:p>
    <w:p w14:paraId="27F79436" w14:textId="77777777" w:rsidR="00DC028B" w:rsidRDefault="000D2679">
      <w:pPr>
        <w:pStyle w:val="JAZBTOC2"/>
      </w:pPr>
      <w:r>
        <w:t>3.1 Source-First Analysis</w:t>
      </w:r>
      <w:r>
        <w:tab/>
        <w:t>9</w:t>
      </w:r>
    </w:p>
    <w:p w14:paraId="5FFD9BAE" w14:textId="77777777" w:rsidR="00DC028B" w:rsidRDefault="000D2679">
      <w:pPr>
        <w:pStyle w:val="JAZBTOC2"/>
      </w:pPr>
      <w:r>
        <w:t>3.2 Mapping Classification</w:t>
      </w:r>
      <w:r>
        <w:tab/>
        <w:t>9</w:t>
      </w:r>
    </w:p>
    <w:p w14:paraId="1F4A47AB" w14:textId="77777777" w:rsidR="00DC028B" w:rsidRDefault="000D2679">
      <w:pPr>
        <w:pStyle w:val="JAZBTOC2"/>
      </w:pPr>
      <w:r>
        <w:t>3.3 Mapping Confidence</w:t>
      </w:r>
      <w:r>
        <w:tab/>
        <w:t>9</w:t>
      </w:r>
    </w:p>
    <w:p w14:paraId="7FAC1C58" w14:textId="77777777" w:rsidR="00DC028B" w:rsidRDefault="000D2679">
      <w:pPr>
        <w:pStyle w:val="JAZBTOC2"/>
      </w:pPr>
      <w:r>
        <w:t>3.4 Evidence and Traceability</w:t>
      </w:r>
      <w:r>
        <w:tab/>
        <w:t>9</w:t>
      </w:r>
    </w:p>
    <w:p w14:paraId="08C86923" w14:textId="77777777" w:rsidR="00DC028B" w:rsidRDefault="000D2679">
      <w:pPr>
        <w:pStyle w:val="JAZBTOC2"/>
      </w:pPr>
      <w:r>
        <w:t>3.5 Published Baselines and Draft Sources</w:t>
      </w:r>
      <w:r>
        <w:tab/>
        <w:t>10</w:t>
      </w:r>
    </w:p>
    <w:p w14:paraId="0B761F49" w14:textId="77777777" w:rsidR="00DC028B" w:rsidRDefault="000D2679">
      <w:pPr>
        <w:pStyle w:val="JAZBTOC2"/>
      </w:pPr>
      <w:r>
        <w:t>3.6 Maintenance Triggers</w:t>
      </w:r>
      <w:r>
        <w:tab/>
        <w:t>10</w:t>
      </w:r>
    </w:p>
    <w:p w14:paraId="4D9AF681" w14:textId="77777777" w:rsidR="00DC028B" w:rsidRDefault="000D2679">
      <w:pPr>
        <w:pStyle w:val="JAZBTOC1"/>
      </w:pPr>
      <w:r>
        <w:t>4. JAZB Position in the Governance Stack</w:t>
      </w:r>
      <w:r>
        <w:tab/>
        <w:t>10</w:t>
      </w:r>
    </w:p>
    <w:p w14:paraId="4CEF9B8A" w14:textId="77777777" w:rsidR="00DC028B" w:rsidRDefault="000D2679">
      <w:pPr>
        <w:pStyle w:val="JAZBTOC2"/>
      </w:pPr>
      <w:r>
        <w:t>4.1 Management and Risk Layer</w:t>
      </w:r>
      <w:r>
        <w:tab/>
        <w:t>10</w:t>
      </w:r>
    </w:p>
    <w:p w14:paraId="1F2ECD75" w14:textId="77777777" w:rsidR="00DC028B" w:rsidRDefault="000D2679">
      <w:pPr>
        <w:pStyle w:val="JAZBTOC2"/>
      </w:pPr>
      <w:r>
        <w:t>4.2 JAZB Authority Layer</w:t>
      </w:r>
      <w:r>
        <w:tab/>
        <w:t>10</w:t>
      </w:r>
    </w:p>
    <w:p w14:paraId="618CD08D" w14:textId="77777777" w:rsidR="00DC028B" w:rsidRDefault="000D2679">
      <w:pPr>
        <w:pStyle w:val="JAZBTOC2"/>
      </w:pPr>
      <w:r>
        <w:t>4.3 Security and Privacy Control Layer</w:t>
      </w:r>
      <w:r>
        <w:tab/>
        <w:t>11</w:t>
      </w:r>
    </w:p>
    <w:p w14:paraId="7229A343" w14:textId="77777777" w:rsidR="00DC028B" w:rsidRDefault="000D2679">
      <w:pPr>
        <w:pStyle w:val="JAZBTOC2"/>
      </w:pPr>
      <w:r>
        <w:t>4.4 Technical Implementation Layer</w:t>
      </w:r>
      <w:r>
        <w:tab/>
        <w:t>11</w:t>
      </w:r>
    </w:p>
    <w:p w14:paraId="42692CB6" w14:textId="77777777" w:rsidR="00DC028B" w:rsidRDefault="000D2679">
      <w:pPr>
        <w:pStyle w:val="JAZBTOC1"/>
      </w:pPr>
      <w:r>
        <w:t>5. NIST AI RMF 1.0</w:t>
      </w:r>
      <w:r>
        <w:tab/>
        <w:t>12</w:t>
      </w:r>
    </w:p>
    <w:p w14:paraId="57E52732" w14:textId="77777777" w:rsidR="00DC028B" w:rsidRDefault="000D2679">
      <w:pPr>
        <w:pStyle w:val="JAZBTOC2"/>
      </w:pPr>
      <w:r>
        <w:t>5.1 Relationship to JAZB</w:t>
      </w:r>
      <w:r>
        <w:tab/>
        <w:t>12</w:t>
      </w:r>
    </w:p>
    <w:p w14:paraId="0D1D8448" w14:textId="77777777" w:rsidR="00DC028B" w:rsidRDefault="000D2679">
      <w:pPr>
        <w:pStyle w:val="JAZBTOC2"/>
      </w:pPr>
      <w:r>
        <w:t>5.2 JAZB-Specific Authority Properties</w:t>
      </w:r>
      <w:r>
        <w:tab/>
        <w:t>12</w:t>
      </w:r>
    </w:p>
    <w:p w14:paraId="40686CD6" w14:textId="77777777" w:rsidR="00DC028B" w:rsidRDefault="000D2679">
      <w:pPr>
        <w:pStyle w:val="JAZBTOC2"/>
      </w:pPr>
      <w:r>
        <w:t>5.3 Mapping Limitations</w:t>
      </w:r>
      <w:r>
        <w:tab/>
        <w:t>12</w:t>
      </w:r>
    </w:p>
    <w:p w14:paraId="01242DCE" w14:textId="77777777" w:rsidR="00DC028B" w:rsidRDefault="000D2679">
      <w:pPr>
        <w:pStyle w:val="JAZBTOC1"/>
      </w:pPr>
      <w:r>
        <w:t>6. NIST AI RMF Generative AI Profile</w:t>
      </w:r>
      <w:r>
        <w:tab/>
        <w:t>13</w:t>
      </w:r>
    </w:p>
    <w:p w14:paraId="63FDE611" w14:textId="77777777" w:rsidR="00DC028B" w:rsidRDefault="000D2679">
      <w:pPr>
        <w:pStyle w:val="JAZBTOC2"/>
      </w:pPr>
      <w:r>
        <w:t>6.1 Relationship to JAZB</w:t>
      </w:r>
      <w:r>
        <w:tab/>
        <w:t>13</w:t>
      </w:r>
    </w:p>
    <w:p w14:paraId="1E6FF6CA" w14:textId="77777777" w:rsidR="00DC028B" w:rsidRDefault="000D2679">
      <w:pPr>
        <w:pStyle w:val="JAZBTOC2"/>
      </w:pPr>
      <w:r>
        <w:t>6.2 JAZB-Specific Authority Properties</w:t>
      </w:r>
      <w:r>
        <w:tab/>
        <w:t>13</w:t>
      </w:r>
    </w:p>
    <w:p w14:paraId="485B75CE" w14:textId="77777777" w:rsidR="00DC028B" w:rsidRDefault="000D2679">
      <w:pPr>
        <w:pStyle w:val="JAZBTOC2"/>
      </w:pPr>
      <w:r>
        <w:t>6.3 Mapping Limitations</w:t>
      </w:r>
      <w:r>
        <w:tab/>
        <w:t>13</w:t>
      </w:r>
    </w:p>
    <w:p w14:paraId="77C3322E" w14:textId="77777777" w:rsidR="00DC028B" w:rsidRDefault="000D2679">
      <w:pPr>
        <w:pStyle w:val="JAZBTOC1"/>
      </w:pPr>
      <w:r>
        <w:t>7. NIST Cybersecurity Framework 2.0</w:t>
      </w:r>
      <w:r>
        <w:tab/>
        <w:t>13</w:t>
      </w:r>
    </w:p>
    <w:p w14:paraId="16690074" w14:textId="77777777" w:rsidR="00DC028B" w:rsidRDefault="000D2679">
      <w:pPr>
        <w:pStyle w:val="JAZBTOC2"/>
      </w:pPr>
      <w:r>
        <w:t>7.1 Relationship to JAZB</w:t>
      </w:r>
      <w:r>
        <w:tab/>
        <w:t>14</w:t>
      </w:r>
    </w:p>
    <w:p w14:paraId="554331CA" w14:textId="77777777" w:rsidR="00DC028B" w:rsidRDefault="000D2679">
      <w:pPr>
        <w:pStyle w:val="JAZBTOC2"/>
      </w:pPr>
      <w:r>
        <w:t>7.2 JAZB-Specific Authority Properties</w:t>
      </w:r>
      <w:r>
        <w:tab/>
        <w:t>14</w:t>
      </w:r>
    </w:p>
    <w:p w14:paraId="0DD9EF72" w14:textId="77777777" w:rsidR="00DC028B" w:rsidRDefault="000D2679">
      <w:pPr>
        <w:pStyle w:val="JAZBTOC2"/>
      </w:pPr>
      <w:r>
        <w:t>7.3 Mapping Limitations</w:t>
      </w:r>
      <w:r>
        <w:tab/>
        <w:t>14</w:t>
      </w:r>
    </w:p>
    <w:p w14:paraId="7CC3B2D1" w14:textId="77777777" w:rsidR="00DC028B" w:rsidRDefault="000D2679">
      <w:pPr>
        <w:pStyle w:val="JAZBTOC1"/>
      </w:pPr>
      <w:r>
        <w:t>8. NIST SP 800-207 Zero Trust Architecture</w:t>
      </w:r>
      <w:r>
        <w:tab/>
        <w:t>14</w:t>
      </w:r>
    </w:p>
    <w:p w14:paraId="7AAFE3EC" w14:textId="77777777" w:rsidR="00DC028B" w:rsidRDefault="000D2679">
      <w:pPr>
        <w:pStyle w:val="JAZBTOC2"/>
      </w:pPr>
      <w:r>
        <w:t>8.1 Relationship to JAZB</w:t>
      </w:r>
      <w:r>
        <w:tab/>
        <w:t>15</w:t>
      </w:r>
    </w:p>
    <w:p w14:paraId="48C7D96F" w14:textId="77777777" w:rsidR="00DC028B" w:rsidRDefault="000D2679">
      <w:pPr>
        <w:pStyle w:val="JAZBTOC2"/>
      </w:pPr>
      <w:r>
        <w:t>8.2 PDP and PEP Non-Equivalence</w:t>
      </w:r>
      <w:r>
        <w:tab/>
        <w:t>15</w:t>
      </w:r>
    </w:p>
    <w:p w14:paraId="35ED452D" w14:textId="77777777" w:rsidR="00DC028B" w:rsidRDefault="000D2679">
      <w:pPr>
        <w:pStyle w:val="JAZBTOC2"/>
      </w:pPr>
      <w:r>
        <w:t>8.3 JAZB-Specific Authority Properties</w:t>
      </w:r>
      <w:r>
        <w:tab/>
        <w:t>15</w:t>
      </w:r>
    </w:p>
    <w:p w14:paraId="6A839E9F" w14:textId="77777777" w:rsidR="00DC028B" w:rsidRDefault="000D2679">
      <w:pPr>
        <w:pStyle w:val="JAZBTOC1"/>
      </w:pPr>
      <w:r>
        <w:t>9. ISO/IEC 42001:2023</w:t>
      </w:r>
      <w:r>
        <w:tab/>
        <w:t>15</w:t>
      </w:r>
    </w:p>
    <w:p w14:paraId="56691A58" w14:textId="77777777" w:rsidR="00DC028B" w:rsidRDefault="000D2679">
      <w:pPr>
        <w:pStyle w:val="JAZBTOC2"/>
      </w:pPr>
      <w:r>
        <w:t>9.1 Relationship to JAZB</w:t>
      </w:r>
      <w:r>
        <w:tab/>
        <w:t>16</w:t>
      </w:r>
    </w:p>
    <w:p w14:paraId="192480FB" w14:textId="77777777" w:rsidR="00DC028B" w:rsidRDefault="000D2679">
      <w:pPr>
        <w:pStyle w:val="JAZBTOC2"/>
      </w:pPr>
      <w:r>
        <w:t>9.2 JAZB-Specific Authority Properties</w:t>
      </w:r>
      <w:r>
        <w:tab/>
        <w:t>16</w:t>
      </w:r>
    </w:p>
    <w:p w14:paraId="2874DCF3" w14:textId="77777777" w:rsidR="00DC028B" w:rsidRDefault="000D2679">
      <w:pPr>
        <w:pStyle w:val="JAZBTOC2"/>
      </w:pPr>
      <w:r>
        <w:t>9.3 Certification Boundary</w:t>
      </w:r>
      <w:r>
        <w:tab/>
        <w:t>16</w:t>
      </w:r>
    </w:p>
    <w:p w14:paraId="264D1FDC" w14:textId="77777777" w:rsidR="00DC028B" w:rsidRDefault="000D2679">
      <w:pPr>
        <w:pStyle w:val="JAZBTOC1"/>
      </w:pPr>
      <w:r>
        <w:t>10. ISO/IEC 23894:2023</w:t>
      </w:r>
      <w:r>
        <w:tab/>
        <w:t>16</w:t>
      </w:r>
    </w:p>
    <w:p w14:paraId="77CBFCA2" w14:textId="77777777" w:rsidR="00DC028B" w:rsidRDefault="000D2679">
      <w:pPr>
        <w:pStyle w:val="JAZBTOC2"/>
      </w:pPr>
      <w:r>
        <w:t>10.1 Relationship to JAZB</w:t>
      </w:r>
      <w:r>
        <w:tab/>
        <w:t>16</w:t>
      </w:r>
    </w:p>
    <w:p w14:paraId="67A7B827" w14:textId="77777777" w:rsidR="00DC028B" w:rsidRDefault="000D2679">
      <w:pPr>
        <w:pStyle w:val="JAZBTOC2"/>
      </w:pPr>
      <w:r>
        <w:t>10.2 JAZB-Specific Authority Properties</w:t>
      </w:r>
      <w:r>
        <w:tab/>
        <w:t>17</w:t>
      </w:r>
    </w:p>
    <w:p w14:paraId="2850A030" w14:textId="77777777" w:rsidR="00DC028B" w:rsidRDefault="000D2679">
      <w:pPr>
        <w:pStyle w:val="JAZBTOC2"/>
      </w:pPr>
      <w:r>
        <w:t>10.3 Mapping Limitations</w:t>
      </w:r>
      <w:r>
        <w:tab/>
        <w:t>17</w:t>
      </w:r>
    </w:p>
    <w:p w14:paraId="381E1A1E" w14:textId="77777777" w:rsidR="00DC028B" w:rsidRDefault="000D2679">
      <w:pPr>
        <w:pStyle w:val="JAZBTOC1"/>
      </w:pPr>
      <w:r>
        <w:t>11. CIS Critical Security Controls v8.1</w:t>
      </w:r>
      <w:r>
        <w:tab/>
        <w:t>17</w:t>
      </w:r>
    </w:p>
    <w:p w14:paraId="75DCD214" w14:textId="77777777" w:rsidR="00DC028B" w:rsidRDefault="000D2679">
      <w:pPr>
        <w:pStyle w:val="JAZBTOC2"/>
      </w:pPr>
      <w:r>
        <w:t>11.1 Relationship to JAZB</w:t>
      </w:r>
      <w:r>
        <w:tab/>
        <w:t>17</w:t>
      </w:r>
    </w:p>
    <w:p w14:paraId="337439A9" w14:textId="77777777" w:rsidR="00DC028B" w:rsidRDefault="000D2679">
      <w:pPr>
        <w:pStyle w:val="JAZBTOC2"/>
      </w:pPr>
      <w:r>
        <w:t>11.2 JAZB-Specific Authority Properties</w:t>
      </w:r>
      <w:r>
        <w:tab/>
        <w:t>18</w:t>
      </w:r>
    </w:p>
    <w:p w14:paraId="0CD4CD8F" w14:textId="77777777" w:rsidR="00DC028B" w:rsidRDefault="000D2679">
      <w:pPr>
        <w:pStyle w:val="JAZBTOC2"/>
      </w:pPr>
      <w:r>
        <w:t>11.3 Mapping Limitations</w:t>
      </w:r>
      <w:r>
        <w:tab/>
        <w:t>18</w:t>
      </w:r>
    </w:p>
    <w:p w14:paraId="5ADE8D29" w14:textId="77777777" w:rsidR="00DC028B" w:rsidRDefault="000D2679">
      <w:pPr>
        <w:pStyle w:val="JAZBTOC1"/>
      </w:pPr>
      <w:r>
        <w:t>12. NIST SP 800-53 Rev. 5</w:t>
      </w:r>
      <w:r>
        <w:tab/>
        <w:t>18</w:t>
      </w:r>
    </w:p>
    <w:p w14:paraId="26DA5029" w14:textId="77777777" w:rsidR="00DC028B" w:rsidRDefault="000D2679">
      <w:pPr>
        <w:pStyle w:val="JAZBTOC2"/>
      </w:pPr>
      <w:r>
        <w:t>12.1 Relationship to JAZB</w:t>
      </w:r>
      <w:r>
        <w:tab/>
        <w:t>18</w:t>
      </w:r>
    </w:p>
    <w:p w14:paraId="20420ED0" w14:textId="77777777" w:rsidR="00DC028B" w:rsidRDefault="000D2679">
      <w:pPr>
        <w:pStyle w:val="JAZBTOC2"/>
      </w:pPr>
      <w:r>
        <w:t>12.2 JAZB-Specific Authority Properties</w:t>
      </w:r>
      <w:r>
        <w:tab/>
        <w:t>19</w:t>
      </w:r>
    </w:p>
    <w:p w14:paraId="213EF3D7" w14:textId="77777777" w:rsidR="00DC028B" w:rsidRDefault="000D2679">
      <w:pPr>
        <w:pStyle w:val="JAZBTOC2"/>
      </w:pPr>
      <w:r>
        <w:t>12.3 Mapping Limitations</w:t>
      </w:r>
      <w:r>
        <w:tab/>
        <w:t>19</w:t>
      </w:r>
    </w:p>
    <w:p w14:paraId="071D5461" w14:textId="77777777" w:rsidR="00DC028B" w:rsidRDefault="000D2679">
      <w:pPr>
        <w:pStyle w:val="JAZBTOC1"/>
      </w:pPr>
      <w:r>
        <w:t>13. ISO/IEC 27001:2022</w:t>
      </w:r>
      <w:r>
        <w:tab/>
        <w:t>19</w:t>
      </w:r>
    </w:p>
    <w:p w14:paraId="0B3AB57A" w14:textId="77777777" w:rsidR="00DC028B" w:rsidRDefault="000D2679">
      <w:pPr>
        <w:pStyle w:val="JAZBTOC2"/>
      </w:pPr>
      <w:r>
        <w:t>13.1 Relationship to JAZB</w:t>
      </w:r>
      <w:r>
        <w:tab/>
        <w:t>19</w:t>
      </w:r>
    </w:p>
    <w:p w14:paraId="6650D18D" w14:textId="77777777" w:rsidR="00DC028B" w:rsidRDefault="000D2679">
      <w:pPr>
        <w:pStyle w:val="JAZBTOC2"/>
      </w:pPr>
      <w:r>
        <w:t>13.2 JAZB-Specific Authority Properties</w:t>
      </w:r>
      <w:r>
        <w:tab/>
        <w:t>20</w:t>
      </w:r>
    </w:p>
    <w:p w14:paraId="4583EBF5" w14:textId="77777777" w:rsidR="00DC028B" w:rsidRDefault="000D2679">
      <w:pPr>
        <w:pStyle w:val="JAZBTOC2"/>
      </w:pPr>
      <w:r>
        <w:t>13.3 Certification Boundary</w:t>
      </w:r>
      <w:r>
        <w:tab/>
        <w:t>20</w:t>
      </w:r>
    </w:p>
    <w:p w14:paraId="70FFF8C2" w14:textId="77777777" w:rsidR="00DC028B" w:rsidRDefault="000D2679">
      <w:pPr>
        <w:pStyle w:val="JAZBTOC1"/>
      </w:pPr>
      <w:r>
        <w:t>14. NIST Privacy Framework</w:t>
      </w:r>
      <w:r>
        <w:tab/>
        <w:t>20</w:t>
      </w:r>
    </w:p>
    <w:p w14:paraId="26F713C1" w14:textId="77777777" w:rsidR="00DC028B" w:rsidRDefault="000D2679">
      <w:pPr>
        <w:pStyle w:val="JAZBTOC2"/>
      </w:pPr>
      <w:r>
        <w:t>14.1 Published Baseline</w:t>
      </w:r>
      <w:r>
        <w:tab/>
        <w:t>20</w:t>
      </w:r>
    </w:p>
    <w:p w14:paraId="6FBD8E87" w14:textId="77777777" w:rsidR="00DC028B" w:rsidRDefault="000D2679">
      <w:pPr>
        <w:pStyle w:val="JAZBTOC2"/>
      </w:pPr>
      <w:r>
        <w:t>14.2 Relationship to JAZB</w:t>
      </w:r>
      <w:r>
        <w:tab/>
        <w:t>20</w:t>
      </w:r>
    </w:p>
    <w:p w14:paraId="5611D2D1" w14:textId="77777777" w:rsidR="00DC028B" w:rsidRDefault="000D2679">
      <w:pPr>
        <w:pStyle w:val="JAZBTOC2"/>
      </w:pPr>
      <w:r>
        <w:t>14.3 JAZB-Specific Authority Properties</w:t>
      </w:r>
      <w:r>
        <w:tab/>
        <w:t>20</w:t>
      </w:r>
    </w:p>
    <w:p w14:paraId="04D18CD9" w14:textId="77777777" w:rsidR="00DC028B" w:rsidRDefault="000D2679">
      <w:pPr>
        <w:pStyle w:val="JAZBTOC2"/>
      </w:pPr>
      <w:r>
        <w:t>14.4 Version 1.1 Draft Status</w:t>
      </w:r>
      <w:r>
        <w:tab/>
        <w:t>21</w:t>
      </w:r>
    </w:p>
    <w:p w14:paraId="76150A0A" w14:textId="77777777" w:rsidR="00DC028B" w:rsidRDefault="000D2679">
      <w:pPr>
        <w:pStyle w:val="JAZBTOC1"/>
      </w:pPr>
      <w:r>
        <w:t>15. Cross-Framework Governance Themes</w:t>
      </w:r>
      <w:r>
        <w:tab/>
        <w:t>21</w:t>
      </w:r>
    </w:p>
    <w:p w14:paraId="202F1E17" w14:textId="77777777" w:rsidR="00DC028B" w:rsidRDefault="000D2679">
      <w:pPr>
        <w:pStyle w:val="JAZBTOC1"/>
      </w:pPr>
      <w:r>
        <w:t>16. JAZB Authority Gap Analysis</w:t>
      </w:r>
      <w:r>
        <w:tab/>
        <w:t>22</w:t>
      </w:r>
    </w:p>
    <w:p w14:paraId="4AA226F4" w14:textId="77777777" w:rsidR="00DC028B" w:rsidRDefault="000D2679">
      <w:pPr>
        <w:pStyle w:val="JAZBTOC1"/>
      </w:pPr>
      <w:r>
        <w:t>17. Human Sovereignty and Governance</w:t>
      </w:r>
      <w:r>
        <w:tab/>
        <w:t>23</w:t>
      </w:r>
    </w:p>
    <w:p w14:paraId="49BD4D3C" w14:textId="77777777" w:rsidR="00DC028B" w:rsidRDefault="000D2679">
      <w:pPr>
        <w:pStyle w:val="JAZBTOC1"/>
      </w:pPr>
      <w:r>
        <w:t>18. Law and Policy Alignment</w:t>
      </w:r>
      <w:r>
        <w:tab/>
        <w:t>23</w:t>
      </w:r>
    </w:p>
    <w:p w14:paraId="7E48D487" w14:textId="77777777" w:rsidR="00DC028B" w:rsidRDefault="000D2679">
      <w:pPr>
        <w:pStyle w:val="JAZBTOC2"/>
      </w:pPr>
      <w:r>
        <w:t>18.1 Law Establishment Lifecycle</w:t>
      </w:r>
      <w:r>
        <w:tab/>
        <w:t>23</w:t>
      </w:r>
    </w:p>
    <w:p w14:paraId="4B0E4829" w14:textId="77777777" w:rsidR="00DC028B" w:rsidRDefault="000D2679">
      <w:pPr>
        <w:pStyle w:val="JAZBTOC2"/>
      </w:pPr>
      <w:r>
        <w:t>18.2 Multi-Human Authorization</w:t>
      </w:r>
      <w:r>
        <w:tab/>
        <w:t>23</w:t>
      </w:r>
    </w:p>
    <w:p w14:paraId="7DF33651" w14:textId="77777777" w:rsidR="00DC028B" w:rsidRDefault="000D2679">
      <w:pPr>
        <w:pStyle w:val="JAZBTOC2"/>
      </w:pPr>
      <w:r>
        <w:t>18.3 Policy and Control Non-Equivalence</w:t>
      </w:r>
      <w:r>
        <w:tab/>
        <w:t>23</w:t>
      </w:r>
    </w:p>
    <w:p w14:paraId="7677B111" w14:textId="77777777" w:rsidR="00DC028B" w:rsidRDefault="000D2679">
      <w:pPr>
        <w:pStyle w:val="JAZBTOC1"/>
      </w:pPr>
      <w:r>
        <w:t>19. Identity, Least Privilege, and Delegation</w:t>
      </w:r>
      <w:r>
        <w:tab/>
        <w:t>24</w:t>
      </w:r>
    </w:p>
    <w:p w14:paraId="68D0CBE4" w14:textId="77777777" w:rsidR="00DC028B" w:rsidRDefault="000D2679">
      <w:pPr>
        <w:pStyle w:val="JAZBTOC1"/>
      </w:pPr>
      <w:r>
        <w:t>20. Internal Jurisdiction Alignment</w:t>
      </w:r>
      <w:r>
        <w:tab/>
        <w:t>24</w:t>
      </w:r>
    </w:p>
    <w:p w14:paraId="2D2AC744" w14:textId="77777777" w:rsidR="00DC028B" w:rsidRDefault="000D2679">
      <w:pPr>
        <w:pStyle w:val="JAZBTOC1"/>
      </w:pPr>
      <w:r>
        <w:t>21. Enterprise AI Customs Alignment</w:t>
      </w:r>
      <w:r>
        <w:tab/>
        <w:t>24</w:t>
      </w:r>
    </w:p>
    <w:p w14:paraId="5D2B4295" w14:textId="77777777" w:rsidR="00DC028B" w:rsidRDefault="000D2679">
      <w:pPr>
        <w:pStyle w:val="JAZBTOC2"/>
      </w:pPr>
      <w:r>
        <w:t>21.1 External Organizational Boundary</w:t>
      </w:r>
      <w:r>
        <w:tab/>
        <w:t>24</w:t>
      </w:r>
    </w:p>
    <w:p w14:paraId="5FA647E3" w14:textId="77777777" w:rsidR="00DC028B" w:rsidRDefault="000D2679">
      <w:pPr>
        <w:pStyle w:val="JAZBTOC2"/>
      </w:pPr>
      <w:r>
        <w:t>21.2 Customs and Traditional Edge Security</w:t>
      </w:r>
      <w:r>
        <w:tab/>
        <w:t>24</w:t>
      </w:r>
    </w:p>
    <w:p w14:paraId="0920AFAD" w14:textId="77777777" w:rsidR="00DC028B" w:rsidRDefault="000D2679">
      <w:pPr>
        <w:pStyle w:val="JAZBTOC2"/>
      </w:pPr>
      <w:r>
        <w:t>21.3 Internal Rerouting and Genuine Border Bypass</w:t>
      </w:r>
      <w:r>
        <w:tab/>
        <w:t>25</w:t>
      </w:r>
    </w:p>
    <w:p w14:paraId="46003C04" w14:textId="77777777" w:rsidR="00DC028B" w:rsidRDefault="000D2679">
      <w:pPr>
        <w:pStyle w:val="JAZBTOC1"/>
      </w:pPr>
      <w:r>
        <w:t>22. Judicial Instruments and Response Alignment</w:t>
      </w:r>
      <w:r>
        <w:tab/>
        <w:t>25</w:t>
      </w:r>
    </w:p>
    <w:p w14:paraId="120B39D3" w14:textId="77777777" w:rsidR="00DC028B" w:rsidRDefault="000D2679">
      <w:pPr>
        <w:pStyle w:val="JAZBTOC1"/>
      </w:pPr>
      <w:r>
        <w:t>23. Actuation and Enforcement Alignment</w:t>
      </w:r>
      <w:r>
        <w:tab/>
        <w:t>25</w:t>
      </w:r>
    </w:p>
    <w:p w14:paraId="53B61B5C" w14:textId="77777777" w:rsidR="00DC028B" w:rsidRDefault="000D2679">
      <w:pPr>
        <w:pStyle w:val="JAZBTOC1"/>
      </w:pPr>
      <w:r>
        <w:t>24. Governance Escape Resistance Alignment</w:t>
      </w:r>
      <w:r>
        <w:tab/>
        <w:t>25</w:t>
      </w:r>
    </w:p>
    <w:p w14:paraId="0C446BBF" w14:textId="77777777" w:rsidR="00DC028B" w:rsidRDefault="000D2679">
      <w:pPr>
        <w:pStyle w:val="JAZBTOC1"/>
      </w:pPr>
      <w:r>
        <w:lastRenderedPageBreak/>
        <w:t>25. Evidence, Audit, and Accountability Alignment</w:t>
      </w:r>
      <w:r>
        <w:tab/>
        <w:t>26</w:t>
      </w:r>
    </w:p>
    <w:p w14:paraId="37E63144" w14:textId="77777777" w:rsidR="00DC028B" w:rsidRDefault="000D2679">
      <w:pPr>
        <w:pStyle w:val="JAZBTOC1"/>
      </w:pPr>
      <w:r>
        <w:t>26. Emergency Governance Alignment</w:t>
      </w:r>
      <w:r>
        <w:tab/>
        <w:t>26</w:t>
      </w:r>
    </w:p>
    <w:p w14:paraId="14FCBDFF" w14:textId="77777777" w:rsidR="00DC028B" w:rsidRDefault="000D2679">
      <w:pPr>
        <w:pStyle w:val="JAZBTOC1"/>
      </w:pPr>
      <w:r>
        <w:t>27. Supply Chain and Third-Party Alignment</w:t>
      </w:r>
      <w:r>
        <w:tab/>
        <w:t>26</w:t>
      </w:r>
    </w:p>
    <w:p w14:paraId="3F118D45" w14:textId="77777777" w:rsidR="00DC028B" w:rsidRDefault="000D2679">
      <w:pPr>
        <w:pStyle w:val="JAZBTOC1"/>
      </w:pPr>
      <w:r>
        <w:t>28. Privacy and Data Governance Alignment</w:t>
      </w:r>
      <w:r>
        <w:tab/>
        <w:t>26</w:t>
      </w:r>
    </w:p>
    <w:p w14:paraId="1F655B4C" w14:textId="77777777" w:rsidR="00DC028B" w:rsidRDefault="000D2679">
      <w:pPr>
        <w:pStyle w:val="JAZBTOC1"/>
      </w:pPr>
      <w:r>
        <w:t>29. Risk and Management-System Integration</w:t>
      </w:r>
      <w:r>
        <w:tab/>
        <w:t>27</w:t>
      </w:r>
    </w:p>
    <w:p w14:paraId="0E6C342D" w14:textId="77777777" w:rsidR="00DC028B" w:rsidRDefault="000D2679">
      <w:pPr>
        <w:pStyle w:val="JAZBTOC1"/>
      </w:pPr>
      <w:r>
        <w:t>30. JAZB Adoption with Existing Frameworks</w:t>
      </w:r>
      <w:r>
        <w:tab/>
        <w:t>27</w:t>
      </w:r>
    </w:p>
    <w:p w14:paraId="681A5359" w14:textId="77777777" w:rsidR="00DC028B" w:rsidRDefault="000D2679">
      <w:pPr>
        <w:pStyle w:val="JAZBTOC1"/>
      </w:pPr>
      <w:r>
        <w:t>31. Compliance Use and Limitations</w:t>
      </w:r>
      <w:r>
        <w:tab/>
        <w:t>27</w:t>
      </w:r>
    </w:p>
    <w:p w14:paraId="54FC7597" w14:textId="77777777" w:rsidR="00DC028B" w:rsidRDefault="000D2679">
      <w:pPr>
        <w:pStyle w:val="JAZBTOC1"/>
      </w:pPr>
      <w:r>
        <w:t>32. Mapping Confidence and Maintenance</w:t>
      </w:r>
      <w:r>
        <w:tab/>
        <w:t>27</w:t>
      </w:r>
    </w:p>
    <w:p w14:paraId="74381026" w14:textId="77777777" w:rsidR="00DC028B" w:rsidRDefault="000D2679">
      <w:pPr>
        <w:pStyle w:val="JAZBTOC1"/>
      </w:pPr>
      <w:r>
        <w:t>33. Phase VI Conformance Model</w:t>
      </w:r>
      <w:r>
        <w:tab/>
        <w:t>28</w:t>
      </w:r>
    </w:p>
    <w:p w14:paraId="25D06A08" w14:textId="77777777" w:rsidR="00DC028B" w:rsidRDefault="000D2679">
      <w:pPr>
        <w:pStyle w:val="JAZBTOC1"/>
      </w:pPr>
      <w:r>
        <w:t>34. Consolidated Crosswalk</w:t>
      </w:r>
      <w:r>
        <w:tab/>
        <w:t>29</w:t>
      </w:r>
    </w:p>
    <w:p w14:paraId="478081DC" w14:textId="77777777" w:rsidR="00DC028B" w:rsidRDefault="000D2679">
      <w:pPr>
        <w:pStyle w:val="JAZBTOC1"/>
      </w:pPr>
      <w:r>
        <w:t>35. Example Evidence Packages</w:t>
      </w:r>
      <w:r>
        <w:tab/>
        <w:t>30</w:t>
      </w:r>
    </w:p>
    <w:p w14:paraId="28029D4E" w14:textId="77777777" w:rsidR="00DC028B" w:rsidRDefault="000D2679">
      <w:pPr>
        <w:pStyle w:val="JAZBTOC1"/>
      </w:pPr>
      <w:r>
        <w:t>36. Relationship to Phases I-V</w:t>
      </w:r>
      <w:r>
        <w:tab/>
        <w:t>31</w:t>
      </w:r>
    </w:p>
    <w:p w14:paraId="07597EA6" w14:textId="77777777" w:rsidR="00DC028B" w:rsidRDefault="000D2679">
      <w:pPr>
        <w:pStyle w:val="JAZBTOC1"/>
      </w:pPr>
      <w:r>
        <w:t>37. Future Work</w:t>
      </w:r>
      <w:r>
        <w:tab/>
        <w:t>32</w:t>
      </w:r>
    </w:p>
    <w:p w14:paraId="0F5C5A75" w14:textId="77777777" w:rsidR="00DC028B" w:rsidRDefault="000D2679">
      <w:pPr>
        <w:pStyle w:val="JAZBTOC1"/>
      </w:pPr>
      <w:r>
        <w:t>38. Conclusion</w:t>
      </w:r>
      <w:r>
        <w:tab/>
        <w:t>32</w:t>
      </w:r>
    </w:p>
    <w:p w14:paraId="6506FE2A" w14:textId="77777777" w:rsidR="00DC028B" w:rsidRDefault="000D2679">
      <w:pPr>
        <w:pStyle w:val="JAZBTOC1"/>
      </w:pPr>
      <w:r>
        <w:t>Appendices</w:t>
      </w:r>
      <w:r>
        <w:tab/>
        <w:t>33</w:t>
      </w:r>
    </w:p>
    <w:p w14:paraId="58516BEB" w14:textId="77777777" w:rsidR="00DC028B" w:rsidRDefault="000D2679">
      <w:pPr>
        <w:pStyle w:val="JAZBTOC1"/>
      </w:pPr>
      <w:r>
        <w:t>Appendix A. Mapping Classification Quick Reference</w:t>
      </w:r>
      <w:r>
        <w:tab/>
        <w:t>33</w:t>
      </w:r>
    </w:p>
    <w:p w14:paraId="46A60E55" w14:textId="77777777" w:rsidR="00DC028B" w:rsidRDefault="000D2679">
      <w:pPr>
        <w:pStyle w:val="JAZBTOC1"/>
      </w:pPr>
      <w:r>
        <w:t>Appendix B. Source Version Register</w:t>
      </w:r>
      <w:r>
        <w:tab/>
        <w:t>33</w:t>
      </w:r>
    </w:p>
    <w:p w14:paraId="6B80A54C" w14:textId="77777777" w:rsidR="00DC028B" w:rsidRDefault="000D2679">
      <w:pPr>
        <w:pStyle w:val="JAZBTOC1"/>
      </w:pPr>
      <w:r>
        <w:t>Appendix C. JAZB-to-AI-RMF Summary</w:t>
      </w:r>
      <w:r>
        <w:tab/>
        <w:t>34</w:t>
      </w:r>
    </w:p>
    <w:p w14:paraId="41524D52" w14:textId="77777777" w:rsidR="00DC028B" w:rsidRDefault="000D2679">
      <w:pPr>
        <w:pStyle w:val="JAZBTOC1"/>
      </w:pPr>
      <w:r>
        <w:t>Appendix D. JAZB-to-CSF Summary</w:t>
      </w:r>
      <w:r>
        <w:tab/>
        <w:t>34</w:t>
      </w:r>
    </w:p>
    <w:p w14:paraId="0D6D0E3F" w14:textId="77777777" w:rsidR="00DC028B" w:rsidRDefault="000D2679">
      <w:pPr>
        <w:pStyle w:val="JAZBTOC1"/>
      </w:pPr>
      <w:r>
        <w:t>Appendix E. JAZB-to-Zero-Trust Summary</w:t>
      </w:r>
      <w:r>
        <w:tab/>
        <w:t>34</w:t>
      </w:r>
    </w:p>
    <w:p w14:paraId="2BC836FE" w14:textId="77777777" w:rsidR="00DC028B" w:rsidRDefault="000D2679">
      <w:pPr>
        <w:pStyle w:val="JAZBTOC1"/>
      </w:pPr>
      <w:r>
        <w:t>Appendix F. JAZB-to-ISO Summary</w:t>
      </w:r>
      <w:r>
        <w:tab/>
        <w:t>35</w:t>
      </w:r>
    </w:p>
    <w:p w14:paraId="3AF27947" w14:textId="77777777" w:rsidR="00DC028B" w:rsidRDefault="000D2679">
      <w:pPr>
        <w:pStyle w:val="JAZBTOC1"/>
      </w:pPr>
      <w:r>
        <w:t>Appendix G. JAZB-to-Security-Control Summary</w:t>
      </w:r>
      <w:r>
        <w:tab/>
        <w:t>35</w:t>
      </w:r>
    </w:p>
    <w:p w14:paraId="03236BD1" w14:textId="77777777" w:rsidR="00DC028B" w:rsidRDefault="000D2679">
      <w:pPr>
        <w:pStyle w:val="JAZBTOC1"/>
      </w:pPr>
      <w:r>
        <w:t>Appendix H. Mapping Record Template</w:t>
      </w:r>
      <w:r>
        <w:tab/>
        <w:t>36</w:t>
      </w:r>
    </w:p>
    <w:p w14:paraId="00EBEE4C" w14:textId="77777777" w:rsidR="00DC028B" w:rsidRDefault="000D2679">
      <w:pPr>
        <w:pStyle w:val="JAZBTOC1"/>
      </w:pPr>
      <w:r>
        <w:t>Appendix I. Compliance Claim Guardrails</w:t>
      </w:r>
      <w:r>
        <w:tab/>
        <w:t>36</w:t>
      </w:r>
    </w:p>
    <w:p w14:paraId="76218405" w14:textId="77777777" w:rsidR="00DC028B" w:rsidRDefault="000D2679">
      <w:pPr>
        <w:pStyle w:val="JAZBTOC1"/>
      </w:pPr>
      <w:r>
        <w:t>Appendix J. Phase VI Review Checklist</w:t>
      </w:r>
      <w:r>
        <w:tab/>
        <w:t>37</w:t>
      </w:r>
    </w:p>
    <w:p w14:paraId="7ED29D4E" w14:textId="77777777" w:rsidR="00DC028B" w:rsidRDefault="000D2679">
      <w:pPr>
        <w:pStyle w:val="JAZBTOC1"/>
      </w:pPr>
      <w:r>
        <w:t>References</w:t>
      </w:r>
      <w:r>
        <w:tab/>
        <w:t>38</w:t>
      </w:r>
    </w:p>
    <w:p w14:paraId="70E9C347" w14:textId="77777777" w:rsidR="00DC028B" w:rsidRDefault="000D2679">
      <w:pPr>
        <w:pStyle w:val="JAZBTOC2"/>
      </w:pPr>
      <w:r>
        <w:t>Reference and Currency Note</w:t>
      </w:r>
      <w:r>
        <w:tab/>
        <w:t>38</w:t>
      </w:r>
    </w:p>
    <w:p w14:paraId="52F56411" w14:textId="77777777" w:rsidR="00DC028B" w:rsidRDefault="000D2679">
      <w:r>
        <w:br w:type="page"/>
      </w:r>
    </w:p>
    <w:p w14:paraId="2B0CC1F5" w14:textId="77777777" w:rsidR="00DC028B" w:rsidRDefault="000D2679">
      <w:pPr>
        <w:pStyle w:val="Heading1"/>
      </w:pPr>
      <w:r>
        <w:lastRenderedPageBreak/>
        <w:t>1. Introduction</w:t>
      </w:r>
    </w:p>
    <w:p w14:paraId="2379AF6B" w14:textId="77777777" w:rsidR="00DC028B" w:rsidRDefault="000D2679">
      <w:pPr>
        <w:pStyle w:val="Heading2"/>
      </w:pPr>
      <w:r>
        <w:t>1.1 Purpose</w:t>
      </w:r>
    </w:p>
    <w:p w14:paraId="0E4B666E" w14:textId="77777777" w:rsidR="00DC028B" w:rsidRDefault="000D2679">
      <w:r>
        <w:t>Phase VI positions JAZB relative to established governance, risk, cybersecurity, privacy, management-system, control, and Zero Trust frameworks. It does not redefine those sources and does not claim that JAZB supersedes them. The purpose is to show where organizations can reuse existing governance and technical investments, where JAZB adds Authority-specific structure, and where apparent similarity must not be treated as equivalence.</w:t>
      </w:r>
    </w:p>
    <w:p w14:paraId="7DA5332B" w14:textId="77777777" w:rsidR="00DC028B" w:rsidRDefault="000D2679">
      <w:pPr>
        <w:pStyle w:val="Heading2"/>
      </w:pPr>
      <w:r>
        <w:t>1.2 Why Mapping Matters</w:t>
      </w:r>
    </w:p>
    <w:p w14:paraId="45A8F514" w14:textId="77777777" w:rsidR="00DC028B" w:rsidRDefault="000D2679">
      <w:r>
        <w:t>Organizations rarely adopt AI governance in an empty environment. They already have policies, control catalogs, audits, identity systems, security tooling, risk processes, management systems, data governance, privacy obligations, and external assurance requirements. A useful AI governance architecture must coexist with those structures rather than require needless duplication.</w:t>
      </w:r>
    </w:p>
    <w:p w14:paraId="7DCECEDD" w14:textId="77777777" w:rsidR="00DC028B" w:rsidRDefault="000D2679">
      <w:r>
        <w:t>Crosswalking JAZB to established sources also makes implementation more testable. A JAZB requirement can often be implemented or evidenced through an existing identity platform, PAM system, SIEM, DLP platform, network control, management-system process, or audit record. The crosswalk therefore supports architecture rationalization while preserving the distinction between a technical mechanism and the legitimate Authority it serves.</w:t>
      </w:r>
    </w:p>
    <w:p w14:paraId="01E2E2E2" w14:textId="77777777" w:rsidR="00DC028B" w:rsidRDefault="000D2679">
      <w:pPr>
        <w:pStyle w:val="Heading2"/>
      </w:pPr>
      <w:r>
        <w:t>1.3 JAZB Specialization</w:t>
      </w:r>
    </w:p>
    <w:p w14:paraId="7826AF78" w14:textId="77777777" w:rsidR="00DC028B" w:rsidRDefault="000D2679">
      <w:r>
        <w:t>JAZB specializes in legitimate Authority for AI and autonomous operation: provenance of human Authority, Human-Established Law, the Law Establishment Lifecycle, multi-human authorization, bounded delegation, Internal and Border Jurisdictions, independent AI interpretation, controlled actuation, lawful external passage, revocation, Chain of Authority, Governance Escape Resistance, emergency governance, and trusted recovery.</w:t>
      </w:r>
    </w:p>
    <w:p w14:paraId="7F2697B6" w14:textId="77777777" w:rsidR="00DC028B" w:rsidRDefault="000D2679">
      <w:pPr>
        <w:pStyle w:val="Heading2"/>
      </w:pPr>
      <w:r>
        <w:t>1.4 Scope</w:t>
      </w:r>
    </w:p>
    <w:p w14:paraId="06972179" w14:textId="77777777" w:rsidR="00DC028B" w:rsidRDefault="000D2679">
      <w:r>
        <w:t>The mappings in this publication are architectural and implementation-oriented. They operate at the level of publicly documented framework functions, outcomes, control families, management-system purposes, and governance themes. They are not clause-by-clause legal opinions, and they do not replace authoritative source documents, licensed standards text, regulatory requirements, contracts, certification criteria, or formal assessor judgment.</w:t>
      </w:r>
    </w:p>
    <w:p w14:paraId="6EEBD846" w14:textId="77777777" w:rsidR="00DC028B" w:rsidRDefault="000D2679">
      <w:pPr>
        <w:pStyle w:val="Heading2"/>
      </w:pPr>
      <w:r>
        <w:t>1.5 Version Discipline</w:t>
      </w:r>
    </w:p>
    <w:p w14:paraId="68D4F3E8" w14:textId="77777777" w:rsidR="00DC028B" w:rsidRDefault="000D2679">
      <w:r>
        <w:t>Mappings are version-specific. An Organization must identify the version of every external source used in its environment and revalidate the crosswalk when that source changes. Draft publications are tracked as drafts and are not silently substituted for published baselines.</w:t>
      </w:r>
    </w:p>
    <w:p w14:paraId="4C9DFC7F" w14:textId="77777777" w:rsidR="00DC028B" w:rsidRDefault="000D2679">
      <w:pPr>
        <w:pStyle w:val="Heading2"/>
      </w:pPr>
      <w:r>
        <w:t>1.6 Canonical JAZB Baseline</w:t>
      </w:r>
    </w:p>
    <w:p w14:paraId="63EC7F95" w14:textId="77777777" w:rsidR="00DC028B" w:rsidRDefault="000D2679">
      <w:r>
        <w:t xml:space="preserve">Phase VI maps against the JAZB architecture as finalized through Phases I through V. The Enterprise Domain Authority is the highest active human Authority. Governor, Commissioner, and Port Director are non-AI Human-Established Law Layers. Judge and Port Authority are separate AI interpretation and decision layers for Internal and Border Jurisdictions. AGENT and Customs AGENT are operational AI layers. High-impact </w:t>
      </w:r>
      <w:r>
        <w:lastRenderedPageBreak/>
        <w:t>actuation is separated from interpretation, and Enterprise AI Customs governs actual crossings of the external Organizational Boundary.</w:t>
      </w:r>
    </w:p>
    <w:p w14:paraId="02E7631B" w14:textId="77777777" w:rsidR="00DC028B" w:rsidRDefault="000D2679">
      <w:r>
        <w:t>Every Human-Established Law Layer uses the lifecycle Draft -&gt; Submit -&gt; Validate -&gt; Authorize -&gt; Establish -&gt; Activate. One authorized human may draft or submit proposed Law, but no proposal becomes governing Law until the predefined human authorization threshold is satisfied. That threshold may never be fewer than two independently authorized humans.</w:t>
      </w:r>
    </w:p>
    <w:p w14:paraId="01D1AC79" w14:textId="77777777" w:rsidR="00DC028B" w:rsidRDefault="000D2679">
      <w:pPr>
        <w:pStyle w:val="Heading2"/>
      </w:pPr>
      <w:r>
        <w:t>1.7 Source Currency at Publication</w:t>
      </w:r>
    </w:p>
    <w:p w14:paraId="63D25122" w14:textId="77777777" w:rsidR="00DC028B" w:rsidRDefault="000D2679">
      <w:r>
        <w:t>This edition maps the published baselines listed in Appendix B. As of September 2026, NIST states that AI RMF 1.0 is being revised, while the NIST Privacy Framework 1.1 remains an Initial Public Draft on the public NIST site. Phase VI therefore maps AI RMF 1.0 and Privacy Framework 1.0 as published baselines and treats successor drafts as maintenance signals rather than final authorities. [1][2][14][15][16]</w:t>
      </w:r>
    </w:p>
    <w:p w14:paraId="167F7884" w14:textId="77777777" w:rsidR="00DC028B" w:rsidRDefault="000D2679">
      <w:pPr>
        <w:spacing w:before="80"/>
        <w:ind w:left="360" w:right="360"/>
      </w:pPr>
      <w:r>
        <w:rPr>
          <w:i/>
          <w:color w:val="444444"/>
          <w:sz w:val="18"/>
        </w:rPr>
        <w:t>Currency rule: a newer draft may inform future maintenance, but it does not replace the mapped published baseline until it becomes an authoritative final source for the Organization.</w:t>
      </w:r>
    </w:p>
    <w:p w14:paraId="333F12C1" w14:textId="77777777" w:rsidR="00DC028B" w:rsidRDefault="000D2679">
      <w:pPr>
        <w:pStyle w:val="Heading1"/>
      </w:pPr>
      <w:r>
        <w:t>2. Mapping Doctrine</w:t>
      </w:r>
    </w:p>
    <w:p w14:paraId="15BF55CD" w14:textId="77777777" w:rsidR="00DC028B" w:rsidRDefault="000D2679">
      <w:pPr>
        <w:pStyle w:val="Heading2"/>
      </w:pPr>
      <w:r>
        <w:t>2.1 Alignment is not equivalence</w:t>
      </w:r>
    </w:p>
    <w:p w14:paraId="684B4B39" w14:textId="77777777" w:rsidR="00DC028B" w:rsidRDefault="000D2679">
      <w:r>
        <w:t>Two frameworks can pursue materially similar objectives without defining the same institution, role, control, or governance semantics.</w:t>
      </w:r>
    </w:p>
    <w:p w14:paraId="2B91BAED" w14:textId="77777777" w:rsidR="00DC028B" w:rsidRDefault="000D2679">
      <w:pPr>
        <w:pStyle w:val="Heading2"/>
      </w:pPr>
      <w:r>
        <w:t>2.2 Mapping is not certification</w:t>
      </w:r>
    </w:p>
    <w:p w14:paraId="10BCDB2F" w14:textId="77777777" w:rsidR="00DC028B" w:rsidRDefault="000D2679">
      <w:r>
        <w:t>A crosswalk can support implementation and evidence planning. It cannot create certification, legal compliance, regulatory approval, or endorsement.</w:t>
      </w:r>
    </w:p>
    <w:p w14:paraId="38315FAF" w14:textId="77777777" w:rsidR="00DC028B" w:rsidRDefault="000D2679">
      <w:pPr>
        <w:pStyle w:val="Heading2"/>
      </w:pPr>
      <w:r>
        <w:t>2.3 External control does not become JAZB Law</w:t>
      </w:r>
    </w:p>
    <w:p w14:paraId="59308C99" w14:textId="77777777" w:rsidR="00DC028B" w:rsidRDefault="000D2679">
      <w:r>
        <w:t>An external policy, safeguard, control, contractual requirement, or risk decision may inform proposed JAZB Law. It becomes JAZB Law only through the applicable Human-Established Law Layer and valid Law Establishment Lifecycle.</w:t>
      </w:r>
    </w:p>
    <w:p w14:paraId="368EA31F" w14:textId="77777777" w:rsidR="00DC028B" w:rsidRDefault="000D2679">
      <w:pPr>
        <w:pStyle w:val="Heading2"/>
      </w:pPr>
      <w:r>
        <w:t>2.4 Technical policy enforcement does not become sovereign Authority</w:t>
      </w:r>
    </w:p>
    <w:p w14:paraId="1914B86D" w14:textId="77777777" w:rsidR="00DC028B" w:rsidRDefault="000D2679">
      <w:r>
        <w:t>A policy engine, PDP, PEP, gateway, workflow engine, IAM platform, or security control can implement a JAZB decision without becoming the source of the Law or Authority behind that decision.</w:t>
      </w:r>
    </w:p>
    <w:p w14:paraId="4AF3F11C" w14:textId="77777777" w:rsidR="00DC028B" w:rsidRDefault="000D2679">
      <w:pPr>
        <w:pStyle w:val="Heading2"/>
      </w:pPr>
      <w:r>
        <w:t>2.5 Risk assessment does not issue Authority</w:t>
      </w:r>
    </w:p>
    <w:p w14:paraId="0B758BE7" w14:textId="77777777" w:rsidR="00DC028B" w:rsidRDefault="000D2679">
      <w:r>
        <w:t>Risk-management frameworks can identify, measure, prioritize, and treat risk. A risk result may inform Law or a decision, but it does not itself delegate legitimate machine Authority.</w:t>
      </w:r>
    </w:p>
    <w:p w14:paraId="3784D065" w14:textId="77777777" w:rsidR="00DC028B" w:rsidRDefault="000D2679">
      <w:pPr>
        <w:pStyle w:val="Heading2"/>
      </w:pPr>
      <w:r>
        <w:t>2.6 Technical permission does not constitute legitimate Authority</w:t>
      </w:r>
    </w:p>
    <w:p w14:paraId="7D3B845C" w14:textId="77777777" w:rsidR="00DC028B" w:rsidRDefault="000D2679">
      <w:r>
        <w:t>Authentication, entitlement, token validity, network reachability, API capability, or privileged credentials can create technical capability. JAZB separately asks whether the action is legitimately authorized for the purpose, Scope, time, jurisdiction, and conditions at issue.</w:t>
      </w:r>
    </w:p>
    <w:p w14:paraId="6F51BD2C" w14:textId="77777777" w:rsidR="00DC028B" w:rsidRDefault="000D2679">
      <w:pPr>
        <w:pStyle w:val="Heading2"/>
      </w:pPr>
      <w:r>
        <w:lastRenderedPageBreak/>
        <w:t>2.7 JAZB extension does not imply source-framework deficiency</w:t>
      </w:r>
    </w:p>
    <w:p w14:paraId="2DD335A6" w14:textId="77777777" w:rsidR="00DC028B" w:rsidRDefault="000D2679">
      <w:r>
        <w:t>Where JAZB adds an Authority or jurisdiction property, Phase VI describes that as a JAZB-specific extension. It does not conclude that the external framework is defective for failing to solve a problem outside its intended scope.</w:t>
      </w:r>
    </w:p>
    <w:p w14:paraId="1ABDF41A" w14:textId="77777777" w:rsidR="00DC028B" w:rsidRDefault="000D2679">
      <w:pPr>
        <w:pStyle w:val="Heading2"/>
      </w:pPr>
      <w:r>
        <w:t>2.8 Jurisdictional separation must survive the mapping</w:t>
      </w:r>
    </w:p>
    <w:p w14:paraId="044A5846" w14:textId="77777777" w:rsidR="00DC028B" w:rsidRDefault="000D2679">
      <w:r>
        <w:t>Internal authorization and Border authorization remain independent. No mapping may imply that an internal access-control approval automatically authorizes external passage.</w:t>
      </w:r>
    </w:p>
    <w:p w14:paraId="33292C34" w14:textId="77777777" w:rsidR="00DC028B" w:rsidRDefault="000D2679">
      <w:pPr>
        <w:pStyle w:val="Heading2"/>
      </w:pPr>
      <w:r>
        <w:t>2.9 AI interpretation cannot become Human-Established Law</w:t>
      </w:r>
    </w:p>
    <w:p w14:paraId="4D919843" w14:textId="77777777" w:rsidR="00DC028B" w:rsidRDefault="000D2679">
      <w:r>
        <w:t>Judge and Port Authority may interpret established Law. They may not establish Law. No mapping to AI governance, policy decision, analytics, or automation may erase that constraint.</w:t>
      </w:r>
    </w:p>
    <w:p w14:paraId="658B2638" w14:textId="77777777" w:rsidR="00DC028B" w:rsidRDefault="000D2679">
      <w:pPr>
        <w:pStyle w:val="Heading2"/>
      </w:pPr>
      <w:r>
        <w:t>2.10 Proposed Law is not established Law</w:t>
      </w:r>
    </w:p>
    <w:p w14:paraId="2646110E" w14:textId="77777777" w:rsidR="00DC028B" w:rsidRDefault="000D2679">
      <w:r>
        <w:t>Drafting, editing, submitting, validating, simulating, or recommending a Law proposal does not make it governing Law. Human authorization and formal establishment remain mandatory.</w:t>
      </w:r>
    </w:p>
    <w:p w14:paraId="69091056" w14:textId="77777777" w:rsidR="00DC028B" w:rsidRDefault="000D2679">
      <w:pPr>
        <w:pStyle w:val="Heading2"/>
      </w:pPr>
      <w:r>
        <w:t>2.11 Internal Trust Boundaries are not automatically Ports</w:t>
      </w:r>
    </w:p>
    <w:p w14:paraId="1BC4B3AC" w14:textId="77777777" w:rsidR="00DC028B" w:rsidRDefault="000D2679">
      <w:r>
        <w:t>Internal segmentation, applications, service meshes, proxies, APIs, gateways, and workload boundaries may be governed controls or Trust Boundaries, but Enterprise AI Customs applies to actual crossing points at the external Organizational Boundary.</w:t>
      </w:r>
    </w:p>
    <w:p w14:paraId="642D8DB2" w14:textId="77777777" w:rsidR="00DC028B" w:rsidRDefault="000D2679">
      <w:pPr>
        <w:pStyle w:val="Heading2"/>
      </w:pPr>
      <w:r>
        <w:t>2.12 Existing security controls remain in place</w:t>
      </w:r>
    </w:p>
    <w:p w14:paraId="42A1D90E" w14:textId="77777777" w:rsidR="00DC028B" w:rsidRDefault="000D2679">
      <w:r>
        <w:t>JAZB is additive. Firewalls, IDS/IPS, DLP, EDR/XDR, secure web gateways, DNS controls, segmentation, CASB/SSE, API gateways, IAM, PAM, SIEM/SOAR, vulnerability management, and other mature controls remain essential.</w:t>
      </w:r>
    </w:p>
    <w:p w14:paraId="5610BD6F" w14:textId="77777777" w:rsidR="00DC028B" w:rsidRDefault="000D2679">
      <w:pPr>
        <w:pStyle w:val="Heading2"/>
      </w:pPr>
      <w:r>
        <w:t>2.13 Uncertain mappings remain partial or none</w:t>
      </w:r>
    </w:p>
    <w:p w14:paraId="5B4032E0" w14:textId="77777777" w:rsidR="00DC028B" w:rsidRDefault="000D2679">
      <w:r>
        <w:t>Where public evidence does not support a strong mapping, Phase VI classifies the relationship as complementary, implementation support, or no equivalence rather than overstating alignment.</w:t>
      </w:r>
    </w:p>
    <w:p w14:paraId="48EC9643" w14:textId="77777777" w:rsidR="00DC028B" w:rsidRDefault="000D2679">
      <w:pPr>
        <w:pStyle w:val="Heading1"/>
      </w:pPr>
      <w:r>
        <w:t>3. Mapping Methodology</w:t>
      </w:r>
    </w:p>
    <w:p w14:paraId="374D6ED8" w14:textId="77777777" w:rsidR="00DC028B" w:rsidRDefault="000D2679">
      <w:pPr>
        <w:pStyle w:val="Heading2"/>
      </w:pPr>
      <w:r>
        <w:t>3.1 Source-First Analysis</w:t>
      </w:r>
    </w:p>
    <w:p w14:paraId="30A21A87" w14:textId="77777777" w:rsidR="00DC028B" w:rsidRDefault="000D2679">
      <w:r>
        <w:t>Each crosswalk begins with the external source on its own terms. Phase VI identifies the documented purpose, function, outcome, or control theme before examining any JAZB relationship. JAZB terminology is introduced only after the external concept is understood independently.</w:t>
      </w:r>
    </w:p>
    <w:p w14:paraId="55E08083" w14:textId="77777777" w:rsidR="00DC028B" w:rsidRDefault="000D2679">
      <w:pPr>
        <w:pStyle w:val="Heading2"/>
      </w:pPr>
      <w:r>
        <w:t>3.2 Mapping Classification</w:t>
      </w:r>
    </w:p>
    <w:p w14:paraId="20AF08C5" w14:textId="77777777" w:rsidR="00DC028B" w:rsidRDefault="000D2679">
      <w:r>
        <w:t>Every mapping uses one of five relationship classes. The classification describes the relationship, not the maturity or quality of either framework.</w:t>
      </w:r>
    </w:p>
    <w:tbl>
      <w:tblPr>
        <w:tblStyle w:val="TableGrid"/>
        <w:tblW w:w="0" w:type="auto"/>
        <w:jc w:val="center"/>
        <w:tblLook w:val="04A0" w:firstRow="1" w:lastRow="0" w:firstColumn="1" w:lastColumn="0" w:noHBand="0" w:noVBand="1"/>
      </w:tblPr>
      <w:tblGrid>
        <w:gridCol w:w="2376"/>
        <w:gridCol w:w="6840"/>
      </w:tblGrid>
      <w:tr w:rsidR="00DC028B" w14:paraId="5CBFD8EA" w14:textId="77777777">
        <w:trPr>
          <w:cantSplit/>
          <w:tblHeader/>
          <w:jc w:val="center"/>
        </w:trPr>
        <w:tc>
          <w:tcPr>
            <w:tcW w:w="2376" w:type="dxa"/>
            <w:shd w:val="clear" w:color="auto" w:fill="D9E2F3"/>
            <w:tcMar>
              <w:top w:w="90" w:type="dxa"/>
              <w:left w:w="90" w:type="dxa"/>
              <w:bottom w:w="90" w:type="dxa"/>
              <w:right w:w="90" w:type="dxa"/>
            </w:tcMar>
            <w:vAlign w:val="center"/>
          </w:tcPr>
          <w:p w14:paraId="75F0259C" w14:textId="77777777" w:rsidR="00DC028B" w:rsidRDefault="000D2679">
            <w:pPr>
              <w:spacing w:after="0"/>
            </w:pPr>
            <w:r>
              <w:rPr>
                <w:b/>
                <w:color w:val="16324F"/>
                <w:sz w:val="17"/>
              </w:rPr>
              <w:t>Classification</w:t>
            </w:r>
          </w:p>
        </w:tc>
        <w:tc>
          <w:tcPr>
            <w:tcW w:w="6840" w:type="dxa"/>
            <w:shd w:val="clear" w:color="auto" w:fill="D9E2F3"/>
            <w:tcMar>
              <w:top w:w="90" w:type="dxa"/>
              <w:left w:w="90" w:type="dxa"/>
              <w:bottom w:w="90" w:type="dxa"/>
              <w:right w:w="90" w:type="dxa"/>
            </w:tcMar>
            <w:vAlign w:val="center"/>
          </w:tcPr>
          <w:p w14:paraId="18DFCCC8" w14:textId="77777777" w:rsidR="00DC028B" w:rsidRDefault="000D2679">
            <w:pPr>
              <w:spacing w:after="0"/>
            </w:pPr>
            <w:r>
              <w:rPr>
                <w:b/>
                <w:color w:val="16324F"/>
                <w:sz w:val="17"/>
              </w:rPr>
              <w:t>Meaning</w:t>
            </w:r>
          </w:p>
        </w:tc>
      </w:tr>
      <w:tr w:rsidR="00DC028B" w14:paraId="6912E1AF" w14:textId="77777777">
        <w:trPr>
          <w:cantSplit/>
          <w:jc w:val="center"/>
        </w:trPr>
        <w:tc>
          <w:tcPr>
            <w:tcW w:w="2376" w:type="dxa"/>
            <w:tcMar>
              <w:top w:w="90" w:type="dxa"/>
              <w:left w:w="90" w:type="dxa"/>
              <w:bottom w:w="90" w:type="dxa"/>
              <w:right w:w="90" w:type="dxa"/>
            </w:tcMar>
          </w:tcPr>
          <w:p w14:paraId="46F1750E" w14:textId="77777777" w:rsidR="00DC028B" w:rsidRDefault="000D2679">
            <w:pPr>
              <w:spacing w:after="0"/>
            </w:pPr>
            <w:r>
              <w:rPr>
                <w:b/>
                <w:sz w:val="17"/>
              </w:rPr>
              <w:t>Direct alignment</w:t>
            </w:r>
          </w:p>
        </w:tc>
        <w:tc>
          <w:tcPr>
            <w:tcW w:w="6840" w:type="dxa"/>
            <w:tcMar>
              <w:top w:w="90" w:type="dxa"/>
              <w:left w:w="90" w:type="dxa"/>
              <w:bottom w:w="90" w:type="dxa"/>
              <w:right w:w="90" w:type="dxa"/>
            </w:tcMar>
          </w:tcPr>
          <w:p w14:paraId="38247114" w14:textId="77777777" w:rsidR="00DC028B" w:rsidRDefault="000D2679">
            <w:pPr>
              <w:spacing w:after="0"/>
            </w:pPr>
            <w:r>
              <w:rPr>
                <w:sz w:val="17"/>
              </w:rPr>
              <w:t>The external outcome and the JAZB requirement materially address the same governance objective, while retaining their own terminology and source authority.</w:t>
            </w:r>
          </w:p>
        </w:tc>
      </w:tr>
      <w:tr w:rsidR="00DC028B" w14:paraId="50FB562A" w14:textId="77777777">
        <w:trPr>
          <w:cantSplit/>
          <w:jc w:val="center"/>
        </w:trPr>
        <w:tc>
          <w:tcPr>
            <w:tcW w:w="2376" w:type="dxa"/>
            <w:shd w:val="clear" w:color="auto" w:fill="F8FAFC"/>
            <w:tcMar>
              <w:top w:w="90" w:type="dxa"/>
              <w:left w:w="90" w:type="dxa"/>
              <w:bottom w:w="90" w:type="dxa"/>
              <w:right w:w="90" w:type="dxa"/>
            </w:tcMar>
          </w:tcPr>
          <w:p w14:paraId="1468D31D" w14:textId="77777777" w:rsidR="00DC028B" w:rsidRDefault="000D2679">
            <w:pPr>
              <w:spacing w:after="0"/>
            </w:pPr>
            <w:r>
              <w:rPr>
                <w:b/>
                <w:sz w:val="17"/>
              </w:rPr>
              <w:lastRenderedPageBreak/>
              <w:t>Complementary alignment</w:t>
            </w:r>
          </w:p>
        </w:tc>
        <w:tc>
          <w:tcPr>
            <w:tcW w:w="6840" w:type="dxa"/>
            <w:shd w:val="clear" w:color="auto" w:fill="F8FAFC"/>
            <w:tcMar>
              <w:top w:w="90" w:type="dxa"/>
              <w:left w:w="90" w:type="dxa"/>
              <w:bottom w:w="90" w:type="dxa"/>
              <w:right w:w="90" w:type="dxa"/>
            </w:tcMar>
          </w:tcPr>
          <w:p w14:paraId="1477BF87" w14:textId="77777777" w:rsidR="00DC028B" w:rsidRDefault="000D2679">
            <w:pPr>
              <w:spacing w:after="0"/>
            </w:pPr>
            <w:r>
              <w:rPr>
                <w:sz w:val="17"/>
              </w:rPr>
              <w:t>The two structures support one another at different abstraction or governance layers.</w:t>
            </w:r>
          </w:p>
        </w:tc>
      </w:tr>
      <w:tr w:rsidR="00DC028B" w14:paraId="7BE027C4" w14:textId="77777777">
        <w:trPr>
          <w:cantSplit/>
          <w:jc w:val="center"/>
        </w:trPr>
        <w:tc>
          <w:tcPr>
            <w:tcW w:w="2376" w:type="dxa"/>
            <w:tcMar>
              <w:top w:w="90" w:type="dxa"/>
              <w:left w:w="90" w:type="dxa"/>
              <w:bottom w:w="90" w:type="dxa"/>
              <w:right w:w="90" w:type="dxa"/>
            </w:tcMar>
          </w:tcPr>
          <w:p w14:paraId="552564F8" w14:textId="77777777" w:rsidR="00DC028B" w:rsidRDefault="000D2679">
            <w:pPr>
              <w:spacing w:after="0"/>
            </w:pPr>
            <w:r>
              <w:rPr>
                <w:b/>
                <w:sz w:val="17"/>
              </w:rPr>
              <w:t>Implementation support</w:t>
            </w:r>
          </w:p>
        </w:tc>
        <w:tc>
          <w:tcPr>
            <w:tcW w:w="6840" w:type="dxa"/>
            <w:tcMar>
              <w:top w:w="90" w:type="dxa"/>
              <w:left w:w="90" w:type="dxa"/>
              <w:bottom w:w="90" w:type="dxa"/>
              <w:right w:w="90" w:type="dxa"/>
            </w:tcMar>
          </w:tcPr>
          <w:p w14:paraId="169F6486" w14:textId="77777777" w:rsidR="00DC028B" w:rsidRDefault="000D2679">
            <w:pPr>
              <w:spacing w:after="0"/>
            </w:pPr>
            <w:r>
              <w:rPr>
                <w:sz w:val="17"/>
              </w:rPr>
              <w:t>An external control, process, or technical mechanism can implement, enforce, monitor, or evidence a JAZB requirement.</w:t>
            </w:r>
          </w:p>
        </w:tc>
      </w:tr>
      <w:tr w:rsidR="00DC028B" w14:paraId="6BBC77AE" w14:textId="77777777">
        <w:trPr>
          <w:cantSplit/>
          <w:jc w:val="center"/>
        </w:trPr>
        <w:tc>
          <w:tcPr>
            <w:tcW w:w="2376" w:type="dxa"/>
            <w:shd w:val="clear" w:color="auto" w:fill="F8FAFC"/>
            <w:tcMar>
              <w:top w:w="90" w:type="dxa"/>
              <w:left w:w="90" w:type="dxa"/>
              <w:bottom w:w="90" w:type="dxa"/>
              <w:right w:w="90" w:type="dxa"/>
            </w:tcMar>
          </w:tcPr>
          <w:p w14:paraId="61628828" w14:textId="77777777" w:rsidR="00DC028B" w:rsidRDefault="000D2679">
            <w:pPr>
              <w:spacing w:after="0"/>
            </w:pPr>
            <w:r>
              <w:rPr>
                <w:b/>
                <w:sz w:val="17"/>
              </w:rPr>
              <w:t>JAZB-specific extension</w:t>
            </w:r>
          </w:p>
        </w:tc>
        <w:tc>
          <w:tcPr>
            <w:tcW w:w="6840" w:type="dxa"/>
            <w:shd w:val="clear" w:color="auto" w:fill="F8FAFC"/>
            <w:tcMar>
              <w:top w:w="90" w:type="dxa"/>
              <w:left w:w="90" w:type="dxa"/>
              <w:bottom w:w="90" w:type="dxa"/>
              <w:right w:w="90" w:type="dxa"/>
            </w:tcMar>
          </w:tcPr>
          <w:p w14:paraId="1C0E4D69" w14:textId="77777777" w:rsidR="00DC028B" w:rsidRDefault="000D2679">
            <w:pPr>
              <w:spacing w:after="0"/>
            </w:pPr>
            <w:r>
              <w:rPr>
                <w:sz w:val="17"/>
              </w:rPr>
              <w:t>JAZB adds an Authority, jurisdiction, provenance, Law, passage, or separation property that is not the purpose of the mapped source.</w:t>
            </w:r>
          </w:p>
        </w:tc>
      </w:tr>
      <w:tr w:rsidR="00DC028B" w14:paraId="68925755" w14:textId="77777777">
        <w:trPr>
          <w:cantSplit/>
          <w:jc w:val="center"/>
        </w:trPr>
        <w:tc>
          <w:tcPr>
            <w:tcW w:w="2376" w:type="dxa"/>
            <w:tcMar>
              <w:top w:w="90" w:type="dxa"/>
              <w:left w:w="90" w:type="dxa"/>
              <w:bottom w:w="90" w:type="dxa"/>
              <w:right w:w="90" w:type="dxa"/>
            </w:tcMar>
          </w:tcPr>
          <w:p w14:paraId="38483371" w14:textId="77777777" w:rsidR="00DC028B" w:rsidRDefault="000D2679">
            <w:pPr>
              <w:spacing w:after="0"/>
            </w:pPr>
            <w:r>
              <w:rPr>
                <w:b/>
                <w:sz w:val="17"/>
              </w:rPr>
              <w:t>No equivalence</w:t>
            </w:r>
          </w:p>
        </w:tc>
        <w:tc>
          <w:tcPr>
            <w:tcW w:w="6840" w:type="dxa"/>
            <w:tcMar>
              <w:top w:w="90" w:type="dxa"/>
              <w:left w:w="90" w:type="dxa"/>
              <w:bottom w:w="90" w:type="dxa"/>
              <w:right w:w="90" w:type="dxa"/>
            </w:tcMar>
          </w:tcPr>
          <w:p w14:paraId="44EA38D0" w14:textId="77777777" w:rsidR="00DC028B" w:rsidRDefault="000D2679">
            <w:pPr>
              <w:spacing w:after="0"/>
            </w:pPr>
            <w:r>
              <w:rPr>
                <w:sz w:val="17"/>
              </w:rPr>
              <w:t>Similarity would be misleading if treated as role, control, certification, or institutional equivalence.</w:t>
            </w:r>
          </w:p>
        </w:tc>
      </w:tr>
    </w:tbl>
    <w:p w14:paraId="512D3491" w14:textId="77777777" w:rsidR="00DC028B" w:rsidRDefault="00DC028B">
      <w:pPr>
        <w:spacing w:after="20"/>
      </w:pPr>
    </w:p>
    <w:p w14:paraId="4E466C9A" w14:textId="77777777" w:rsidR="00DC028B" w:rsidRDefault="000D2679">
      <w:pPr>
        <w:pStyle w:val="Heading2"/>
      </w:pPr>
      <w:r>
        <w:t>3.3 Mapping Confidence</w:t>
      </w:r>
    </w:p>
    <w:p w14:paraId="7EC1262F" w14:textId="77777777" w:rsidR="00DC028B" w:rsidRDefault="000D2679">
      <w:r>
        <w:t>Mapping confidence is recorded separately from mapping class. High confidence means the relationship is directly supported by authoritative public source material. Medium confidence indicates a reasonable architectural relationship that still depends on implementation context. Low confidence is used when the relationship is tentative or source detail is insufficient. Low-confidence mappings should not be used as the sole basis for compliance claims.</w:t>
      </w:r>
    </w:p>
    <w:p w14:paraId="52E2DBE6" w14:textId="77777777" w:rsidR="00DC028B" w:rsidRDefault="000D2679">
      <w:pPr>
        <w:pStyle w:val="Heading2"/>
      </w:pPr>
      <w:r>
        <w:t>3.4 Evidence and Traceability</w:t>
      </w:r>
    </w:p>
    <w:p w14:paraId="641AE616" w14:textId="77777777" w:rsidR="00DC028B" w:rsidRDefault="000D2679">
      <w:r>
        <w:t>A useful mapping should identify representative evidence. Examples include approved Law records, multi-human authorization evidence, identity and delegation records, risk assessments, architecture diagrams, control configurations, decision logs, Judicial Instruments, actuation results, Customs outcomes, Governance Escape findings, and recovery validation. Evidence shows implementation; it does not change the source requirement.</w:t>
      </w:r>
    </w:p>
    <w:p w14:paraId="76F9CA88" w14:textId="77777777" w:rsidR="00DC028B" w:rsidRDefault="000D2679">
      <w:pPr>
        <w:pStyle w:val="Heading2"/>
      </w:pPr>
      <w:r>
        <w:t>3.5 Published Baselines and Draft Sources</w:t>
      </w:r>
    </w:p>
    <w:p w14:paraId="67DBBCDD" w14:textId="77777777" w:rsidR="00DC028B" w:rsidRDefault="000D2679">
      <w:r>
        <w:t>Published standards and frameworks form the mapped baseline. Drafts may be tracked for change awareness but are clearly labeled. Phase VI does not treat a draft successor as if it had already superseded the published version.</w:t>
      </w:r>
    </w:p>
    <w:p w14:paraId="73E9550E" w14:textId="77777777" w:rsidR="00DC028B" w:rsidRDefault="000D2679">
      <w:pPr>
        <w:pStyle w:val="Heading2"/>
      </w:pPr>
      <w:r>
        <w:t>3.6 Maintenance Triggers</w:t>
      </w:r>
    </w:p>
    <w:p w14:paraId="5970F411" w14:textId="77777777" w:rsidR="00DC028B" w:rsidRDefault="000D2679">
      <w:r>
        <w:t>Mapping review is triggered by material changes to a source framework, JAZB architecture, implementation profile, legal obligation, certification scheme, or organizational Scope. A crosswalk that is not versioned and maintained should be treated as historical guidance rather than current assurance.</w:t>
      </w:r>
    </w:p>
    <w:p w14:paraId="5D50254A" w14:textId="77777777" w:rsidR="00DC028B" w:rsidRDefault="000D2679">
      <w:pPr>
        <w:jc w:val="center"/>
      </w:pPr>
      <w:r>
        <w:rPr>
          <w:noProof/>
        </w:rPr>
        <w:drawing>
          <wp:inline distT="0" distB="0" distL="0" distR="0" wp14:anchorId="2976B3AF" wp14:editId="49D81A90">
            <wp:extent cx="5669280" cy="1821339"/>
            <wp:effectExtent l="0" t="0" r="0" b="0"/>
            <wp:docPr id="1" name="Picture 1" descr="Source-first standards crosswalk methodology from external source through mapping rationale, evidence, and maintenanc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Source-first mapping sequence from external source through interpretation, JAZB mapping, relationship classification, and evidence." title="Source-first mapping sequence from external source through interpretation, JAZB mapping, relationship classification, and evidence."/>
                    <pic:cNvPicPr/>
                  </pic:nvPicPr>
                  <pic:blipFill>
                    <a:blip r:embed="rId8"/>
                    <a:stretch>
                      <a:fillRect/>
                    </a:stretch>
                  </pic:blipFill>
                  <pic:spPr>
                    <a:xfrm>
                      <a:off x="0" y="0"/>
                      <a:ext cx="5669280" cy="1821339"/>
                    </a:xfrm>
                    <a:prstGeom prst="rect">
                      <a:avLst/>
                    </a:prstGeom>
                  </pic:spPr>
                </pic:pic>
              </a:graphicData>
            </a:graphic>
          </wp:inline>
        </w:drawing>
      </w:r>
    </w:p>
    <w:p w14:paraId="66B35E0C" w14:textId="77777777" w:rsidR="00DC028B" w:rsidRDefault="000D2679">
      <w:pPr>
        <w:pStyle w:val="FigureCaption"/>
        <w:spacing w:after="160"/>
        <w:jc w:val="center"/>
      </w:pPr>
      <w:r>
        <w:t>Figure 1. Phase VI source-first crosswalk methodology.</w:t>
      </w:r>
    </w:p>
    <w:p w14:paraId="0A2BEE38" w14:textId="77777777" w:rsidR="00DC028B" w:rsidRDefault="000D2679">
      <w:pPr>
        <w:pStyle w:val="Heading1"/>
      </w:pPr>
      <w:r>
        <w:lastRenderedPageBreak/>
        <w:t>4. JAZB Position in the Governance Stack</w:t>
      </w:r>
    </w:p>
    <w:p w14:paraId="525E977C" w14:textId="77777777" w:rsidR="00DC028B" w:rsidRDefault="000D2679">
      <w:r>
        <w:t>JAZB is best understood as an Authority architecture that can operate between organizational governance and the technical mechanisms that implement decisions. It can coexist with AI risk management, cybersecurity risk management, management systems, privacy programs, Zero Trust architectures, and conventional security controls.</w:t>
      </w:r>
    </w:p>
    <w:p w14:paraId="11E65248" w14:textId="77777777" w:rsidR="00DC028B" w:rsidRDefault="000D2679">
      <w:pPr>
        <w:pStyle w:val="Heading2"/>
      </w:pPr>
      <w:r>
        <w:t>4.1 Management and Risk Layer</w:t>
      </w:r>
    </w:p>
    <w:p w14:paraId="4BEF4CA7" w14:textId="77777777" w:rsidR="00DC028B" w:rsidRDefault="000D2679">
      <w:r>
        <w:t>Enterprise obligations, risk decisions, AI management systems, privacy governance, business objectives, and cybersecurity governance identify what the Organization must protect, manage, prioritize, accept, prohibit, or improve. These structures can supply requirements and decision inputs to JAZB.</w:t>
      </w:r>
    </w:p>
    <w:p w14:paraId="365C7ADC" w14:textId="77777777" w:rsidR="00DC028B" w:rsidRDefault="000D2679">
      <w:pPr>
        <w:pStyle w:val="Heading2"/>
      </w:pPr>
      <w:r>
        <w:t>4.2 JAZB Authority Layer</w:t>
      </w:r>
    </w:p>
    <w:p w14:paraId="14E21BBF" w14:textId="77777777" w:rsidR="00DC028B" w:rsidRDefault="000D2679">
      <w:r>
        <w:t>JAZB formalizes the provenance and bounded exercise of Authority. Human governance establishes Law through Human-Established Law Layers; AI interpretation occurs under jurisdiction; operational AI acts under delegated Authority; external passage requires independent Border authorization; and high-impact actuation remains separated from interpretation.</w:t>
      </w:r>
    </w:p>
    <w:p w14:paraId="414F2F5A" w14:textId="77777777" w:rsidR="00DC028B" w:rsidRDefault="000D2679">
      <w:pPr>
        <w:pStyle w:val="Heading2"/>
      </w:pPr>
      <w:r>
        <w:t>4.3 Security and Privacy Control Layer</w:t>
      </w:r>
    </w:p>
    <w:p w14:paraId="15D855AE" w14:textId="77777777" w:rsidR="00DC028B" w:rsidRDefault="000D2679">
      <w:r>
        <w:t>Existing controls implement protection, detection, enforcement, evidence, and recovery. They can supply telemetry and execute decisions without becoming the source of JAZB Law or Authority.</w:t>
      </w:r>
    </w:p>
    <w:p w14:paraId="275BC0B7" w14:textId="77777777" w:rsidR="00DC028B" w:rsidRDefault="000D2679">
      <w:pPr>
        <w:pStyle w:val="Heading2"/>
      </w:pPr>
      <w:r>
        <w:t>4.4 Technical Implementation Layer</w:t>
      </w:r>
    </w:p>
    <w:p w14:paraId="05FCF16B" w14:textId="77777777" w:rsidR="00DC028B" w:rsidRDefault="000D2679">
      <w:r>
        <w:t>IAM, PAM, DLP, SIEM, SOAR, EDR/XDR, secure web gateways, CASB/SSE, API gateways, network controls, workflow systems, evidence platforms, and AI gateways are examples of implementation mechanisms. JAZB is vendor-neutral and does not require those capabilities to be provided by a single platform.</w:t>
      </w:r>
    </w:p>
    <w:p w14:paraId="53C64D8B" w14:textId="77777777" w:rsidR="00DC028B" w:rsidRDefault="000D2679">
      <w:pPr>
        <w:jc w:val="center"/>
      </w:pPr>
      <w:r>
        <w:rPr>
          <w:noProof/>
        </w:rPr>
        <w:drawing>
          <wp:inline distT="0" distB="0" distL="0" distR="0" wp14:anchorId="027FE5ED" wp14:editId="7FA45FE1">
            <wp:extent cx="5166360" cy="3341744"/>
            <wp:effectExtent l="0" t="0" r="0" b="0"/>
            <wp:docPr id="2" name="Picture 2" descr="Governance stack showing management and risk, JAZB Authority governance, security and privacy controls, and technical implementation layer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Governance stack showing organizational obligations, management and risk frameworks, JAZB Authority architecture, security and privacy controls, and technical implementation." title="Governance stack showing organizational obligations, management and risk frameworks, JAZB Authority architecture, security and privacy controls, and technical implementation."/>
                    <pic:cNvPicPr/>
                  </pic:nvPicPr>
                  <pic:blipFill>
                    <a:blip r:embed="rId9"/>
                    <a:stretch>
                      <a:fillRect/>
                    </a:stretch>
                  </pic:blipFill>
                  <pic:spPr>
                    <a:xfrm>
                      <a:off x="0" y="0"/>
                      <a:ext cx="5166360" cy="3341744"/>
                    </a:xfrm>
                    <a:prstGeom prst="rect">
                      <a:avLst/>
                    </a:prstGeom>
                  </pic:spPr>
                </pic:pic>
              </a:graphicData>
            </a:graphic>
          </wp:inline>
        </w:drawing>
      </w:r>
    </w:p>
    <w:p w14:paraId="7999A5C2" w14:textId="77777777" w:rsidR="00DC028B" w:rsidRDefault="000D2679">
      <w:pPr>
        <w:pStyle w:val="FigureCaption"/>
        <w:spacing w:after="160"/>
        <w:jc w:val="center"/>
      </w:pPr>
      <w:r>
        <w:t>Figure 2. JAZB within a complementary enterprise governance stack.</w:t>
      </w:r>
    </w:p>
    <w:p w14:paraId="167902A2" w14:textId="77777777" w:rsidR="00DC028B" w:rsidRDefault="000D2679">
      <w:pPr>
        <w:jc w:val="center"/>
      </w:pPr>
      <w:r>
        <w:rPr>
          <w:noProof/>
        </w:rPr>
        <w:lastRenderedPageBreak/>
        <w:drawing>
          <wp:inline distT="0" distB="0" distL="0" distR="0" wp14:anchorId="5FFF3014" wp14:editId="5BE44B0D">
            <wp:extent cx="5669280" cy="2692988"/>
            <wp:effectExtent l="0" t="0" r="0" b="0"/>
            <wp:docPr id="3" name="Picture 3" descr="Combined governance model showing external risk and management frameworks supporting JAZB Authority governance and mature security contro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Combined enterprise governance model integrating risk and management, JAZB Authority governance, and security and privacy controls." title="Combined enterprise governance model integrating risk and management, JAZB Authority governance, and security and privacy controls."/>
                    <pic:cNvPicPr/>
                  </pic:nvPicPr>
                  <pic:blipFill>
                    <a:blip r:embed="rId10"/>
                    <a:stretch>
                      <a:fillRect/>
                    </a:stretch>
                  </pic:blipFill>
                  <pic:spPr>
                    <a:xfrm>
                      <a:off x="0" y="0"/>
                      <a:ext cx="5669280" cy="2692988"/>
                    </a:xfrm>
                    <a:prstGeom prst="rect">
                      <a:avLst/>
                    </a:prstGeom>
                  </pic:spPr>
                </pic:pic>
              </a:graphicData>
            </a:graphic>
          </wp:inline>
        </w:drawing>
      </w:r>
    </w:p>
    <w:p w14:paraId="3B66BDC5" w14:textId="77777777" w:rsidR="00DC028B" w:rsidRDefault="000D2679">
      <w:pPr>
        <w:pStyle w:val="FigureCaption"/>
        <w:spacing w:after="160"/>
        <w:jc w:val="center"/>
      </w:pPr>
      <w:r>
        <w:t>Figure 3. Combined governance through risk, Authority, controls, and evidence.</w:t>
      </w:r>
    </w:p>
    <w:p w14:paraId="6F8AFBE4" w14:textId="77777777" w:rsidR="00DC028B" w:rsidRDefault="000D2679">
      <w:pPr>
        <w:pStyle w:val="Heading1"/>
      </w:pPr>
      <w:r>
        <w:t>5. NIST AI RMF 1.0</w:t>
      </w:r>
    </w:p>
    <w:p w14:paraId="41EE450D" w14:textId="77777777" w:rsidR="00DC028B" w:rsidRDefault="000D2679">
      <w:r>
        <w:t>NIST AI RMF 1.0 is a voluntary, rights-preserving, non-sector-specific framework for managing risks to individuals, organizations, and society associated with AI. Its Core is organized around Govern, Map, Measure, and Manage, with governance operating across the other functions. NIST states that AI RMF 1.0 is being revised as of 2026. [1][2]</w:t>
      </w:r>
    </w:p>
    <w:p w14:paraId="6CDBDADD" w14:textId="77777777" w:rsidR="00DC028B" w:rsidRDefault="000D2679">
      <w:pPr>
        <w:pStyle w:val="Heading2"/>
      </w:pPr>
      <w:r>
        <w:t>5.1 Relationship to JAZB</w:t>
      </w:r>
    </w:p>
    <w:p w14:paraId="496833A4" w14:textId="77777777" w:rsidR="00DC028B" w:rsidRDefault="000D2679">
      <w:r>
        <w:t>AI RMF and JAZB address different but compatible layers. AI RMF provides broad AI risk-management outcomes. JAZB can consume the resulting governance decisions, risk context, measurement, and treatment requirements when humans draft and authorize JAZB Law or when Judge and Port Authority evaluate governed transactions.</w:t>
      </w:r>
    </w:p>
    <w:tbl>
      <w:tblPr>
        <w:tblStyle w:val="TableGrid"/>
        <w:tblW w:w="0" w:type="auto"/>
        <w:jc w:val="center"/>
        <w:tblLook w:val="04A0" w:firstRow="1" w:lastRow="0" w:firstColumn="1" w:lastColumn="0" w:noHBand="0" w:noVBand="1"/>
      </w:tblPr>
      <w:tblGrid>
        <w:gridCol w:w="1944"/>
        <w:gridCol w:w="2952"/>
        <w:gridCol w:w="3384"/>
        <w:gridCol w:w="1512"/>
      </w:tblGrid>
      <w:tr w:rsidR="00DC028B" w14:paraId="0B77547D" w14:textId="77777777">
        <w:trPr>
          <w:cantSplit/>
          <w:tblHeader/>
          <w:jc w:val="center"/>
        </w:trPr>
        <w:tc>
          <w:tcPr>
            <w:tcW w:w="1944" w:type="dxa"/>
            <w:shd w:val="clear" w:color="auto" w:fill="D9E2F3"/>
            <w:tcMar>
              <w:top w:w="90" w:type="dxa"/>
              <w:left w:w="90" w:type="dxa"/>
              <w:bottom w:w="90" w:type="dxa"/>
              <w:right w:w="90" w:type="dxa"/>
            </w:tcMar>
            <w:vAlign w:val="center"/>
          </w:tcPr>
          <w:p w14:paraId="3D91EF06" w14:textId="77777777" w:rsidR="00DC028B" w:rsidRDefault="000D2679">
            <w:pPr>
              <w:spacing w:after="0"/>
            </w:pPr>
            <w:r>
              <w:rPr>
                <w:b/>
                <w:color w:val="16324F"/>
                <w:sz w:val="15"/>
              </w:rPr>
              <w:t>External theme</w:t>
            </w:r>
          </w:p>
        </w:tc>
        <w:tc>
          <w:tcPr>
            <w:tcW w:w="2952" w:type="dxa"/>
            <w:shd w:val="clear" w:color="auto" w:fill="D9E2F3"/>
            <w:tcMar>
              <w:top w:w="90" w:type="dxa"/>
              <w:left w:w="90" w:type="dxa"/>
              <w:bottom w:w="90" w:type="dxa"/>
              <w:right w:w="90" w:type="dxa"/>
            </w:tcMar>
            <w:vAlign w:val="center"/>
          </w:tcPr>
          <w:p w14:paraId="228B87DB" w14:textId="77777777" w:rsidR="00DC028B" w:rsidRDefault="000D2679">
            <w:pPr>
              <w:spacing w:after="0"/>
            </w:pPr>
            <w:r>
              <w:rPr>
                <w:b/>
                <w:color w:val="16324F"/>
                <w:sz w:val="15"/>
              </w:rPr>
              <w:t>External purpose</w:t>
            </w:r>
          </w:p>
        </w:tc>
        <w:tc>
          <w:tcPr>
            <w:tcW w:w="3384" w:type="dxa"/>
            <w:shd w:val="clear" w:color="auto" w:fill="D9E2F3"/>
            <w:tcMar>
              <w:top w:w="90" w:type="dxa"/>
              <w:left w:w="90" w:type="dxa"/>
              <w:bottom w:w="90" w:type="dxa"/>
              <w:right w:w="90" w:type="dxa"/>
            </w:tcMar>
            <w:vAlign w:val="center"/>
          </w:tcPr>
          <w:p w14:paraId="5DE7ABC2" w14:textId="77777777" w:rsidR="00DC028B" w:rsidRDefault="000D2679">
            <w:pPr>
              <w:spacing w:after="0"/>
            </w:pPr>
            <w:r>
              <w:rPr>
                <w:b/>
                <w:color w:val="16324F"/>
                <w:sz w:val="15"/>
              </w:rPr>
              <w:t>JAZB relationship</w:t>
            </w:r>
          </w:p>
        </w:tc>
        <w:tc>
          <w:tcPr>
            <w:tcW w:w="1512" w:type="dxa"/>
            <w:shd w:val="clear" w:color="auto" w:fill="D9E2F3"/>
            <w:tcMar>
              <w:top w:w="90" w:type="dxa"/>
              <w:left w:w="90" w:type="dxa"/>
              <w:bottom w:w="90" w:type="dxa"/>
              <w:right w:w="90" w:type="dxa"/>
            </w:tcMar>
            <w:vAlign w:val="center"/>
          </w:tcPr>
          <w:p w14:paraId="1BB50B18" w14:textId="77777777" w:rsidR="00DC028B" w:rsidRDefault="000D2679">
            <w:pPr>
              <w:spacing w:after="0"/>
            </w:pPr>
            <w:r>
              <w:rPr>
                <w:b/>
                <w:color w:val="16324F"/>
                <w:sz w:val="15"/>
              </w:rPr>
              <w:t>Mapping</w:t>
            </w:r>
          </w:p>
        </w:tc>
      </w:tr>
      <w:tr w:rsidR="00DC028B" w14:paraId="63D01C95" w14:textId="77777777">
        <w:trPr>
          <w:cantSplit/>
          <w:jc w:val="center"/>
        </w:trPr>
        <w:tc>
          <w:tcPr>
            <w:tcW w:w="1944" w:type="dxa"/>
            <w:tcMar>
              <w:top w:w="90" w:type="dxa"/>
              <w:left w:w="90" w:type="dxa"/>
              <w:bottom w:w="90" w:type="dxa"/>
              <w:right w:w="90" w:type="dxa"/>
            </w:tcMar>
          </w:tcPr>
          <w:p w14:paraId="7BF0FECC" w14:textId="77777777" w:rsidR="00DC028B" w:rsidRDefault="000D2679">
            <w:pPr>
              <w:spacing w:after="0"/>
            </w:pPr>
            <w:r>
              <w:rPr>
                <w:sz w:val="15"/>
              </w:rPr>
              <w:t>Govern</w:t>
            </w:r>
          </w:p>
        </w:tc>
        <w:tc>
          <w:tcPr>
            <w:tcW w:w="2952" w:type="dxa"/>
            <w:tcMar>
              <w:top w:w="90" w:type="dxa"/>
              <w:left w:w="90" w:type="dxa"/>
              <w:bottom w:w="90" w:type="dxa"/>
              <w:right w:w="90" w:type="dxa"/>
            </w:tcMar>
          </w:tcPr>
          <w:p w14:paraId="676BCB92" w14:textId="77777777" w:rsidR="00DC028B" w:rsidRDefault="000D2679">
            <w:pPr>
              <w:spacing w:after="0"/>
            </w:pPr>
            <w:r>
              <w:rPr>
                <w:sz w:val="15"/>
              </w:rPr>
              <w:t>Govern policies, roles, accountability, oversight, and risk culture.</w:t>
            </w:r>
          </w:p>
        </w:tc>
        <w:tc>
          <w:tcPr>
            <w:tcW w:w="3384" w:type="dxa"/>
            <w:tcMar>
              <w:top w:w="90" w:type="dxa"/>
              <w:left w:w="90" w:type="dxa"/>
              <w:bottom w:w="90" w:type="dxa"/>
              <w:right w:w="90" w:type="dxa"/>
            </w:tcMar>
          </w:tcPr>
          <w:p w14:paraId="2D6D9CCC" w14:textId="77777777" w:rsidR="00DC028B" w:rsidRDefault="000D2679">
            <w:pPr>
              <w:spacing w:after="0"/>
            </w:pPr>
            <w:r>
              <w:rPr>
                <w:sz w:val="15"/>
              </w:rPr>
              <w:t>EDA governance, Human-Established Law, multi-human Law authorization, accountability, and evidence.</w:t>
            </w:r>
          </w:p>
        </w:tc>
        <w:tc>
          <w:tcPr>
            <w:tcW w:w="1512" w:type="dxa"/>
            <w:tcMar>
              <w:top w:w="90" w:type="dxa"/>
              <w:left w:w="90" w:type="dxa"/>
              <w:bottom w:w="90" w:type="dxa"/>
              <w:right w:w="90" w:type="dxa"/>
            </w:tcMar>
          </w:tcPr>
          <w:p w14:paraId="61250224" w14:textId="77777777" w:rsidR="00DC028B" w:rsidRDefault="000D2679">
            <w:pPr>
              <w:spacing w:after="0"/>
            </w:pPr>
            <w:r>
              <w:rPr>
                <w:sz w:val="15"/>
              </w:rPr>
              <w:t>Direct / complementary</w:t>
            </w:r>
          </w:p>
        </w:tc>
      </w:tr>
      <w:tr w:rsidR="00DC028B" w14:paraId="78906207" w14:textId="77777777">
        <w:trPr>
          <w:cantSplit/>
          <w:jc w:val="center"/>
        </w:trPr>
        <w:tc>
          <w:tcPr>
            <w:tcW w:w="1944" w:type="dxa"/>
            <w:shd w:val="clear" w:color="auto" w:fill="F8FAFC"/>
            <w:tcMar>
              <w:top w:w="90" w:type="dxa"/>
              <w:left w:w="90" w:type="dxa"/>
              <w:bottom w:w="90" w:type="dxa"/>
              <w:right w:w="90" w:type="dxa"/>
            </w:tcMar>
          </w:tcPr>
          <w:p w14:paraId="41E5637C" w14:textId="77777777" w:rsidR="00DC028B" w:rsidRDefault="000D2679">
            <w:pPr>
              <w:spacing w:after="0"/>
            </w:pPr>
            <w:r>
              <w:rPr>
                <w:sz w:val="15"/>
              </w:rPr>
              <w:t>Map</w:t>
            </w:r>
          </w:p>
        </w:tc>
        <w:tc>
          <w:tcPr>
            <w:tcW w:w="2952" w:type="dxa"/>
            <w:shd w:val="clear" w:color="auto" w:fill="F8FAFC"/>
            <w:tcMar>
              <w:top w:w="90" w:type="dxa"/>
              <w:left w:w="90" w:type="dxa"/>
              <w:bottom w:w="90" w:type="dxa"/>
              <w:right w:w="90" w:type="dxa"/>
            </w:tcMar>
          </w:tcPr>
          <w:p w14:paraId="18266058" w14:textId="77777777" w:rsidR="00DC028B" w:rsidRDefault="000D2679">
            <w:pPr>
              <w:spacing w:after="0"/>
            </w:pPr>
            <w:r>
              <w:rPr>
                <w:sz w:val="15"/>
              </w:rPr>
              <w:t>Establish context, intended purposes, impacts, stakeholders, and risk conditions.</w:t>
            </w:r>
          </w:p>
        </w:tc>
        <w:tc>
          <w:tcPr>
            <w:tcW w:w="3384" w:type="dxa"/>
            <w:shd w:val="clear" w:color="auto" w:fill="F8FAFC"/>
            <w:tcMar>
              <w:top w:w="90" w:type="dxa"/>
              <w:left w:w="90" w:type="dxa"/>
              <w:bottom w:w="90" w:type="dxa"/>
              <w:right w:w="90" w:type="dxa"/>
            </w:tcMar>
          </w:tcPr>
          <w:p w14:paraId="134AD0B6" w14:textId="77777777" w:rsidR="00DC028B" w:rsidRDefault="000D2679">
            <w:pPr>
              <w:spacing w:after="0"/>
            </w:pPr>
            <w:r>
              <w:rPr>
                <w:sz w:val="15"/>
              </w:rPr>
              <w:t>Scope, inventories, Authority relationships, jurisdiction, internal Trust Boundaries, and external Organizational Boundary.</w:t>
            </w:r>
          </w:p>
        </w:tc>
        <w:tc>
          <w:tcPr>
            <w:tcW w:w="1512" w:type="dxa"/>
            <w:shd w:val="clear" w:color="auto" w:fill="F8FAFC"/>
            <w:tcMar>
              <w:top w:w="90" w:type="dxa"/>
              <w:left w:w="90" w:type="dxa"/>
              <w:bottom w:w="90" w:type="dxa"/>
              <w:right w:w="90" w:type="dxa"/>
            </w:tcMar>
          </w:tcPr>
          <w:p w14:paraId="38358732" w14:textId="77777777" w:rsidR="00DC028B" w:rsidRDefault="000D2679">
            <w:pPr>
              <w:spacing w:after="0"/>
            </w:pPr>
            <w:r>
              <w:rPr>
                <w:sz w:val="15"/>
              </w:rPr>
              <w:t>Complementary</w:t>
            </w:r>
          </w:p>
        </w:tc>
      </w:tr>
      <w:tr w:rsidR="00DC028B" w14:paraId="6585436C" w14:textId="77777777">
        <w:trPr>
          <w:cantSplit/>
          <w:jc w:val="center"/>
        </w:trPr>
        <w:tc>
          <w:tcPr>
            <w:tcW w:w="1944" w:type="dxa"/>
            <w:tcMar>
              <w:top w:w="90" w:type="dxa"/>
              <w:left w:w="90" w:type="dxa"/>
              <w:bottom w:w="90" w:type="dxa"/>
              <w:right w:w="90" w:type="dxa"/>
            </w:tcMar>
          </w:tcPr>
          <w:p w14:paraId="560D90B7" w14:textId="77777777" w:rsidR="00DC028B" w:rsidRDefault="000D2679">
            <w:pPr>
              <w:spacing w:after="0"/>
            </w:pPr>
            <w:r>
              <w:rPr>
                <w:sz w:val="15"/>
              </w:rPr>
              <w:t>Measure</w:t>
            </w:r>
          </w:p>
        </w:tc>
        <w:tc>
          <w:tcPr>
            <w:tcW w:w="2952" w:type="dxa"/>
            <w:tcMar>
              <w:top w:w="90" w:type="dxa"/>
              <w:left w:w="90" w:type="dxa"/>
              <w:bottom w:w="90" w:type="dxa"/>
              <w:right w:w="90" w:type="dxa"/>
            </w:tcMar>
          </w:tcPr>
          <w:p w14:paraId="6175A527" w14:textId="77777777" w:rsidR="00DC028B" w:rsidRDefault="000D2679">
            <w:pPr>
              <w:spacing w:after="0"/>
            </w:pPr>
            <w:r>
              <w:rPr>
                <w:sz w:val="15"/>
              </w:rPr>
              <w:t>Assess, analyze, track, and monitor AI risks and trustworthiness characteristics.</w:t>
            </w:r>
          </w:p>
        </w:tc>
        <w:tc>
          <w:tcPr>
            <w:tcW w:w="3384" w:type="dxa"/>
            <w:tcMar>
              <w:top w:w="90" w:type="dxa"/>
              <w:left w:w="90" w:type="dxa"/>
              <w:bottom w:w="90" w:type="dxa"/>
              <w:right w:w="90" w:type="dxa"/>
            </w:tcMar>
          </w:tcPr>
          <w:p w14:paraId="794DBFDA" w14:textId="77777777" w:rsidR="00DC028B" w:rsidRDefault="000D2679">
            <w:pPr>
              <w:spacing w:after="0"/>
            </w:pPr>
            <w:r>
              <w:rPr>
                <w:sz w:val="15"/>
              </w:rPr>
              <w:t>Evidence inputs, telemetry, metrics, Point Policy observations, decision context, and Governance Escape detection.</w:t>
            </w:r>
          </w:p>
        </w:tc>
        <w:tc>
          <w:tcPr>
            <w:tcW w:w="1512" w:type="dxa"/>
            <w:tcMar>
              <w:top w:w="90" w:type="dxa"/>
              <w:left w:w="90" w:type="dxa"/>
              <w:bottom w:w="90" w:type="dxa"/>
              <w:right w:w="90" w:type="dxa"/>
            </w:tcMar>
          </w:tcPr>
          <w:p w14:paraId="36C6039C" w14:textId="77777777" w:rsidR="00DC028B" w:rsidRDefault="000D2679">
            <w:pPr>
              <w:spacing w:after="0"/>
            </w:pPr>
            <w:r>
              <w:rPr>
                <w:sz w:val="15"/>
              </w:rPr>
              <w:t>Implementation support</w:t>
            </w:r>
          </w:p>
        </w:tc>
      </w:tr>
      <w:tr w:rsidR="00DC028B" w14:paraId="40957CDF" w14:textId="77777777">
        <w:trPr>
          <w:cantSplit/>
          <w:jc w:val="center"/>
        </w:trPr>
        <w:tc>
          <w:tcPr>
            <w:tcW w:w="1944" w:type="dxa"/>
            <w:shd w:val="clear" w:color="auto" w:fill="F8FAFC"/>
            <w:tcMar>
              <w:top w:w="90" w:type="dxa"/>
              <w:left w:w="90" w:type="dxa"/>
              <w:bottom w:w="90" w:type="dxa"/>
              <w:right w:w="90" w:type="dxa"/>
            </w:tcMar>
          </w:tcPr>
          <w:p w14:paraId="44787893" w14:textId="77777777" w:rsidR="00DC028B" w:rsidRDefault="000D2679">
            <w:pPr>
              <w:spacing w:after="0"/>
            </w:pPr>
            <w:r>
              <w:rPr>
                <w:sz w:val="15"/>
              </w:rPr>
              <w:t>Manage</w:t>
            </w:r>
          </w:p>
        </w:tc>
        <w:tc>
          <w:tcPr>
            <w:tcW w:w="2952" w:type="dxa"/>
            <w:shd w:val="clear" w:color="auto" w:fill="F8FAFC"/>
            <w:tcMar>
              <w:top w:w="90" w:type="dxa"/>
              <w:left w:w="90" w:type="dxa"/>
              <w:bottom w:w="90" w:type="dxa"/>
              <w:right w:w="90" w:type="dxa"/>
            </w:tcMar>
          </w:tcPr>
          <w:p w14:paraId="5CB68048" w14:textId="77777777" w:rsidR="00DC028B" w:rsidRDefault="000D2679">
            <w:pPr>
              <w:spacing w:after="0"/>
            </w:pPr>
            <w:r>
              <w:rPr>
                <w:sz w:val="15"/>
              </w:rPr>
              <w:t>Prioritize, respond to, communicate, and monitor AI risk.</w:t>
            </w:r>
          </w:p>
        </w:tc>
        <w:tc>
          <w:tcPr>
            <w:tcW w:w="3384" w:type="dxa"/>
            <w:shd w:val="clear" w:color="auto" w:fill="F8FAFC"/>
            <w:tcMar>
              <w:top w:w="90" w:type="dxa"/>
              <w:left w:w="90" w:type="dxa"/>
              <w:bottom w:w="90" w:type="dxa"/>
              <w:right w:w="90" w:type="dxa"/>
            </w:tcMar>
          </w:tcPr>
          <w:p w14:paraId="60644509" w14:textId="77777777" w:rsidR="00DC028B" w:rsidRDefault="000D2679">
            <w:pPr>
              <w:spacing w:after="0"/>
            </w:pPr>
            <w:r>
              <w:rPr>
                <w:sz w:val="15"/>
              </w:rPr>
              <w:t>Restrictions, delegation, Judicial Instruments, Actuation Authority, Customs decisions, revocation, and recovery.</w:t>
            </w:r>
          </w:p>
        </w:tc>
        <w:tc>
          <w:tcPr>
            <w:tcW w:w="1512" w:type="dxa"/>
            <w:shd w:val="clear" w:color="auto" w:fill="F8FAFC"/>
            <w:tcMar>
              <w:top w:w="90" w:type="dxa"/>
              <w:left w:w="90" w:type="dxa"/>
              <w:bottom w:w="90" w:type="dxa"/>
              <w:right w:w="90" w:type="dxa"/>
            </w:tcMar>
          </w:tcPr>
          <w:p w14:paraId="01B96648" w14:textId="77777777" w:rsidR="00DC028B" w:rsidRDefault="000D2679">
            <w:pPr>
              <w:spacing w:after="0"/>
            </w:pPr>
            <w:r>
              <w:rPr>
                <w:sz w:val="15"/>
              </w:rPr>
              <w:t>Complementary / support</w:t>
            </w:r>
          </w:p>
        </w:tc>
      </w:tr>
    </w:tbl>
    <w:p w14:paraId="41E45101" w14:textId="77777777" w:rsidR="00DC028B" w:rsidRDefault="00DC028B">
      <w:pPr>
        <w:spacing w:after="20"/>
      </w:pPr>
    </w:p>
    <w:p w14:paraId="6F04639C" w14:textId="77777777" w:rsidR="00DC028B" w:rsidRDefault="000D2679">
      <w:pPr>
        <w:pStyle w:val="Heading2"/>
      </w:pPr>
      <w:r>
        <w:t>5.2 JAZB-Specific Authority Properties</w:t>
      </w:r>
    </w:p>
    <w:p w14:paraId="166E461E" w14:textId="77777777" w:rsidR="00DC028B" w:rsidRDefault="000D2679">
      <w:r>
        <w:t xml:space="preserve">JAZB adds an explicit institutional model for the provenance and exercise of machine Authority. It distinguishes who may establish Law, when a Law proposal becomes authoritative, how many humans must </w:t>
      </w:r>
      <w:r>
        <w:lastRenderedPageBreak/>
        <w:t>authorize that Law, which AI may interpret it, where internal Authority ends, when independent Border Authority is required, and how Authority is revoked and evidenced.</w:t>
      </w:r>
    </w:p>
    <w:p w14:paraId="1F84BCD9" w14:textId="77777777" w:rsidR="00DC028B" w:rsidRDefault="000D2679">
      <w:pPr>
        <w:pStyle w:val="Heading2"/>
      </w:pPr>
      <w:r>
        <w:t>5.3 Mapping Limitations</w:t>
      </w:r>
    </w:p>
    <w:p w14:paraId="424DA367" w14:textId="77777777" w:rsidR="00DC028B" w:rsidRDefault="000D2679">
      <w:r>
        <w:t>AI RMF alignment does not mean that an AI RMF implementation is automatically a JAZB implementation. Conversely, JAZB does not replace the broader risk-management activities, trustworthiness analysis, stakeholder considerations, or lifecycle risk processes of AI RMF.</w:t>
      </w:r>
    </w:p>
    <w:p w14:paraId="378286B4" w14:textId="77777777" w:rsidR="00DC028B" w:rsidRDefault="000D2679">
      <w:pPr>
        <w:pStyle w:val="Heading1"/>
      </w:pPr>
      <w:r>
        <w:t>6. NIST AI RMF Generative AI Profile</w:t>
      </w:r>
    </w:p>
    <w:p w14:paraId="25766A87" w14:textId="77777777" w:rsidR="00DC028B" w:rsidRDefault="000D2679">
      <w:r>
        <w:t>NIST AI 600-1, Artificial Intelligence Risk Management Framework: Generative Artificial Intelligence Profile, is a cross-sectoral companion profile to AI RMF 1.0 focused on risks unique to or exacerbated by generative AI. NIST published it in July 2024. [3]</w:t>
      </w:r>
    </w:p>
    <w:p w14:paraId="4AE18D4A" w14:textId="77777777" w:rsidR="00DC028B" w:rsidRDefault="000D2679">
      <w:pPr>
        <w:pStyle w:val="Heading2"/>
      </w:pPr>
      <w:r>
        <w:t>6.1 Relationship to JAZB</w:t>
      </w:r>
    </w:p>
    <w:p w14:paraId="49F63E54" w14:textId="77777777" w:rsidR="00DC028B" w:rsidRDefault="000D2679">
      <w:r>
        <w:t>The GAI Profile can supply risk scenarios, control considerations, testing priorities, monitoring expectations, and governance inputs that shape JAZB Law and operational constraints. JAZB can then express which actors possess Authority to take actions in response to those risks.</w:t>
      </w:r>
    </w:p>
    <w:tbl>
      <w:tblPr>
        <w:tblStyle w:val="TableGrid"/>
        <w:tblW w:w="0" w:type="auto"/>
        <w:jc w:val="center"/>
        <w:tblLook w:val="04A0" w:firstRow="1" w:lastRow="0" w:firstColumn="1" w:lastColumn="0" w:noHBand="0" w:noVBand="1"/>
      </w:tblPr>
      <w:tblGrid>
        <w:gridCol w:w="1944"/>
        <w:gridCol w:w="2952"/>
        <w:gridCol w:w="3384"/>
        <w:gridCol w:w="1512"/>
      </w:tblGrid>
      <w:tr w:rsidR="00DC028B" w14:paraId="377C508C" w14:textId="77777777">
        <w:trPr>
          <w:cantSplit/>
          <w:tblHeader/>
          <w:jc w:val="center"/>
        </w:trPr>
        <w:tc>
          <w:tcPr>
            <w:tcW w:w="1944" w:type="dxa"/>
            <w:shd w:val="clear" w:color="auto" w:fill="D9E2F3"/>
            <w:tcMar>
              <w:top w:w="90" w:type="dxa"/>
              <w:left w:w="90" w:type="dxa"/>
              <w:bottom w:w="90" w:type="dxa"/>
              <w:right w:w="90" w:type="dxa"/>
            </w:tcMar>
            <w:vAlign w:val="center"/>
          </w:tcPr>
          <w:p w14:paraId="06C1EC51" w14:textId="77777777" w:rsidR="00DC028B" w:rsidRDefault="000D2679">
            <w:pPr>
              <w:spacing w:after="0"/>
            </w:pPr>
            <w:r>
              <w:rPr>
                <w:b/>
                <w:color w:val="16324F"/>
                <w:sz w:val="15"/>
              </w:rPr>
              <w:t>External theme</w:t>
            </w:r>
          </w:p>
        </w:tc>
        <w:tc>
          <w:tcPr>
            <w:tcW w:w="2952" w:type="dxa"/>
            <w:shd w:val="clear" w:color="auto" w:fill="D9E2F3"/>
            <w:tcMar>
              <w:top w:w="90" w:type="dxa"/>
              <w:left w:w="90" w:type="dxa"/>
              <w:bottom w:w="90" w:type="dxa"/>
              <w:right w:w="90" w:type="dxa"/>
            </w:tcMar>
            <w:vAlign w:val="center"/>
          </w:tcPr>
          <w:p w14:paraId="5893A40F" w14:textId="77777777" w:rsidR="00DC028B" w:rsidRDefault="000D2679">
            <w:pPr>
              <w:spacing w:after="0"/>
            </w:pPr>
            <w:r>
              <w:rPr>
                <w:b/>
                <w:color w:val="16324F"/>
                <w:sz w:val="15"/>
              </w:rPr>
              <w:t>External purpose</w:t>
            </w:r>
          </w:p>
        </w:tc>
        <w:tc>
          <w:tcPr>
            <w:tcW w:w="3384" w:type="dxa"/>
            <w:shd w:val="clear" w:color="auto" w:fill="D9E2F3"/>
            <w:tcMar>
              <w:top w:w="90" w:type="dxa"/>
              <w:left w:w="90" w:type="dxa"/>
              <w:bottom w:w="90" w:type="dxa"/>
              <w:right w:w="90" w:type="dxa"/>
            </w:tcMar>
            <w:vAlign w:val="center"/>
          </w:tcPr>
          <w:p w14:paraId="3309BBFA" w14:textId="77777777" w:rsidR="00DC028B" w:rsidRDefault="000D2679">
            <w:pPr>
              <w:spacing w:after="0"/>
            </w:pPr>
            <w:r>
              <w:rPr>
                <w:b/>
                <w:color w:val="16324F"/>
                <w:sz w:val="15"/>
              </w:rPr>
              <w:t>JAZB relationship</w:t>
            </w:r>
          </w:p>
        </w:tc>
        <w:tc>
          <w:tcPr>
            <w:tcW w:w="1512" w:type="dxa"/>
            <w:shd w:val="clear" w:color="auto" w:fill="D9E2F3"/>
            <w:tcMar>
              <w:top w:w="90" w:type="dxa"/>
              <w:left w:w="90" w:type="dxa"/>
              <w:bottom w:w="90" w:type="dxa"/>
              <w:right w:w="90" w:type="dxa"/>
            </w:tcMar>
            <w:vAlign w:val="center"/>
          </w:tcPr>
          <w:p w14:paraId="177D2836" w14:textId="77777777" w:rsidR="00DC028B" w:rsidRDefault="000D2679">
            <w:pPr>
              <w:spacing w:after="0"/>
            </w:pPr>
            <w:r>
              <w:rPr>
                <w:b/>
                <w:color w:val="16324F"/>
                <w:sz w:val="15"/>
              </w:rPr>
              <w:t>Mapping</w:t>
            </w:r>
          </w:p>
        </w:tc>
      </w:tr>
      <w:tr w:rsidR="00DC028B" w14:paraId="7D35AADD" w14:textId="77777777">
        <w:trPr>
          <w:cantSplit/>
          <w:jc w:val="center"/>
        </w:trPr>
        <w:tc>
          <w:tcPr>
            <w:tcW w:w="1944" w:type="dxa"/>
            <w:tcMar>
              <w:top w:w="90" w:type="dxa"/>
              <w:left w:w="90" w:type="dxa"/>
              <w:bottom w:w="90" w:type="dxa"/>
              <w:right w:w="90" w:type="dxa"/>
            </w:tcMar>
          </w:tcPr>
          <w:p w14:paraId="372AD5CA" w14:textId="77777777" w:rsidR="00DC028B" w:rsidRDefault="000D2679">
            <w:pPr>
              <w:spacing w:after="0"/>
            </w:pPr>
            <w:r>
              <w:rPr>
                <w:sz w:val="15"/>
              </w:rPr>
              <w:t>Governance and accountability</w:t>
            </w:r>
          </w:p>
        </w:tc>
        <w:tc>
          <w:tcPr>
            <w:tcW w:w="2952" w:type="dxa"/>
            <w:tcMar>
              <w:top w:w="90" w:type="dxa"/>
              <w:left w:w="90" w:type="dxa"/>
              <w:bottom w:w="90" w:type="dxa"/>
              <w:right w:w="90" w:type="dxa"/>
            </w:tcMar>
          </w:tcPr>
          <w:p w14:paraId="01587270" w14:textId="77777777" w:rsidR="00DC028B" w:rsidRDefault="000D2679">
            <w:pPr>
              <w:spacing w:after="0"/>
            </w:pPr>
            <w:r>
              <w:rPr>
                <w:sz w:val="15"/>
              </w:rPr>
              <w:t>Organizational governance for GAI risk.</w:t>
            </w:r>
          </w:p>
        </w:tc>
        <w:tc>
          <w:tcPr>
            <w:tcW w:w="3384" w:type="dxa"/>
            <w:tcMar>
              <w:top w:w="90" w:type="dxa"/>
              <w:left w:w="90" w:type="dxa"/>
              <w:bottom w:w="90" w:type="dxa"/>
              <w:right w:w="90" w:type="dxa"/>
            </w:tcMar>
          </w:tcPr>
          <w:p w14:paraId="392AF42D" w14:textId="77777777" w:rsidR="00DC028B" w:rsidRDefault="000D2679">
            <w:pPr>
              <w:spacing w:after="0"/>
            </w:pPr>
            <w:r>
              <w:rPr>
                <w:sz w:val="15"/>
              </w:rPr>
              <w:t>EDA, Human-Established Law, defined authorization populations, evidence, and accountability.</w:t>
            </w:r>
          </w:p>
        </w:tc>
        <w:tc>
          <w:tcPr>
            <w:tcW w:w="1512" w:type="dxa"/>
            <w:tcMar>
              <w:top w:w="90" w:type="dxa"/>
              <w:left w:w="90" w:type="dxa"/>
              <w:bottom w:w="90" w:type="dxa"/>
              <w:right w:w="90" w:type="dxa"/>
            </w:tcMar>
          </w:tcPr>
          <w:p w14:paraId="3FE632BF" w14:textId="77777777" w:rsidR="00DC028B" w:rsidRDefault="000D2679">
            <w:pPr>
              <w:spacing w:after="0"/>
            </w:pPr>
            <w:r>
              <w:rPr>
                <w:sz w:val="15"/>
              </w:rPr>
              <w:t>Complementary</w:t>
            </w:r>
          </w:p>
        </w:tc>
      </w:tr>
      <w:tr w:rsidR="00DC028B" w14:paraId="300D5228" w14:textId="77777777">
        <w:trPr>
          <w:cantSplit/>
          <w:jc w:val="center"/>
        </w:trPr>
        <w:tc>
          <w:tcPr>
            <w:tcW w:w="1944" w:type="dxa"/>
            <w:shd w:val="clear" w:color="auto" w:fill="F8FAFC"/>
            <w:tcMar>
              <w:top w:w="90" w:type="dxa"/>
              <w:left w:w="90" w:type="dxa"/>
              <w:bottom w:w="90" w:type="dxa"/>
              <w:right w:w="90" w:type="dxa"/>
            </w:tcMar>
          </w:tcPr>
          <w:p w14:paraId="0EE8EC8E" w14:textId="77777777" w:rsidR="00DC028B" w:rsidRDefault="000D2679">
            <w:pPr>
              <w:spacing w:after="0"/>
            </w:pPr>
            <w:r>
              <w:rPr>
                <w:sz w:val="15"/>
              </w:rPr>
              <w:t>Content and data risk</w:t>
            </w:r>
          </w:p>
        </w:tc>
        <w:tc>
          <w:tcPr>
            <w:tcW w:w="2952" w:type="dxa"/>
            <w:shd w:val="clear" w:color="auto" w:fill="F8FAFC"/>
            <w:tcMar>
              <w:top w:w="90" w:type="dxa"/>
              <w:left w:w="90" w:type="dxa"/>
              <w:bottom w:w="90" w:type="dxa"/>
              <w:right w:w="90" w:type="dxa"/>
            </w:tcMar>
          </w:tcPr>
          <w:p w14:paraId="18C7B843" w14:textId="77777777" w:rsidR="00DC028B" w:rsidRDefault="000D2679">
            <w:pPr>
              <w:spacing w:after="0"/>
            </w:pPr>
            <w:r>
              <w:rPr>
                <w:sz w:val="15"/>
              </w:rPr>
              <w:t>Manage harmful, sensitive, misleading, or unauthorized content and data handling.</w:t>
            </w:r>
          </w:p>
        </w:tc>
        <w:tc>
          <w:tcPr>
            <w:tcW w:w="3384" w:type="dxa"/>
            <w:shd w:val="clear" w:color="auto" w:fill="F8FAFC"/>
            <w:tcMar>
              <w:top w:w="90" w:type="dxa"/>
              <w:left w:w="90" w:type="dxa"/>
              <w:bottom w:w="90" w:type="dxa"/>
              <w:right w:w="90" w:type="dxa"/>
            </w:tcMar>
          </w:tcPr>
          <w:p w14:paraId="40F4B06A" w14:textId="77777777" w:rsidR="00DC028B" w:rsidRDefault="000D2679">
            <w:pPr>
              <w:spacing w:after="0"/>
            </w:pPr>
            <w:r>
              <w:rPr>
                <w:sz w:val="15"/>
              </w:rPr>
              <w:t>Purpose, data-classification constraints, lawful passage, Customs inspection, and destination restrictions.</w:t>
            </w:r>
          </w:p>
        </w:tc>
        <w:tc>
          <w:tcPr>
            <w:tcW w:w="1512" w:type="dxa"/>
            <w:shd w:val="clear" w:color="auto" w:fill="F8FAFC"/>
            <w:tcMar>
              <w:top w:w="90" w:type="dxa"/>
              <w:left w:w="90" w:type="dxa"/>
              <w:bottom w:w="90" w:type="dxa"/>
              <w:right w:w="90" w:type="dxa"/>
            </w:tcMar>
          </w:tcPr>
          <w:p w14:paraId="0620B6B1" w14:textId="77777777" w:rsidR="00DC028B" w:rsidRDefault="000D2679">
            <w:pPr>
              <w:spacing w:after="0"/>
            </w:pPr>
            <w:r>
              <w:rPr>
                <w:sz w:val="15"/>
              </w:rPr>
              <w:t>Complementary / support</w:t>
            </w:r>
          </w:p>
        </w:tc>
      </w:tr>
      <w:tr w:rsidR="00DC028B" w14:paraId="207BA220" w14:textId="77777777">
        <w:trPr>
          <w:cantSplit/>
          <w:jc w:val="center"/>
        </w:trPr>
        <w:tc>
          <w:tcPr>
            <w:tcW w:w="1944" w:type="dxa"/>
            <w:tcMar>
              <w:top w:w="90" w:type="dxa"/>
              <w:left w:w="90" w:type="dxa"/>
              <w:bottom w:w="90" w:type="dxa"/>
              <w:right w:w="90" w:type="dxa"/>
            </w:tcMar>
          </w:tcPr>
          <w:p w14:paraId="0A15A8AB" w14:textId="77777777" w:rsidR="00DC028B" w:rsidRDefault="000D2679">
            <w:pPr>
              <w:spacing w:after="0"/>
            </w:pPr>
            <w:r>
              <w:rPr>
                <w:sz w:val="15"/>
              </w:rPr>
              <w:t>Testing and measurement</w:t>
            </w:r>
          </w:p>
        </w:tc>
        <w:tc>
          <w:tcPr>
            <w:tcW w:w="2952" w:type="dxa"/>
            <w:tcMar>
              <w:top w:w="90" w:type="dxa"/>
              <w:left w:w="90" w:type="dxa"/>
              <w:bottom w:w="90" w:type="dxa"/>
              <w:right w:w="90" w:type="dxa"/>
            </w:tcMar>
          </w:tcPr>
          <w:p w14:paraId="7BF45D51" w14:textId="77777777" w:rsidR="00DC028B" w:rsidRDefault="000D2679">
            <w:pPr>
              <w:spacing w:after="0"/>
            </w:pPr>
            <w:r>
              <w:rPr>
                <w:sz w:val="15"/>
              </w:rPr>
              <w:t>Evaluate model behavior, reliability, misuse, and risk.</w:t>
            </w:r>
          </w:p>
        </w:tc>
        <w:tc>
          <w:tcPr>
            <w:tcW w:w="3384" w:type="dxa"/>
            <w:tcMar>
              <w:top w:w="90" w:type="dxa"/>
              <w:left w:w="90" w:type="dxa"/>
              <w:bottom w:w="90" w:type="dxa"/>
              <w:right w:w="90" w:type="dxa"/>
            </w:tcMar>
          </w:tcPr>
          <w:p w14:paraId="68ACEB47" w14:textId="77777777" w:rsidR="00DC028B" w:rsidRDefault="000D2679">
            <w:pPr>
              <w:spacing w:after="0"/>
            </w:pPr>
            <w:r>
              <w:rPr>
                <w:sz w:val="15"/>
              </w:rPr>
              <w:t>Evidence inputs to Judge, Port Authority, Point Policy, and GER.</w:t>
            </w:r>
          </w:p>
        </w:tc>
        <w:tc>
          <w:tcPr>
            <w:tcW w:w="1512" w:type="dxa"/>
            <w:tcMar>
              <w:top w:w="90" w:type="dxa"/>
              <w:left w:w="90" w:type="dxa"/>
              <w:bottom w:w="90" w:type="dxa"/>
              <w:right w:w="90" w:type="dxa"/>
            </w:tcMar>
          </w:tcPr>
          <w:p w14:paraId="4CCAF090" w14:textId="77777777" w:rsidR="00DC028B" w:rsidRDefault="000D2679">
            <w:pPr>
              <w:spacing w:after="0"/>
            </w:pPr>
            <w:r>
              <w:rPr>
                <w:sz w:val="15"/>
              </w:rPr>
              <w:t>Implementation support</w:t>
            </w:r>
          </w:p>
        </w:tc>
      </w:tr>
      <w:tr w:rsidR="00DC028B" w14:paraId="1A9FDD27" w14:textId="77777777">
        <w:trPr>
          <w:cantSplit/>
          <w:jc w:val="center"/>
        </w:trPr>
        <w:tc>
          <w:tcPr>
            <w:tcW w:w="1944" w:type="dxa"/>
            <w:shd w:val="clear" w:color="auto" w:fill="F8FAFC"/>
            <w:tcMar>
              <w:top w:w="90" w:type="dxa"/>
              <w:left w:w="90" w:type="dxa"/>
              <w:bottom w:w="90" w:type="dxa"/>
              <w:right w:w="90" w:type="dxa"/>
            </w:tcMar>
          </w:tcPr>
          <w:p w14:paraId="420768FC" w14:textId="77777777" w:rsidR="00DC028B" w:rsidRDefault="000D2679">
            <w:pPr>
              <w:spacing w:after="0"/>
            </w:pPr>
            <w:r>
              <w:rPr>
                <w:sz w:val="15"/>
              </w:rPr>
              <w:t>Incident and misuse response</w:t>
            </w:r>
          </w:p>
        </w:tc>
        <w:tc>
          <w:tcPr>
            <w:tcW w:w="2952" w:type="dxa"/>
            <w:shd w:val="clear" w:color="auto" w:fill="F8FAFC"/>
            <w:tcMar>
              <w:top w:w="90" w:type="dxa"/>
              <w:left w:w="90" w:type="dxa"/>
              <w:bottom w:w="90" w:type="dxa"/>
              <w:right w:w="90" w:type="dxa"/>
            </w:tcMar>
          </w:tcPr>
          <w:p w14:paraId="315370B4" w14:textId="77777777" w:rsidR="00DC028B" w:rsidRDefault="000D2679">
            <w:pPr>
              <w:spacing w:after="0"/>
            </w:pPr>
            <w:r>
              <w:rPr>
                <w:sz w:val="15"/>
              </w:rPr>
              <w:t>Prepare for and respond to harmful or unexpected GAI behavior.</w:t>
            </w:r>
          </w:p>
        </w:tc>
        <w:tc>
          <w:tcPr>
            <w:tcW w:w="3384" w:type="dxa"/>
            <w:shd w:val="clear" w:color="auto" w:fill="F8FAFC"/>
            <w:tcMar>
              <w:top w:w="90" w:type="dxa"/>
              <w:left w:w="90" w:type="dxa"/>
              <w:bottom w:w="90" w:type="dxa"/>
              <w:right w:w="90" w:type="dxa"/>
            </w:tcMar>
          </w:tcPr>
          <w:p w14:paraId="6917651B" w14:textId="77777777" w:rsidR="00DC028B" w:rsidRDefault="000D2679">
            <w:pPr>
              <w:spacing w:after="0"/>
            </w:pPr>
            <w:r>
              <w:rPr>
                <w:sz w:val="15"/>
              </w:rPr>
              <w:t>Judicial Instruments, Actuation Authority, revocation, containment, evidence preservation, and trusted recovery.</w:t>
            </w:r>
          </w:p>
        </w:tc>
        <w:tc>
          <w:tcPr>
            <w:tcW w:w="1512" w:type="dxa"/>
            <w:shd w:val="clear" w:color="auto" w:fill="F8FAFC"/>
            <w:tcMar>
              <w:top w:w="90" w:type="dxa"/>
              <w:left w:w="90" w:type="dxa"/>
              <w:bottom w:w="90" w:type="dxa"/>
              <w:right w:w="90" w:type="dxa"/>
            </w:tcMar>
          </w:tcPr>
          <w:p w14:paraId="418EB418" w14:textId="77777777" w:rsidR="00DC028B" w:rsidRDefault="000D2679">
            <w:pPr>
              <w:spacing w:after="0"/>
            </w:pPr>
            <w:r>
              <w:rPr>
                <w:sz w:val="15"/>
              </w:rPr>
              <w:t>Complementary</w:t>
            </w:r>
          </w:p>
        </w:tc>
      </w:tr>
    </w:tbl>
    <w:p w14:paraId="01F3F23F" w14:textId="77777777" w:rsidR="00DC028B" w:rsidRDefault="00DC028B">
      <w:pPr>
        <w:spacing w:after="20"/>
      </w:pPr>
    </w:p>
    <w:p w14:paraId="06A0FC89" w14:textId="77777777" w:rsidR="00DC028B" w:rsidRDefault="000D2679">
      <w:pPr>
        <w:pStyle w:val="Heading2"/>
      </w:pPr>
      <w:r>
        <w:t>6.2 JAZB-Specific Authority Properties</w:t>
      </w:r>
    </w:p>
    <w:p w14:paraId="6904B63D" w14:textId="77777777" w:rsidR="00DC028B" w:rsidRDefault="000D2679">
      <w:r>
        <w:t>JAZB adds Authority provenance and jurisdiction to generative-AI risk treatment. A model may possess the technical capability to call a tool, reach a service, or produce a sensitive output while still lacking legitimate Authority to perform a specific governed action or transport information across the external Organizational Boundary.</w:t>
      </w:r>
    </w:p>
    <w:p w14:paraId="74D021E8" w14:textId="77777777" w:rsidR="00DC028B" w:rsidRDefault="000D2679">
      <w:pPr>
        <w:pStyle w:val="Heading2"/>
      </w:pPr>
      <w:r>
        <w:t>6.3 Mapping Limitations</w:t>
      </w:r>
    </w:p>
    <w:p w14:paraId="6FB1B771" w14:textId="77777777" w:rsidR="00DC028B" w:rsidRDefault="000D2679">
      <w:r>
        <w:t>The GAI Profile is a risk-management profile rather than a JAZB institutional Authority model. Mapping GAI Profile actions to JAZB controls must preserve the difference between risk guidance, organizational policy, established JAZB Law, and runtime Authority.</w:t>
      </w:r>
    </w:p>
    <w:p w14:paraId="0FD75520" w14:textId="77777777" w:rsidR="00DC028B" w:rsidRDefault="000D2679">
      <w:pPr>
        <w:pStyle w:val="Heading1"/>
      </w:pPr>
      <w:r>
        <w:lastRenderedPageBreak/>
        <w:t>7. NIST Cybersecurity Framework 2.0</w:t>
      </w:r>
    </w:p>
    <w:p w14:paraId="52E975D4" w14:textId="77777777" w:rsidR="00DC028B" w:rsidRDefault="000D2679">
      <w:r>
        <w:t>NIST Cybersecurity Framework 2.0 provides a taxonomy of high-level cybersecurity outcomes for organizations of any size or sector. Its six Functions are Govern, Identify, Protect, Detect, Respond, and Recover. NIST states that the CSF does not prescribe how those outcomes must be achieved. [4][5]</w:t>
      </w:r>
    </w:p>
    <w:p w14:paraId="615A319C" w14:textId="77777777" w:rsidR="00DC028B" w:rsidRDefault="000D2679">
      <w:pPr>
        <w:pStyle w:val="Heading2"/>
      </w:pPr>
      <w:r>
        <w:t>7.1 Relationship to JAZB</w:t>
      </w:r>
    </w:p>
    <w:p w14:paraId="5C2E2794" w14:textId="77777777" w:rsidR="00DC028B" w:rsidRDefault="000D2679">
      <w:r>
        <w:t>CSF 2.0 can provide the cybersecurity governance and operational environment in which JAZB operates. JAZB can use CSF-aligned inventories, access controls, detection, incident response, recovery, and supplier-risk practices while adding explicit AI Authority semantics.</w:t>
      </w:r>
    </w:p>
    <w:tbl>
      <w:tblPr>
        <w:tblStyle w:val="TableGrid"/>
        <w:tblW w:w="0" w:type="auto"/>
        <w:jc w:val="center"/>
        <w:tblLook w:val="04A0" w:firstRow="1" w:lastRow="0" w:firstColumn="1" w:lastColumn="0" w:noHBand="0" w:noVBand="1"/>
      </w:tblPr>
      <w:tblGrid>
        <w:gridCol w:w="1944"/>
        <w:gridCol w:w="2952"/>
        <w:gridCol w:w="3384"/>
        <w:gridCol w:w="1512"/>
      </w:tblGrid>
      <w:tr w:rsidR="00DC028B" w14:paraId="58C56321" w14:textId="77777777">
        <w:trPr>
          <w:cantSplit/>
          <w:tblHeader/>
          <w:jc w:val="center"/>
        </w:trPr>
        <w:tc>
          <w:tcPr>
            <w:tcW w:w="1944" w:type="dxa"/>
            <w:shd w:val="clear" w:color="auto" w:fill="D9E2F3"/>
            <w:tcMar>
              <w:top w:w="90" w:type="dxa"/>
              <w:left w:w="90" w:type="dxa"/>
              <w:bottom w:w="90" w:type="dxa"/>
              <w:right w:w="90" w:type="dxa"/>
            </w:tcMar>
            <w:vAlign w:val="center"/>
          </w:tcPr>
          <w:p w14:paraId="71B146E8" w14:textId="77777777" w:rsidR="00DC028B" w:rsidRDefault="000D2679">
            <w:pPr>
              <w:spacing w:after="0"/>
            </w:pPr>
            <w:r>
              <w:rPr>
                <w:b/>
                <w:color w:val="16324F"/>
                <w:sz w:val="15"/>
              </w:rPr>
              <w:t>External theme</w:t>
            </w:r>
          </w:p>
        </w:tc>
        <w:tc>
          <w:tcPr>
            <w:tcW w:w="2952" w:type="dxa"/>
            <w:shd w:val="clear" w:color="auto" w:fill="D9E2F3"/>
            <w:tcMar>
              <w:top w:w="90" w:type="dxa"/>
              <w:left w:w="90" w:type="dxa"/>
              <w:bottom w:w="90" w:type="dxa"/>
              <w:right w:w="90" w:type="dxa"/>
            </w:tcMar>
            <w:vAlign w:val="center"/>
          </w:tcPr>
          <w:p w14:paraId="38FA32EF" w14:textId="77777777" w:rsidR="00DC028B" w:rsidRDefault="000D2679">
            <w:pPr>
              <w:spacing w:after="0"/>
            </w:pPr>
            <w:r>
              <w:rPr>
                <w:b/>
                <w:color w:val="16324F"/>
                <w:sz w:val="15"/>
              </w:rPr>
              <w:t>External purpose</w:t>
            </w:r>
          </w:p>
        </w:tc>
        <w:tc>
          <w:tcPr>
            <w:tcW w:w="3384" w:type="dxa"/>
            <w:shd w:val="clear" w:color="auto" w:fill="D9E2F3"/>
            <w:tcMar>
              <w:top w:w="90" w:type="dxa"/>
              <w:left w:w="90" w:type="dxa"/>
              <w:bottom w:w="90" w:type="dxa"/>
              <w:right w:w="90" w:type="dxa"/>
            </w:tcMar>
            <w:vAlign w:val="center"/>
          </w:tcPr>
          <w:p w14:paraId="7180D004" w14:textId="77777777" w:rsidR="00DC028B" w:rsidRDefault="000D2679">
            <w:pPr>
              <w:spacing w:after="0"/>
            </w:pPr>
            <w:r>
              <w:rPr>
                <w:b/>
                <w:color w:val="16324F"/>
                <w:sz w:val="15"/>
              </w:rPr>
              <w:t>JAZB relationship</w:t>
            </w:r>
          </w:p>
        </w:tc>
        <w:tc>
          <w:tcPr>
            <w:tcW w:w="1512" w:type="dxa"/>
            <w:shd w:val="clear" w:color="auto" w:fill="D9E2F3"/>
            <w:tcMar>
              <w:top w:w="90" w:type="dxa"/>
              <w:left w:w="90" w:type="dxa"/>
              <w:bottom w:w="90" w:type="dxa"/>
              <w:right w:w="90" w:type="dxa"/>
            </w:tcMar>
            <w:vAlign w:val="center"/>
          </w:tcPr>
          <w:p w14:paraId="75B91772" w14:textId="77777777" w:rsidR="00DC028B" w:rsidRDefault="000D2679">
            <w:pPr>
              <w:spacing w:after="0"/>
            </w:pPr>
            <w:r>
              <w:rPr>
                <w:b/>
                <w:color w:val="16324F"/>
                <w:sz w:val="15"/>
              </w:rPr>
              <w:t>Mapping</w:t>
            </w:r>
          </w:p>
        </w:tc>
      </w:tr>
      <w:tr w:rsidR="00DC028B" w14:paraId="52F70B7D" w14:textId="77777777">
        <w:trPr>
          <w:cantSplit/>
          <w:jc w:val="center"/>
        </w:trPr>
        <w:tc>
          <w:tcPr>
            <w:tcW w:w="1944" w:type="dxa"/>
            <w:tcMar>
              <w:top w:w="90" w:type="dxa"/>
              <w:left w:w="90" w:type="dxa"/>
              <w:bottom w:w="90" w:type="dxa"/>
              <w:right w:w="90" w:type="dxa"/>
            </w:tcMar>
          </w:tcPr>
          <w:p w14:paraId="2778C66D" w14:textId="77777777" w:rsidR="00DC028B" w:rsidRDefault="000D2679">
            <w:pPr>
              <w:spacing w:after="0"/>
            </w:pPr>
            <w:r>
              <w:rPr>
                <w:sz w:val="15"/>
              </w:rPr>
              <w:t>Govern</w:t>
            </w:r>
          </w:p>
        </w:tc>
        <w:tc>
          <w:tcPr>
            <w:tcW w:w="2952" w:type="dxa"/>
            <w:tcMar>
              <w:top w:w="90" w:type="dxa"/>
              <w:left w:w="90" w:type="dxa"/>
              <w:bottom w:w="90" w:type="dxa"/>
              <w:right w:w="90" w:type="dxa"/>
            </w:tcMar>
          </w:tcPr>
          <w:p w14:paraId="5F610A7A" w14:textId="77777777" w:rsidR="00DC028B" w:rsidRDefault="000D2679">
            <w:pPr>
              <w:spacing w:after="0"/>
            </w:pPr>
            <w:r>
              <w:rPr>
                <w:sz w:val="15"/>
              </w:rPr>
              <w:t>Cybersecurity strategy, policy, roles, oversight, and supply-chain governance.</w:t>
            </w:r>
          </w:p>
        </w:tc>
        <w:tc>
          <w:tcPr>
            <w:tcW w:w="3384" w:type="dxa"/>
            <w:tcMar>
              <w:top w:w="90" w:type="dxa"/>
              <w:left w:w="90" w:type="dxa"/>
              <w:bottom w:w="90" w:type="dxa"/>
              <w:right w:w="90" w:type="dxa"/>
            </w:tcMar>
          </w:tcPr>
          <w:p w14:paraId="28DBE415" w14:textId="77777777" w:rsidR="00DC028B" w:rsidRDefault="000D2679">
            <w:pPr>
              <w:spacing w:after="0"/>
            </w:pPr>
            <w:r>
              <w:rPr>
                <w:sz w:val="15"/>
              </w:rPr>
              <w:t>EDA governance, Law stewardship, Board of Authority policy, third-party Authority constraints.</w:t>
            </w:r>
          </w:p>
        </w:tc>
        <w:tc>
          <w:tcPr>
            <w:tcW w:w="1512" w:type="dxa"/>
            <w:tcMar>
              <w:top w:w="90" w:type="dxa"/>
              <w:left w:w="90" w:type="dxa"/>
              <w:bottom w:w="90" w:type="dxa"/>
              <w:right w:w="90" w:type="dxa"/>
            </w:tcMar>
          </w:tcPr>
          <w:p w14:paraId="16C9B37A" w14:textId="77777777" w:rsidR="00DC028B" w:rsidRDefault="000D2679">
            <w:pPr>
              <w:spacing w:after="0"/>
            </w:pPr>
            <w:r>
              <w:rPr>
                <w:sz w:val="15"/>
              </w:rPr>
              <w:t>Complementary</w:t>
            </w:r>
          </w:p>
        </w:tc>
      </w:tr>
      <w:tr w:rsidR="00DC028B" w14:paraId="1315AD04" w14:textId="77777777">
        <w:trPr>
          <w:cantSplit/>
          <w:jc w:val="center"/>
        </w:trPr>
        <w:tc>
          <w:tcPr>
            <w:tcW w:w="1944" w:type="dxa"/>
            <w:shd w:val="clear" w:color="auto" w:fill="F8FAFC"/>
            <w:tcMar>
              <w:top w:w="90" w:type="dxa"/>
              <w:left w:w="90" w:type="dxa"/>
              <w:bottom w:w="90" w:type="dxa"/>
              <w:right w:w="90" w:type="dxa"/>
            </w:tcMar>
          </w:tcPr>
          <w:p w14:paraId="6A808EC7" w14:textId="77777777" w:rsidR="00DC028B" w:rsidRDefault="000D2679">
            <w:pPr>
              <w:spacing w:after="0"/>
            </w:pPr>
            <w:r>
              <w:rPr>
                <w:sz w:val="15"/>
              </w:rPr>
              <w:t>Identify</w:t>
            </w:r>
          </w:p>
        </w:tc>
        <w:tc>
          <w:tcPr>
            <w:tcW w:w="2952" w:type="dxa"/>
            <w:shd w:val="clear" w:color="auto" w:fill="F8FAFC"/>
            <w:tcMar>
              <w:top w:w="90" w:type="dxa"/>
              <w:left w:w="90" w:type="dxa"/>
              <w:bottom w:w="90" w:type="dxa"/>
              <w:right w:w="90" w:type="dxa"/>
            </w:tcMar>
          </w:tcPr>
          <w:p w14:paraId="60F2565C" w14:textId="77777777" w:rsidR="00DC028B" w:rsidRDefault="000D2679">
            <w:pPr>
              <w:spacing w:after="0"/>
            </w:pPr>
            <w:r>
              <w:rPr>
                <w:sz w:val="15"/>
              </w:rPr>
              <w:t>Assets, risks, dependencies, improvements.</w:t>
            </w:r>
          </w:p>
        </w:tc>
        <w:tc>
          <w:tcPr>
            <w:tcW w:w="3384" w:type="dxa"/>
            <w:shd w:val="clear" w:color="auto" w:fill="F8FAFC"/>
            <w:tcMar>
              <w:top w:w="90" w:type="dxa"/>
              <w:left w:w="90" w:type="dxa"/>
              <w:bottom w:w="90" w:type="dxa"/>
              <w:right w:w="90" w:type="dxa"/>
            </w:tcMar>
          </w:tcPr>
          <w:p w14:paraId="4BE8011B" w14:textId="77777777" w:rsidR="00DC028B" w:rsidRDefault="000D2679">
            <w:pPr>
              <w:spacing w:after="0"/>
            </w:pPr>
            <w:r>
              <w:rPr>
                <w:sz w:val="15"/>
              </w:rPr>
              <w:t>AI/AGENT inventory, governed resources, Authority inventory, Trust Boundaries, external boundary and Port inventory.</w:t>
            </w:r>
          </w:p>
        </w:tc>
        <w:tc>
          <w:tcPr>
            <w:tcW w:w="1512" w:type="dxa"/>
            <w:shd w:val="clear" w:color="auto" w:fill="F8FAFC"/>
            <w:tcMar>
              <w:top w:w="90" w:type="dxa"/>
              <w:left w:w="90" w:type="dxa"/>
              <w:bottom w:w="90" w:type="dxa"/>
              <w:right w:w="90" w:type="dxa"/>
            </w:tcMar>
          </w:tcPr>
          <w:p w14:paraId="1E7F420D" w14:textId="77777777" w:rsidR="00DC028B" w:rsidRDefault="000D2679">
            <w:pPr>
              <w:spacing w:after="0"/>
            </w:pPr>
            <w:r>
              <w:rPr>
                <w:sz w:val="15"/>
              </w:rPr>
              <w:t>Direct / support</w:t>
            </w:r>
          </w:p>
        </w:tc>
      </w:tr>
      <w:tr w:rsidR="00DC028B" w14:paraId="1C024918" w14:textId="77777777">
        <w:trPr>
          <w:cantSplit/>
          <w:jc w:val="center"/>
        </w:trPr>
        <w:tc>
          <w:tcPr>
            <w:tcW w:w="1944" w:type="dxa"/>
            <w:tcMar>
              <w:top w:w="90" w:type="dxa"/>
              <w:left w:w="90" w:type="dxa"/>
              <w:bottom w:w="90" w:type="dxa"/>
              <w:right w:w="90" w:type="dxa"/>
            </w:tcMar>
          </w:tcPr>
          <w:p w14:paraId="419B2016" w14:textId="77777777" w:rsidR="00DC028B" w:rsidRDefault="000D2679">
            <w:pPr>
              <w:spacing w:after="0"/>
            </w:pPr>
            <w:r>
              <w:rPr>
                <w:sz w:val="15"/>
              </w:rPr>
              <w:t>Protect</w:t>
            </w:r>
          </w:p>
        </w:tc>
        <w:tc>
          <w:tcPr>
            <w:tcW w:w="2952" w:type="dxa"/>
            <w:tcMar>
              <w:top w:w="90" w:type="dxa"/>
              <w:left w:w="90" w:type="dxa"/>
              <w:bottom w:w="90" w:type="dxa"/>
              <w:right w:w="90" w:type="dxa"/>
            </w:tcMar>
          </w:tcPr>
          <w:p w14:paraId="772AB738" w14:textId="77777777" w:rsidR="00DC028B" w:rsidRDefault="000D2679">
            <w:pPr>
              <w:spacing w:after="0"/>
            </w:pPr>
            <w:r>
              <w:rPr>
                <w:sz w:val="15"/>
              </w:rPr>
              <w:t>Identity, access, data, platform, resilience safeguards.</w:t>
            </w:r>
          </w:p>
        </w:tc>
        <w:tc>
          <w:tcPr>
            <w:tcW w:w="3384" w:type="dxa"/>
            <w:tcMar>
              <w:top w:w="90" w:type="dxa"/>
              <w:left w:w="90" w:type="dxa"/>
              <w:bottom w:w="90" w:type="dxa"/>
              <w:right w:w="90" w:type="dxa"/>
            </w:tcMar>
          </w:tcPr>
          <w:p w14:paraId="3CC3C745" w14:textId="77777777" w:rsidR="00DC028B" w:rsidRDefault="000D2679">
            <w:pPr>
              <w:spacing w:after="0"/>
            </w:pPr>
            <w:r>
              <w:rPr>
                <w:sz w:val="15"/>
              </w:rPr>
              <w:t>Baseline/Elevated Authority, delegation, Point Policy, Customs enforcement, actuation controls.</w:t>
            </w:r>
          </w:p>
        </w:tc>
        <w:tc>
          <w:tcPr>
            <w:tcW w:w="1512" w:type="dxa"/>
            <w:tcMar>
              <w:top w:w="90" w:type="dxa"/>
              <w:left w:w="90" w:type="dxa"/>
              <w:bottom w:w="90" w:type="dxa"/>
              <w:right w:w="90" w:type="dxa"/>
            </w:tcMar>
          </w:tcPr>
          <w:p w14:paraId="3DC07982" w14:textId="77777777" w:rsidR="00DC028B" w:rsidRDefault="000D2679">
            <w:pPr>
              <w:spacing w:after="0"/>
            </w:pPr>
            <w:r>
              <w:rPr>
                <w:sz w:val="15"/>
              </w:rPr>
              <w:t>Implementation support</w:t>
            </w:r>
          </w:p>
        </w:tc>
      </w:tr>
      <w:tr w:rsidR="00DC028B" w14:paraId="753BB3F6" w14:textId="77777777">
        <w:trPr>
          <w:cantSplit/>
          <w:jc w:val="center"/>
        </w:trPr>
        <w:tc>
          <w:tcPr>
            <w:tcW w:w="1944" w:type="dxa"/>
            <w:shd w:val="clear" w:color="auto" w:fill="F8FAFC"/>
            <w:tcMar>
              <w:top w:w="90" w:type="dxa"/>
              <w:left w:w="90" w:type="dxa"/>
              <w:bottom w:w="90" w:type="dxa"/>
              <w:right w:w="90" w:type="dxa"/>
            </w:tcMar>
          </w:tcPr>
          <w:p w14:paraId="1EBAE188" w14:textId="77777777" w:rsidR="00DC028B" w:rsidRDefault="000D2679">
            <w:pPr>
              <w:spacing w:after="0"/>
            </w:pPr>
            <w:r>
              <w:rPr>
                <w:sz w:val="15"/>
              </w:rPr>
              <w:t>Detect</w:t>
            </w:r>
          </w:p>
        </w:tc>
        <w:tc>
          <w:tcPr>
            <w:tcW w:w="2952" w:type="dxa"/>
            <w:shd w:val="clear" w:color="auto" w:fill="F8FAFC"/>
            <w:tcMar>
              <w:top w:w="90" w:type="dxa"/>
              <w:left w:w="90" w:type="dxa"/>
              <w:bottom w:w="90" w:type="dxa"/>
              <w:right w:w="90" w:type="dxa"/>
            </w:tcMar>
          </w:tcPr>
          <w:p w14:paraId="026AE0A6" w14:textId="77777777" w:rsidR="00DC028B" w:rsidRDefault="000D2679">
            <w:pPr>
              <w:spacing w:after="0"/>
            </w:pPr>
            <w:r>
              <w:rPr>
                <w:sz w:val="15"/>
              </w:rPr>
              <w:t>Continuous monitoring and adverse-event analysis.</w:t>
            </w:r>
          </w:p>
        </w:tc>
        <w:tc>
          <w:tcPr>
            <w:tcW w:w="3384" w:type="dxa"/>
            <w:shd w:val="clear" w:color="auto" w:fill="F8FAFC"/>
            <w:tcMar>
              <w:top w:w="90" w:type="dxa"/>
              <w:left w:w="90" w:type="dxa"/>
              <w:bottom w:w="90" w:type="dxa"/>
              <w:right w:w="90" w:type="dxa"/>
            </w:tcMar>
          </w:tcPr>
          <w:p w14:paraId="5938E34C" w14:textId="77777777" w:rsidR="00DC028B" w:rsidRDefault="000D2679">
            <w:pPr>
              <w:spacing w:after="0"/>
            </w:pPr>
            <w:r>
              <w:rPr>
                <w:sz w:val="15"/>
              </w:rPr>
              <w:t>GER detection, telemetry, evidence, attempted Authority bypass, Customs anomaly inspection.</w:t>
            </w:r>
          </w:p>
        </w:tc>
        <w:tc>
          <w:tcPr>
            <w:tcW w:w="1512" w:type="dxa"/>
            <w:shd w:val="clear" w:color="auto" w:fill="F8FAFC"/>
            <w:tcMar>
              <w:top w:w="90" w:type="dxa"/>
              <w:left w:w="90" w:type="dxa"/>
              <w:bottom w:w="90" w:type="dxa"/>
              <w:right w:w="90" w:type="dxa"/>
            </w:tcMar>
          </w:tcPr>
          <w:p w14:paraId="7674ADC7" w14:textId="77777777" w:rsidR="00DC028B" w:rsidRDefault="000D2679">
            <w:pPr>
              <w:spacing w:after="0"/>
            </w:pPr>
            <w:r>
              <w:rPr>
                <w:sz w:val="15"/>
              </w:rPr>
              <w:t>Implementation support</w:t>
            </w:r>
          </w:p>
        </w:tc>
      </w:tr>
      <w:tr w:rsidR="00DC028B" w14:paraId="7F4CD635" w14:textId="77777777">
        <w:trPr>
          <w:cantSplit/>
          <w:jc w:val="center"/>
        </w:trPr>
        <w:tc>
          <w:tcPr>
            <w:tcW w:w="1944" w:type="dxa"/>
            <w:tcMar>
              <w:top w:w="90" w:type="dxa"/>
              <w:left w:w="90" w:type="dxa"/>
              <w:bottom w:w="90" w:type="dxa"/>
              <w:right w:w="90" w:type="dxa"/>
            </w:tcMar>
          </w:tcPr>
          <w:p w14:paraId="0E73CA33" w14:textId="77777777" w:rsidR="00DC028B" w:rsidRDefault="000D2679">
            <w:pPr>
              <w:spacing w:after="0"/>
            </w:pPr>
            <w:r>
              <w:rPr>
                <w:sz w:val="15"/>
              </w:rPr>
              <w:t>Respond</w:t>
            </w:r>
          </w:p>
        </w:tc>
        <w:tc>
          <w:tcPr>
            <w:tcW w:w="2952" w:type="dxa"/>
            <w:tcMar>
              <w:top w:w="90" w:type="dxa"/>
              <w:left w:w="90" w:type="dxa"/>
              <w:bottom w:w="90" w:type="dxa"/>
              <w:right w:w="90" w:type="dxa"/>
            </w:tcMar>
          </w:tcPr>
          <w:p w14:paraId="0B20B450" w14:textId="77777777" w:rsidR="00DC028B" w:rsidRDefault="000D2679">
            <w:pPr>
              <w:spacing w:after="0"/>
            </w:pPr>
            <w:r>
              <w:rPr>
                <w:sz w:val="15"/>
              </w:rPr>
              <w:t>Incident management, analysis, communication, mitigation.</w:t>
            </w:r>
          </w:p>
        </w:tc>
        <w:tc>
          <w:tcPr>
            <w:tcW w:w="3384" w:type="dxa"/>
            <w:tcMar>
              <w:top w:w="90" w:type="dxa"/>
              <w:left w:w="90" w:type="dxa"/>
              <w:bottom w:w="90" w:type="dxa"/>
              <w:right w:w="90" w:type="dxa"/>
            </w:tcMar>
          </w:tcPr>
          <w:p w14:paraId="00B213DE" w14:textId="77777777" w:rsidR="00DC028B" w:rsidRDefault="000D2679">
            <w:pPr>
              <w:spacing w:after="0"/>
            </w:pPr>
            <w:r>
              <w:rPr>
                <w:sz w:val="15"/>
              </w:rPr>
              <w:t>Judicial Instruments and independent Actuation Authority.</w:t>
            </w:r>
          </w:p>
        </w:tc>
        <w:tc>
          <w:tcPr>
            <w:tcW w:w="1512" w:type="dxa"/>
            <w:tcMar>
              <w:top w:w="90" w:type="dxa"/>
              <w:left w:w="90" w:type="dxa"/>
              <w:bottom w:w="90" w:type="dxa"/>
              <w:right w:w="90" w:type="dxa"/>
            </w:tcMar>
          </w:tcPr>
          <w:p w14:paraId="4AB0E4F8" w14:textId="77777777" w:rsidR="00DC028B" w:rsidRDefault="000D2679">
            <w:pPr>
              <w:spacing w:after="0"/>
            </w:pPr>
            <w:r>
              <w:rPr>
                <w:sz w:val="15"/>
              </w:rPr>
              <w:t>Complementary / support</w:t>
            </w:r>
          </w:p>
        </w:tc>
      </w:tr>
      <w:tr w:rsidR="00DC028B" w14:paraId="0E7615E1" w14:textId="77777777">
        <w:trPr>
          <w:cantSplit/>
          <w:jc w:val="center"/>
        </w:trPr>
        <w:tc>
          <w:tcPr>
            <w:tcW w:w="1944" w:type="dxa"/>
            <w:shd w:val="clear" w:color="auto" w:fill="F8FAFC"/>
            <w:tcMar>
              <w:top w:w="90" w:type="dxa"/>
              <w:left w:w="90" w:type="dxa"/>
              <w:bottom w:w="90" w:type="dxa"/>
              <w:right w:w="90" w:type="dxa"/>
            </w:tcMar>
          </w:tcPr>
          <w:p w14:paraId="41C2ABEF" w14:textId="77777777" w:rsidR="00DC028B" w:rsidRDefault="000D2679">
            <w:pPr>
              <w:spacing w:after="0"/>
            </w:pPr>
            <w:r>
              <w:rPr>
                <w:sz w:val="15"/>
              </w:rPr>
              <w:t>Recover</w:t>
            </w:r>
          </w:p>
        </w:tc>
        <w:tc>
          <w:tcPr>
            <w:tcW w:w="2952" w:type="dxa"/>
            <w:shd w:val="clear" w:color="auto" w:fill="F8FAFC"/>
            <w:tcMar>
              <w:top w:w="90" w:type="dxa"/>
              <w:left w:w="90" w:type="dxa"/>
              <w:bottom w:w="90" w:type="dxa"/>
              <w:right w:w="90" w:type="dxa"/>
            </w:tcMar>
          </w:tcPr>
          <w:p w14:paraId="644AD341" w14:textId="77777777" w:rsidR="00DC028B" w:rsidRDefault="000D2679">
            <w:pPr>
              <w:spacing w:after="0"/>
            </w:pPr>
            <w:r>
              <w:rPr>
                <w:sz w:val="15"/>
              </w:rPr>
              <w:t>Restore assets, operations, and improvements.</w:t>
            </w:r>
          </w:p>
        </w:tc>
        <w:tc>
          <w:tcPr>
            <w:tcW w:w="3384" w:type="dxa"/>
            <w:shd w:val="clear" w:color="auto" w:fill="F8FAFC"/>
            <w:tcMar>
              <w:top w:w="90" w:type="dxa"/>
              <w:left w:w="90" w:type="dxa"/>
              <w:bottom w:w="90" w:type="dxa"/>
              <w:right w:w="90" w:type="dxa"/>
            </w:tcMar>
          </w:tcPr>
          <w:p w14:paraId="25973FE1" w14:textId="77777777" w:rsidR="00DC028B" w:rsidRDefault="000D2679">
            <w:pPr>
              <w:spacing w:after="0"/>
            </w:pPr>
            <w:r>
              <w:rPr>
                <w:sz w:val="15"/>
              </w:rPr>
              <w:t>Trusted restoration of the Chain of Authority, Law, identity, evidence, Ports, and control coverage.</w:t>
            </w:r>
          </w:p>
        </w:tc>
        <w:tc>
          <w:tcPr>
            <w:tcW w:w="1512" w:type="dxa"/>
            <w:shd w:val="clear" w:color="auto" w:fill="F8FAFC"/>
            <w:tcMar>
              <w:top w:w="90" w:type="dxa"/>
              <w:left w:w="90" w:type="dxa"/>
              <w:bottom w:w="90" w:type="dxa"/>
              <w:right w:w="90" w:type="dxa"/>
            </w:tcMar>
          </w:tcPr>
          <w:p w14:paraId="367A575B" w14:textId="77777777" w:rsidR="00DC028B" w:rsidRDefault="000D2679">
            <w:pPr>
              <w:spacing w:after="0"/>
            </w:pPr>
            <w:r>
              <w:rPr>
                <w:sz w:val="15"/>
              </w:rPr>
              <w:t>Complementary</w:t>
            </w:r>
          </w:p>
        </w:tc>
      </w:tr>
    </w:tbl>
    <w:p w14:paraId="633207B7" w14:textId="77777777" w:rsidR="00DC028B" w:rsidRDefault="00DC028B">
      <w:pPr>
        <w:spacing w:after="20"/>
      </w:pPr>
    </w:p>
    <w:p w14:paraId="115EF36A" w14:textId="77777777" w:rsidR="00DC028B" w:rsidRDefault="000D2679">
      <w:pPr>
        <w:pStyle w:val="Heading2"/>
      </w:pPr>
      <w:r>
        <w:t>7.2 JAZB-Specific Authority Properties</w:t>
      </w:r>
    </w:p>
    <w:p w14:paraId="02ACED9F" w14:textId="77777777" w:rsidR="00DC028B" w:rsidRDefault="000D2679">
      <w:r>
        <w:t>JAZB adds the proposition that compromise, credential possession, or technical permission must not automatically become legitimate machine Authority. It also adds dual Internal and Border Jurisdictions and the principle that lawful internal possession does not establish lawful external passage.</w:t>
      </w:r>
    </w:p>
    <w:p w14:paraId="3F24A482" w14:textId="77777777" w:rsidR="00DC028B" w:rsidRDefault="000D2679">
      <w:pPr>
        <w:pStyle w:val="Heading2"/>
      </w:pPr>
      <w:r>
        <w:t>7.3 Mapping Limitations</w:t>
      </w:r>
    </w:p>
    <w:p w14:paraId="7BC7EE76" w14:textId="77777777" w:rsidR="00DC028B" w:rsidRDefault="000D2679">
      <w:r>
        <w:t>CSF alignment does not imply that JAZB is a cybersecurity framework replacement or that CSF conformance establishes JAZB conformance. CSF outcomes remain broader and implementation-neutral.</w:t>
      </w:r>
    </w:p>
    <w:p w14:paraId="4014108A" w14:textId="77777777" w:rsidR="00DC028B" w:rsidRDefault="000D2679">
      <w:pPr>
        <w:pStyle w:val="Heading1"/>
      </w:pPr>
      <w:r>
        <w:t>8. NIST SP 800-207 Zero Trust Architecture</w:t>
      </w:r>
    </w:p>
    <w:p w14:paraId="5CCB58B8" w14:textId="77777777" w:rsidR="00DC028B" w:rsidRDefault="000D2679">
      <w:r>
        <w:t>NIST SP 800-207 defines Zero Trust around resource-focused protection, explicit authentication and authorization, and policy decision and enforcement concepts rather than implicit trust based on network location. NIST SP 800-207A extends Zero Trust access-control modeling to cloud-native and multi-cloud application environments. [6][7]</w:t>
      </w:r>
    </w:p>
    <w:p w14:paraId="00177BD7" w14:textId="77777777" w:rsidR="00DC028B" w:rsidRDefault="000D2679">
      <w:pPr>
        <w:pStyle w:val="Heading2"/>
      </w:pPr>
      <w:r>
        <w:lastRenderedPageBreak/>
        <w:t>8.1 Relationship to JAZB</w:t>
      </w:r>
    </w:p>
    <w:p w14:paraId="1FF69749" w14:textId="77777777" w:rsidR="00DC028B" w:rsidRDefault="000D2679">
      <w:r>
        <w:t>JAZB is Zero-Trust compatible. Identity, device posture, workload identity, resource context, network telemetry, and policy signals can all support Judge and Port Authority decisions. PEPs and related controls can enforce JAZB outcomes.</w:t>
      </w:r>
    </w:p>
    <w:tbl>
      <w:tblPr>
        <w:tblStyle w:val="TableGrid"/>
        <w:tblW w:w="0" w:type="auto"/>
        <w:jc w:val="center"/>
        <w:tblLook w:val="04A0" w:firstRow="1" w:lastRow="0" w:firstColumn="1" w:lastColumn="0" w:noHBand="0" w:noVBand="1"/>
      </w:tblPr>
      <w:tblGrid>
        <w:gridCol w:w="2010"/>
        <w:gridCol w:w="3011"/>
        <w:gridCol w:w="3512"/>
        <w:gridCol w:w="1439"/>
      </w:tblGrid>
      <w:tr w:rsidR="00DC028B" w14:paraId="5B22020A" w14:textId="77777777">
        <w:trPr>
          <w:cantSplit/>
          <w:tblHeader/>
          <w:jc w:val="center"/>
        </w:trPr>
        <w:tc>
          <w:tcPr>
            <w:tcW w:w="2016" w:type="dxa"/>
            <w:shd w:val="clear" w:color="auto" w:fill="D9E2F3"/>
            <w:tcMar>
              <w:top w:w="90" w:type="dxa"/>
              <w:left w:w="90" w:type="dxa"/>
              <w:bottom w:w="90" w:type="dxa"/>
              <w:right w:w="90" w:type="dxa"/>
            </w:tcMar>
            <w:vAlign w:val="center"/>
          </w:tcPr>
          <w:p w14:paraId="52169D7E" w14:textId="77777777" w:rsidR="00DC028B" w:rsidRDefault="000D2679">
            <w:pPr>
              <w:spacing w:after="0"/>
            </w:pPr>
            <w:r>
              <w:rPr>
                <w:b/>
                <w:color w:val="16324F"/>
                <w:sz w:val="15"/>
              </w:rPr>
              <w:t>Zero Trust theme</w:t>
            </w:r>
          </w:p>
        </w:tc>
        <w:tc>
          <w:tcPr>
            <w:tcW w:w="3024" w:type="dxa"/>
            <w:shd w:val="clear" w:color="auto" w:fill="D9E2F3"/>
            <w:tcMar>
              <w:top w:w="90" w:type="dxa"/>
              <w:left w:w="90" w:type="dxa"/>
              <w:bottom w:w="90" w:type="dxa"/>
              <w:right w:w="90" w:type="dxa"/>
            </w:tcMar>
            <w:vAlign w:val="center"/>
          </w:tcPr>
          <w:p w14:paraId="48A4C74F" w14:textId="77777777" w:rsidR="00DC028B" w:rsidRDefault="000D2679">
            <w:pPr>
              <w:spacing w:after="0"/>
            </w:pPr>
            <w:r>
              <w:rPr>
                <w:b/>
                <w:color w:val="16324F"/>
                <w:sz w:val="15"/>
              </w:rPr>
              <w:t>Purpose</w:t>
            </w:r>
          </w:p>
        </w:tc>
        <w:tc>
          <w:tcPr>
            <w:tcW w:w="3528" w:type="dxa"/>
            <w:shd w:val="clear" w:color="auto" w:fill="D9E2F3"/>
            <w:tcMar>
              <w:top w:w="90" w:type="dxa"/>
              <w:left w:w="90" w:type="dxa"/>
              <w:bottom w:w="90" w:type="dxa"/>
              <w:right w:w="90" w:type="dxa"/>
            </w:tcMar>
            <w:vAlign w:val="center"/>
          </w:tcPr>
          <w:p w14:paraId="747F080C" w14:textId="77777777" w:rsidR="00DC028B" w:rsidRDefault="000D2679">
            <w:pPr>
              <w:spacing w:after="0"/>
            </w:pPr>
            <w:r>
              <w:rPr>
                <w:b/>
                <w:color w:val="16324F"/>
                <w:sz w:val="15"/>
              </w:rPr>
              <w:t>JAZB relationship</w:t>
            </w:r>
          </w:p>
        </w:tc>
        <w:tc>
          <w:tcPr>
            <w:tcW w:w="1440" w:type="dxa"/>
            <w:shd w:val="clear" w:color="auto" w:fill="D9E2F3"/>
            <w:tcMar>
              <w:top w:w="90" w:type="dxa"/>
              <w:left w:w="90" w:type="dxa"/>
              <w:bottom w:w="90" w:type="dxa"/>
              <w:right w:w="90" w:type="dxa"/>
            </w:tcMar>
            <w:vAlign w:val="center"/>
          </w:tcPr>
          <w:p w14:paraId="4864B935" w14:textId="77777777" w:rsidR="00DC028B" w:rsidRDefault="000D2679">
            <w:pPr>
              <w:spacing w:after="0"/>
            </w:pPr>
            <w:r>
              <w:rPr>
                <w:b/>
                <w:color w:val="16324F"/>
                <w:sz w:val="15"/>
              </w:rPr>
              <w:t>Mapping</w:t>
            </w:r>
          </w:p>
        </w:tc>
      </w:tr>
      <w:tr w:rsidR="00DC028B" w14:paraId="369A76CB" w14:textId="77777777">
        <w:trPr>
          <w:cantSplit/>
          <w:jc w:val="center"/>
        </w:trPr>
        <w:tc>
          <w:tcPr>
            <w:tcW w:w="2016" w:type="dxa"/>
            <w:tcMar>
              <w:top w:w="90" w:type="dxa"/>
              <w:left w:w="90" w:type="dxa"/>
              <w:bottom w:w="90" w:type="dxa"/>
              <w:right w:w="90" w:type="dxa"/>
            </w:tcMar>
          </w:tcPr>
          <w:p w14:paraId="42B52707" w14:textId="77777777" w:rsidR="00DC028B" w:rsidRDefault="000D2679">
            <w:pPr>
              <w:spacing w:after="0"/>
            </w:pPr>
            <w:r>
              <w:rPr>
                <w:sz w:val="15"/>
              </w:rPr>
              <w:t>Explicit authentication and authorization</w:t>
            </w:r>
          </w:p>
        </w:tc>
        <w:tc>
          <w:tcPr>
            <w:tcW w:w="3024" w:type="dxa"/>
            <w:tcMar>
              <w:top w:w="90" w:type="dxa"/>
              <w:left w:w="90" w:type="dxa"/>
              <w:bottom w:w="90" w:type="dxa"/>
              <w:right w:w="90" w:type="dxa"/>
            </w:tcMar>
          </w:tcPr>
          <w:p w14:paraId="3AA718E0" w14:textId="77777777" w:rsidR="00DC028B" w:rsidRDefault="000D2679">
            <w:pPr>
              <w:spacing w:after="0"/>
            </w:pPr>
            <w:r>
              <w:rPr>
                <w:sz w:val="15"/>
              </w:rPr>
              <w:t>Evaluate subjects and devices before resource access.</w:t>
            </w:r>
          </w:p>
        </w:tc>
        <w:tc>
          <w:tcPr>
            <w:tcW w:w="3528" w:type="dxa"/>
            <w:tcMar>
              <w:top w:w="90" w:type="dxa"/>
              <w:left w:w="90" w:type="dxa"/>
              <w:bottom w:w="90" w:type="dxa"/>
              <w:right w:w="90" w:type="dxa"/>
            </w:tcMar>
          </w:tcPr>
          <w:p w14:paraId="37722157" w14:textId="77777777" w:rsidR="00DC028B" w:rsidRDefault="000D2679">
            <w:pPr>
              <w:spacing w:after="0"/>
            </w:pPr>
            <w:r>
              <w:rPr>
                <w:sz w:val="15"/>
              </w:rPr>
              <w:t>Supplies identity and context for Authority evaluation.</w:t>
            </w:r>
          </w:p>
        </w:tc>
        <w:tc>
          <w:tcPr>
            <w:tcW w:w="1440" w:type="dxa"/>
            <w:tcMar>
              <w:top w:w="90" w:type="dxa"/>
              <w:left w:w="90" w:type="dxa"/>
              <w:bottom w:w="90" w:type="dxa"/>
              <w:right w:w="90" w:type="dxa"/>
            </w:tcMar>
          </w:tcPr>
          <w:p w14:paraId="3075E9E3" w14:textId="77777777" w:rsidR="00DC028B" w:rsidRDefault="000D2679">
            <w:pPr>
              <w:spacing w:after="0"/>
            </w:pPr>
            <w:r>
              <w:rPr>
                <w:sz w:val="15"/>
              </w:rPr>
              <w:t>Complementary</w:t>
            </w:r>
          </w:p>
        </w:tc>
      </w:tr>
      <w:tr w:rsidR="00DC028B" w14:paraId="352326D7" w14:textId="77777777">
        <w:trPr>
          <w:cantSplit/>
          <w:jc w:val="center"/>
        </w:trPr>
        <w:tc>
          <w:tcPr>
            <w:tcW w:w="2016" w:type="dxa"/>
            <w:shd w:val="clear" w:color="auto" w:fill="F8FAFC"/>
            <w:tcMar>
              <w:top w:w="90" w:type="dxa"/>
              <w:left w:w="90" w:type="dxa"/>
              <w:bottom w:w="90" w:type="dxa"/>
              <w:right w:w="90" w:type="dxa"/>
            </w:tcMar>
          </w:tcPr>
          <w:p w14:paraId="5ECC0E9B" w14:textId="77777777" w:rsidR="00DC028B" w:rsidRDefault="000D2679">
            <w:pPr>
              <w:spacing w:after="0"/>
            </w:pPr>
            <w:r>
              <w:rPr>
                <w:sz w:val="15"/>
              </w:rPr>
              <w:t>Policy decision</w:t>
            </w:r>
          </w:p>
        </w:tc>
        <w:tc>
          <w:tcPr>
            <w:tcW w:w="3024" w:type="dxa"/>
            <w:shd w:val="clear" w:color="auto" w:fill="F8FAFC"/>
            <w:tcMar>
              <w:top w:w="90" w:type="dxa"/>
              <w:left w:w="90" w:type="dxa"/>
              <w:bottom w:w="90" w:type="dxa"/>
              <w:right w:w="90" w:type="dxa"/>
            </w:tcMar>
          </w:tcPr>
          <w:p w14:paraId="55592760" w14:textId="77777777" w:rsidR="00DC028B" w:rsidRDefault="000D2679">
            <w:pPr>
              <w:spacing w:after="0"/>
            </w:pPr>
            <w:r>
              <w:rPr>
                <w:sz w:val="15"/>
              </w:rPr>
              <w:t>Determine whether access should be permitted.</w:t>
            </w:r>
          </w:p>
        </w:tc>
        <w:tc>
          <w:tcPr>
            <w:tcW w:w="3528" w:type="dxa"/>
            <w:shd w:val="clear" w:color="auto" w:fill="F8FAFC"/>
            <w:tcMar>
              <w:top w:w="90" w:type="dxa"/>
              <w:left w:w="90" w:type="dxa"/>
              <w:bottom w:w="90" w:type="dxa"/>
              <w:right w:w="90" w:type="dxa"/>
            </w:tcMar>
          </w:tcPr>
          <w:p w14:paraId="58486A43" w14:textId="77777777" w:rsidR="00DC028B" w:rsidRDefault="000D2679">
            <w:pPr>
              <w:spacing w:after="0"/>
            </w:pPr>
            <w:r>
              <w:rPr>
                <w:sz w:val="15"/>
              </w:rPr>
              <w:t>Can implement part of Judge or Port Authority decision paths.</w:t>
            </w:r>
          </w:p>
        </w:tc>
        <w:tc>
          <w:tcPr>
            <w:tcW w:w="1440" w:type="dxa"/>
            <w:shd w:val="clear" w:color="auto" w:fill="F8FAFC"/>
            <w:tcMar>
              <w:top w:w="90" w:type="dxa"/>
              <w:left w:w="90" w:type="dxa"/>
              <w:bottom w:w="90" w:type="dxa"/>
              <w:right w:w="90" w:type="dxa"/>
            </w:tcMar>
          </w:tcPr>
          <w:p w14:paraId="6D2164C1" w14:textId="77777777" w:rsidR="00DC028B" w:rsidRDefault="000D2679">
            <w:pPr>
              <w:spacing w:after="0"/>
            </w:pPr>
            <w:r>
              <w:rPr>
                <w:sz w:val="15"/>
              </w:rPr>
              <w:t>Implementation support</w:t>
            </w:r>
          </w:p>
        </w:tc>
      </w:tr>
      <w:tr w:rsidR="00DC028B" w14:paraId="1917F72D" w14:textId="77777777">
        <w:trPr>
          <w:cantSplit/>
          <w:jc w:val="center"/>
        </w:trPr>
        <w:tc>
          <w:tcPr>
            <w:tcW w:w="2016" w:type="dxa"/>
            <w:tcMar>
              <w:top w:w="90" w:type="dxa"/>
              <w:left w:w="90" w:type="dxa"/>
              <w:bottom w:w="90" w:type="dxa"/>
              <w:right w:w="90" w:type="dxa"/>
            </w:tcMar>
          </w:tcPr>
          <w:p w14:paraId="2095E125" w14:textId="77777777" w:rsidR="00DC028B" w:rsidRDefault="000D2679">
            <w:pPr>
              <w:spacing w:after="0"/>
            </w:pPr>
            <w:r>
              <w:rPr>
                <w:sz w:val="15"/>
              </w:rPr>
              <w:t>Policy enforcement</w:t>
            </w:r>
          </w:p>
        </w:tc>
        <w:tc>
          <w:tcPr>
            <w:tcW w:w="3024" w:type="dxa"/>
            <w:tcMar>
              <w:top w:w="90" w:type="dxa"/>
              <w:left w:w="90" w:type="dxa"/>
              <w:bottom w:w="90" w:type="dxa"/>
              <w:right w:w="90" w:type="dxa"/>
            </w:tcMar>
          </w:tcPr>
          <w:p w14:paraId="30EB1685" w14:textId="77777777" w:rsidR="00DC028B" w:rsidRDefault="000D2679">
            <w:pPr>
              <w:spacing w:after="0"/>
            </w:pPr>
            <w:r>
              <w:rPr>
                <w:sz w:val="15"/>
              </w:rPr>
              <w:t>Enable, monitor, and terminate connections or access.</w:t>
            </w:r>
          </w:p>
        </w:tc>
        <w:tc>
          <w:tcPr>
            <w:tcW w:w="3528" w:type="dxa"/>
            <w:tcMar>
              <w:top w:w="90" w:type="dxa"/>
              <w:left w:w="90" w:type="dxa"/>
              <w:bottom w:w="90" w:type="dxa"/>
              <w:right w:w="90" w:type="dxa"/>
            </w:tcMar>
          </w:tcPr>
          <w:p w14:paraId="45CBAA22" w14:textId="77777777" w:rsidR="00DC028B" w:rsidRDefault="000D2679">
            <w:pPr>
              <w:spacing w:after="0"/>
            </w:pPr>
            <w:r>
              <w:rPr>
                <w:sz w:val="15"/>
              </w:rPr>
              <w:t>Can implement AGENT, Customs, Actuation, and resource-control decisions.</w:t>
            </w:r>
          </w:p>
        </w:tc>
        <w:tc>
          <w:tcPr>
            <w:tcW w:w="1440" w:type="dxa"/>
            <w:tcMar>
              <w:top w:w="90" w:type="dxa"/>
              <w:left w:w="90" w:type="dxa"/>
              <w:bottom w:w="90" w:type="dxa"/>
              <w:right w:w="90" w:type="dxa"/>
            </w:tcMar>
          </w:tcPr>
          <w:p w14:paraId="314AAE92" w14:textId="77777777" w:rsidR="00DC028B" w:rsidRDefault="000D2679">
            <w:pPr>
              <w:spacing w:after="0"/>
            </w:pPr>
            <w:r>
              <w:rPr>
                <w:sz w:val="15"/>
              </w:rPr>
              <w:t>Implementation support</w:t>
            </w:r>
          </w:p>
        </w:tc>
      </w:tr>
      <w:tr w:rsidR="00DC028B" w14:paraId="48E73C73" w14:textId="77777777">
        <w:trPr>
          <w:cantSplit/>
          <w:jc w:val="center"/>
        </w:trPr>
        <w:tc>
          <w:tcPr>
            <w:tcW w:w="2016" w:type="dxa"/>
            <w:shd w:val="clear" w:color="auto" w:fill="F8FAFC"/>
            <w:tcMar>
              <w:top w:w="90" w:type="dxa"/>
              <w:left w:w="90" w:type="dxa"/>
              <w:bottom w:w="90" w:type="dxa"/>
              <w:right w:w="90" w:type="dxa"/>
            </w:tcMar>
          </w:tcPr>
          <w:p w14:paraId="47722E8C" w14:textId="77777777" w:rsidR="00DC028B" w:rsidRDefault="000D2679">
            <w:pPr>
              <w:spacing w:after="0"/>
            </w:pPr>
            <w:r>
              <w:rPr>
                <w:sz w:val="15"/>
              </w:rPr>
              <w:t>Continuous evaluation</w:t>
            </w:r>
          </w:p>
        </w:tc>
        <w:tc>
          <w:tcPr>
            <w:tcW w:w="3024" w:type="dxa"/>
            <w:shd w:val="clear" w:color="auto" w:fill="F8FAFC"/>
            <w:tcMar>
              <w:top w:w="90" w:type="dxa"/>
              <w:left w:w="90" w:type="dxa"/>
              <w:bottom w:w="90" w:type="dxa"/>
              <w:right w:w="90" w:type="dxa"/>
            </w:tcMar>
          </w:tcPr>
          <w:p w14:paraId="0270895B" w14:textId="77777777" w:rsidR="00DC028B" w:rsidRDefault="000D2679">
            <w:pPr>
              <w:spacing w:after="0"/>
            </w:pPr>
            <w:r>
              <w:rPr>
                <w:sz w:val="15"/>
              </w:rPr>
              <w:t>Reassess conditions as context changes.</w:t>
            </w:r>
          </w:p>
        </w:tc>
        <w:tc>
          <w:tcPr>
            <w:tcW w:w="3528" w:type="dxa"/>
            <w:shd w:val="clear" w:color="auto" w:fill="F8FAFC"/>
            <w:tcMar>
              <w:top w:w="90" w:type="dxa"/>
              <w:left w:w="90" w:type="dxa"/>
              <w:bottom w:w="90" w:type="dxa"/>
              <w:right w:w="90" w:type="dxa"/>
            </w:tcMar>
          </w:tcPr>
          <w:p w14:paraId="32520907" w14:textId="77777777" w:rsidR="00DC028B" w:rsidRDefault="000D2679">
            <w:pPr>
              <w:spacing w:after="0"/>
            </w:pPr>
            <w:r>
              <w:rPr>
                <w:sz w:val="15"/>
              </w:rPr>
              <w:t>Supports Point Policy, telemetry, evidence, and revocation decisions.</w:t>
            </w:r>
          </w:p>
        </w:tc>
        <w:tc>
          <w:tcPr>
            <w:tcW w:w="1440" w:type="dxa"/>
            <w:shd w:val="clear" w:color="auto" w:fill="F8FAFC"/>
            <w:tcMar>
              <w:top w:w="90" w:type="dxa"/>
              <w:left w:w="90" w:type="dxa"/>
              <w:bottom w:w="90" w:type="dxa"/>
              <w:right w:w="90" w:type="dxa"/>
            </w:tcMar>
          </w:tcPr>
          <w:p w14:paraId="10312864" w14:textId="77777777" w:rsidR="00DC028B" w:rsidRDefault="000D2679">
            <w:pPr>
              <w:spacing w:after="0"/>
            </w:pPr>
            <w:r>
              <w:rPr>
                <w:sz w:val="15"/>
              </w:rPr>
              <w:t>Complementary</w:t>
            </w:r>
          </w:p>
        </w:tc>
      </w:tr>
      <w:tr w:rsidR="00DC028B" w14:paraId="6D2E1AEA" w14:textId="77777777">
        <w:trPr>
          <w:cantSplit/>
          <w:jc w:val="center"/>
        </w:trPr>
        <w:tc>
          <w:tcPr>
            <w:tcW w:w="2016" w:type="dxa"/>
            <w:tcMar>
              <w:top w:w="90" w:type="dxa"/>
              <w:left w:w="90" w:type="dxa"/>
              <w:bottom w:w="90" w:type="dxa"/>
              <w:right w:w="90" w:type="dxa"/>
            </w:tcMar>
          </w:tcPr>
          <w:p w14:paraId="6A06E37D" w14:textId="77777777" w:rsidR="00DC028B" w:rsidRDefault="000D2679">
            <w:pPr>
              <w:spacing w:after="0"/>
            </w:pPr>
            <w:r>
              <w:rPr>
                <w:sz w:val="15"/>
              </w:rPr>
              <w:t>Resource focus</w:t>
            </w:r>
          </w:p>
        </w:tc>
        <w:tc>
          <w:tcPr>
            <w:tcW w:w="3024" w:type="dxa"/>
            <w:tcMar>
              <w:top w:w="90" w:type="dxa"/>
              <w:left w:w="90" w:type="dxa"/>
              <w:bottom w:w="90" w:type="dxa"/>
              <w:right w:w="90" w:type="dxa"/>
            </w:tcMar>
          </w:tcPr>
          <w:p w14:paraId="255218D7" w14:textId="77777777" w:rsidR="00DC028B" w:rsidRDefault="000D2679">
            <w:pPr>
              <w:spacing w:after="0"/>
            </w:pPr>
            <w:r>
              <w:rPr>
                <w:sz w:val="15"/>
              </w:rPr>
              <w:t>Protect resources rather than trusting network segments.</w:t>
            </w:r>
          </w:p>
        </w:tc>
        <w:tc>
          <w:tcPr>
            <w:tcW w:w="3528" w:type="dxa"/>
            <w:tcMar>
              <w:top w:w="90" w:type="dxa"/>
              <w:left w:w="90" w:type="dxa"/>
              <w:bottom w:w="90" w:type="dxa"/>
              <w:right w:w="90" w:type="dxa"/>
            </w:tcMar>
          </w:tcPr>
          <w:p w14:paraId="598FAF32" w14:textId="77777777" w:rsidR="00DC028B" w:rsidRDefault="000D2679">
            <w:pPr>
              <w:spacing w:after="0"/>
            </w:pPr>
            <w:r>
              <w:rPr>
                <w:sz w:val="15"/>
              </w:rPr>
              <w:t>Supports bounded Scope and resource-specific Authority.</w:t>
            </w:r>
          </w:p>
        </w:tc>
        <w:tc>
          <w:tcPr>
            <w:tcW w:w="1440" w:type="dxa"/>
            <w:tcMar>
              <w:top w:w="90" w:type="dxa"/>
              <w:left w:w="90" w:type="dxa"/>
              <w:bottom w:w="90" w:type="dxa"/>
              <w:right w:w="90" w:type="dxa"/>
            </w:tcMar>
          </w:tcPr>
          <w:p w14:paraId="7840E8C1" w14:textId="77777777" w:rsidR="00DC028B" w:rsidRDefault="000D2679">
            <w:pPr>
              <w:spacing w:after="0"/>
            </w:pPr>
            <w:r>
              <w:rPr>
                <w:sz w:val="15"/>
              </w:rPr>
              <w:t>Direct / complementary</w:t>
            </w:r>
          </w:p>
        </w:tc>
      </w:tr>
    </w:tbl>
    <w:p w14:paraId="1CCB64F1" w14:textId="77777777" w:rsidR="00DC028B" w:rsidRDefault="00DC028B">
      <w:pPr>
        <w:spacing w:after="20"/>
      </w:pPr>
    </w:p>
    <w:p w14:paraId="41EC349D" w14:textId="77777777" w:rsidR="00DC028B" w:rsidRDefault="000D2679">
      <w:pPr>
        <w:pStyle w:val="Heading2"/>
      </w:pPr>
      <w:r>
        <w:t>8.2 PDP and PEP Non-Equivalence</w:t>
      </w:r>
    </w:p>
    <w:p w14:paraId="1DAB3451" w14:textId="77777777" w:rsidR="00DC028B" w:rsidRDefault="000D2679">
      <w:r>
        <w:t>A Zero Trust policy decision point is not automatically the JAZB Judge or Port Authority, and a policy enforcement point is not automatically the Customs AGENT or Actuation Authority. Those technical functions can implement JAZB decisions, but JAZB institutional roles carry additional requirements for jurisdiction, Law provenance, separation, and evidence.</w:t>
      </w:r>
    </w:p>
    <w:p w14:paraId="4C02D3A1" w14:textId="77777777" w:rsidR="00DC028B" w:rsidRDefault="000D2679">
      <w:pPr>
        <w:pStyle w:val="Heading2"/>
      </w:pPr>
      <w:r>
        <w:t>8.3 JAZB-Specific Authority Properties</w:t>
      </w:r>
    </w:p>
    <w:p w14:paraId="237D96EA" w14:textId="77777777" w:rsidR="00DC028B" w:rsidRDefault="000D2679">
      <w:r>
        <w:t>JAZB adds human-sovereign Law establishment, no-fewer-than-two human Law authorization, Internal and Border Jurisdiction separation, Judicial Instruments, independent actuation, lawful-passage governance, and Chain of Authority. Network location remains relevant operational context, but external passage is governed because the transaction crosses the Organization's external boundary, not because internal resources are trusted by location.</w:t>
      </w:r>
    </w:p>
    <w:p w14:paraId="2413572A" w14:textId="77777777" w:rsidR="00DC028B" w:rsidRDefault="000D2679">
      <w:pPr>
        <w:pStyle w:val="Heading1"/>
      </w:pPr>
      <w:r>
        <w:t>9. ISO/IEC 42001:2023</w:t>
      </w:r>
    </w:p>
    <w:p w14:paraId="1503BD07" w14:textId="77777777" w:rsidR="00DC028B" w:rsidRDefault="000D2679">
      <w:r>
        <w:t>ISO/IEC 42001:2023 specifies requirements for establishing, implementing, maintaining, and continually improving an Artificial Intelligence Management System for organizations providing or using AI-based products or services. [8]</w:t>
      </w:r>
    </w:p>
    <w:p w14:paraId="4B77760E" w14:textId="77777777" w:rsidR="00DC028B" w:rsidRDefault="000D2679">
      <w:pPr>
        <w:pStyle w:val="Heading2"/>
      </w:pPr>
      <w:r>
        <w:t>9.1 Relationship to JAZB</w:t>
      </w:r>
    </w:p>
    <w:p w14:paraId="40F8DFFC" w14:textId="77777777" w:rsidR="00DC028B" w:rsidRDefault="000D2679">
      <w:r>
        <w:t>An ISO/IEC 42001 AIMS can provide governance ownership, management-system processes, objectives, risk treatment, monitoring, documented information, and continual-improvement structures within which JAZB is implemented. JAZB can serve as a specific Authority-governance architecture inside or alongside that management system.</w:t>
      </w:r>
    </w:p>
    <w:tbl>
      <w:tblPr>
        <w:tblStyle w:val="TableGrid"/>
        <w:tblW w:w="0" w:type="auto"/>
        <w:jc w:val="center"/>
        <w:tblLook w:val="04A0" w:firstRow="1" w:lastRow="0" w:firstColumn="1" w:lastColumn="0" w:noHBand="0" w:noVBand="1"/>
      </w:tblPr>
      <w:tblGrid>
        <w:gridCol w:w="1944"/>
        <w:gridCol w:w="2952"/>
        <w:gridCol w:w="3384"/>
        <w:gridCol w:w="1512"/>
      </w:tblGrid>
      <w:tr w:rsidR="00DC028B" w14:paraId="4383F49C" w14:textId="77777777">
        <w:trPr>
          <w:cantSplit/>
          <w:tblHeader/>
          <w:jc w:val="center"/>
        </w:trPr>
        <w:tc>
          <w:tcPr>
            <w:tcW w:w="1944" w:type="dxa"/>
            <w:shd w:val="clear" w:color="auto" w:fill="D9E2F3"/>
            <w:tcMar>
              <w:top w:w="90" w:type="dxa"/>
              <w:left w:w="90" w:type="dxa"/>
              <w:bottom w:w="90" w:type="dxa"/>
              <w:right w:w="90" w:type="dxa"/>
            </w:tcMar>
            <w:vAlign w:val="center"/>
          </w:tcPr>
          <w:p w14:paraId="26B5ABC7" w14:textId="77777777" w:rsidR="00DC028B" w:rsidRDefault="000D2679">
            <w:pPr>
              <w:spacing w:after="0"/>
            </w:pPr>
            <w:r>
              <w:rPr>
                <w:b/>
                <w:color w:val="16324F"/>
                <w:sz w:val="15"/>
              </w:rPr>
              <w:t>External theme</w:t>
            </w:r>
          </w:p>
        </w:tc>
        <w:tc>
          <w:tcPr>
            <w:tcW w:w="2952" w:type="dxa"/>
            <w:shd w:val="clear" w:color="auto" w:fill="D9E2F3"/>
            <w:tcMar>
              <w:top w:w="90" w:type="dxa"/>
              <w:left w:w="90" w:type="dxa"/>
              <w:bottom w:w="90" w:type="dxa"/>
              <w:right w:w="90" w:type="dxa"/>
            </w:tcMar>
            <w:vAlign w:val="center"/>
          </w:tcPr>
          <w:p w14:paraId="228BB3FB" w14:textId="77777777" w:rsidR="00DC028B" w:rsidRDefault="000D2679">
            <w:pPr>
              <w:spacing w:after="0"/>
            </w:pPr>
            <w:r>
              <w:rPr>
                <w:b/>
                <w:color w:val="16324F"/>
                <w:sz w:val="15"/>
              </w:rPr>
              <w:t>External purpose</w:t>
            </w:r>
          </w:p>
        </w:tc>
        <w:tc>
          <w:tcPr>
            <w:tcW w:w="3384" w:type="dxa"/>
            <w:shd w:val="clear" w:color="auto" w:fill="D9E2F3"/>
            <w:tcMar>
              <w:top w:w="90" w:type="dxa"/>
              <w:left w:w="90" w:type="dxa"/>
              <w:bottom w:w="90" w:type="dxa"/>
              <w:right w:w="90" w:type="dxa"/>
            </w:tcMar>
            <w:vAlign w:val="center"/>
          </w:tcPr>
          <w:p w14:paraId="648470FC" w14:textId="77777777" w:rsidR="00DC028B" w:rsidRDefault="000D2679">
            <w:pPr>
              <w:spacing w:after="0"/>
            </w:pPr>
            <w:r>
              <w:rPr>
                <w:b/>
                <w:color w:val="16324F"/>
                <w:sz w:val="15"/>
              </w:rPr>
              <w:t>JAZB relationship</w:t>
            </w:r>
          </w:p>
        </w:tc>
        <w:tc>
          <w:tcPr>
            <w:tcW w:w="1512" w:type="dxa"/>
            <w:shd w:val="clear" w:color="auto" w:fill="D9E2F3"/>
            <w:tcMar>
              <w:top w:w="90" w:type="dxa"/>
              <w:left w:w="90" w:type="dxa"/>
              <w:bottom w:w="90" w:type="dxa"/>
              <w:right w:w="90" w:type="dxa"/>
            </w:tcMar>
            <w:vAlign w:val="center"/>
          </w:tcPr>
          <w:p w14:paraId="47EF545B" w14:textId="77777777" w:rsidR="00DC028B" w:rsidRDefault="000D2679">
            <w:pPr>
              <w:spacing w:after="0"/>
            </w:pPr>
            <w:r>
              <w:rPr>
                <w:b/>
                <w:color w:val="16324F"/>
                <w:sz w:val="15"/>
              </w:rPr>
              <w:t>Mapping</w:t>
            </w:r>
          </w:p>
        </w:tc>
      </w:tr>
      <w:tr w:rsidR="00DC028B" w14:paraId="700AD547" w14:textId="77777777">
        <w:trPr>
          <w:cantSplit/>
          <w:jc w:val="center"/>
        </w:trPr>
        <w:tc>
          <w:tcPr>
            <w:tcW w:w="1944" w:type="dxa"/>
            <w:tcMar>
              <w:top w:w="90" w:type="dxa"/>
              <w:left w:w="90" w:type="dxa"/>
              <w:bottom w:w="90" w:type="dxa"/>
              <w:right w:w="90" w:type="dxa"/>
            </w:tcMar>
          </w:tcPr>
          <w:p w14:paraId="384BDE70" w14:textId="77777777" w:rsidR="00DC028B" w:rsidRDefault="000D2679">
            <w:pPr>
              <w:spacing w:after="0"/>
            </w:pPr>
            <w:r>
              <w:rPr>
                <w:sz w:val="15"/>
              </w:rPr>
              <w:t>AI management system</w:t>
            </w:r>
          </w:p>
        </w:tc>
        <w:tc>
          <w:tcPr>
            <w:tcW w:w="2952" w:type="dxa"/>
            <w:tcMar>
              <w:top w:w="90" w:type="dxa"/>
              <w:left w:w="90" w:type="dxa"/>
              <w:bottom w:w="90" w:type="dxa"/>
              <w:right w:w="90" w:type="dxa"/>
            </w:tcMar>
          </w:tcPr>
          <w:p w14:paraId="51A13964" w14:textId="77777777" w:rsidR="00DC028B" w:rsidRDefault="000D2679">
            <w:pPr>
              <w:spacing w:after="0"/>
            </w:pPr>
            <w:r>
              <w:rPr>
                <w:sz w:val="15"/>
              </w:rPr>
              <w:t>Establish and continually improve organizational AI governance.</w:t>
            </w:r>
          </w:p>
        </w:tc>
        <w:tc>
          <w:tcPr>
            <w:tcW w:w="3384" w:type="dxa"/>
            <w:tcMar>
              <w:top w:w="90" w:type="dxa"/>
              <w:left w:w="90" w:type="dxa"/>
              <w:bottom w:w="90" w:type="dxa"/>
              <w:right w:w="90" w:type="dxa"/>
            </w:tcMar>
          </w:tcPr>
          <w:p w14:paraId="31238ED7" w14:textId="77777777" w:rsidR="00DC028B" w:rsidRDefault="000D2679">
            <w:pPr>
              <w:spacing w:after="0"/>
            </w:pPr>
            <w:r>
              <w:rPr>
                <w:sz w:val="15"/>
              </w:rPr>
              <w:t>JAZB operating model, Law stewardship, roles, metrics, evidence, and lifecycle integration.</w:t>
            </w:r>
          </w:p>
        </w:tc>
        <w:tc>
          <w:tcPr>
            <w:tcW w:w="1512" w:type="dxa"/>
            <w:tcMar>
              <w:top w:w="90" w:type="dxa"/>
              <w:left w:w="90" w:type="dxa"/>
              <w:bottom w:w="90" w:type="dxa"/>
              <w:right w:w="90" w:type="dxa"/>
            </w:tcMar>
          </w:tcPr>
          <w:p w14:paraId="3C2B9BF5" w14:textId="77777777" w:rsidR="00DC028B" w:rsidRDefault="000D2679">
            <w:pPr>
              <w:spacing w:after="0"/>
            </w:pPr>
            <w:r>
              <w:rPr>
                <w:sz w:val="15"/>
              </w:rPr>
              <w:t>Complementary</w:t>
            </w:r>
          </w:p>
        </w:tc>
      </w:tr>
      <w:tr w:rsidR="00DC028B" w14:paraId="3399465E" w14:textId="77777777">
        <w:trPr>
          <w:cantSplit/>
          <w:jc w:val="center"/>
        </w:trPr>
        <w:tc>
          <w:tcPr>
            <w:tcW w:w="1944" w:type="dxa"/>
            <w:shd w:val="clear" w:color="auto" w:fill="F8FAFC"/>
            <w:tcMar>
              <w:top w:w="90" w:type="dxa"/>
              <w:left w:w="90" w:type="dxa"/>
              <w:bottom w:w="90" w:type="dxa"/>
              <w:right w:w="90" w:type="dxa"/>
            </w:tcMar>
          </w:tcPr>
          <w:p w14:paraId="6AA4E560" w14:textId="77777777" w:rsidR="00DC028B" w:rsidRDefault="000D2679">
            <w:pPr>
              <w:spacing w:after="0"/>
            </w:pPr>
            <w:r>
              <w:rPr>
                <w:sz w:val="15"/>
              </w:rPr>
              <w:lastRenderedPageBreak/>
              <w:t>Leadership and policy</w:t>
            </w:r>
          </w:p>
        </w:tc>
        <w:tc>
          <w:tcPr>
            <w:tcW w:w="2952" w:type="dxa"/>
            <w:shd w:val="clear" w:color="auto" w:fill="F8FAFC"/>
            <w:tcMar>
              <w:top w:w="90" w:type="dxa"/>
              <w:left w:w="90" w:type="dxa"/>
              <w:bottom w:w="90" w:type="dxa"/>
              <w:right w:w="90" w:type="dxa"/>
            </w:tcMar>
          </w:tcPr>
          <w:p w14:paraId="530072F5" w14:textId="77777777" w:rsidR="00DC028B" w:rsidRDefault="000D2679">
            <w:pPr>
              <w:spacing w:after="0"/>
            </w:pPr>
            <w:r>
              <w:rPr>
                <w:sz w:val="15"/>
              </w:rPr>
              <w:t>Set direction, responsibility, and governance expectations.</w:t>
            </w:r>
          </w:p>
        </w:tc>
        <w:tc>
          <w:tcPr>
            <w:tcW w:w="3384" w:type="dxa"/>
            <w:shd w:val="clear" w:color="auto" w:fill="F8FAFC"/>
            <w:tcMar>
              <w:top w:w="90" w:type="dxa"/>
              <w:left w:w="90" w:type="dxa"/>
              <w:bottom w:w="90" w:type="dxa"/>
              <w:right w:w="90" w:type="dxa"/>
            </w:tcMar>
          </w:tcPr>
          <w:p w14:paraId="53470E19" w14:textId="77777777" w:rsidR="00DC028B" w:rsidRDefault="000D2679">
            <w:pPr>
              <w:spacing w:after="0"/>
            </w:pPr>
            <w:r>
              <w:rPr>
                <w:sz w:val="15"/>
              </w:rPr>
              <w:t>EDA human sovereignty and Human-Established Law governance.</w:t>
            </w:r>
          </w:p>
        </w:tc>
        <w:tc>
          <w:tcPr>
            <w:tcW w:w="1512" w:type="dxa"/>
            <w:shd w:val="clear" w:color="auto" w:fill="F8FAFC"/>
            <w:tcMar>
              <w:top w:w="90" w:type="dxa"/>
              <w:left w:w="90" w:type="dxa"/>
              <w:bottom w:w="90" w:type="dxa"/>
              <w:right w:w="90" w:type="dxa"/>
            </w:tcMar>
          </w:tcPr>
          <w:p w14:paraId="67F4C0E7" w14:textId="77777777" w:rsidR="00DC028B" w:rsidRDefault="000D2679">
            <w:pPr>
              <w:spacing w:after="0"/>
            </w:pPr>
            <w:r>
              <w:rPr>
                <w:sz w:val="15"/>
              </w:rPr>
              <w:t>Complementary</w:t>
            </w:r>
          </w:p>
        </w:tc>
      </w:tr>
      <w:tr w:rsidR="00DC028B" w14:paraId="74E8025C" w14:textId="77777777">
        <w:trPr>
          <w:cantSplit/>
          <w:jc w:val="center"/>
        </w:trPr>
        <w:tc>
          <w:tcPr>
            <w:tcW w:w="1944" w:type="dxa"/>
            <w:tcMar>
              <w:top w:w="90" w:type="dxa"/>
              <w:left w:w="90" w:type="dxa"/>
              <w:bottom w:w="90" w:type="dxa"/>
              <w:right w:w="90" w:type="dxa"/>
            </w:tcMar>
          </w:tcPr>
          <w:p w14:paraId="1A2D65EF" w14:textId="77777777" w:rsidR="00DC028B" w:rsidRDefault="000D2679">
            <w:pPr>
              <w:spacing w:after="0"/>
            </w:pPr>
            <w:r>
              <w:rPr>
                <w:sz w:val="15"/>
              </w:rPr>
              <w:t>Risk and impact processes</w:t>
            </w:r>
          </w:p>
        </w:tc>
        <w:tc>
          <w:tcPr>
            <w:tcW w:w="2952" w:type="dxa"/>
            <w:tcMar>
              <w:top w:w="90" w:type="dxa"/>
              <w:left w:w="90" w:type="dxa"/>
              <w:bottom w:w="90" w:type="dxa"/>
              <w:right w:w="90" w:type="dxa"/>
            </w:tcMar>
          </w:tcPr>
          <w:p w14:paraId="5AAC36DF" w14:textId="77777777" w:rsidR="00DC028B" w:rsidRDefault="000D2679">
            <w:pPr>
              <w:spacing w:after="0"/>
            </w:pPr>
            <w:r>
              <w:rPr>
                <w:sz w:val="15"/>
              </w:rPr>
              <w:t>Identify and treat AI risks and impacts.</w:t>
            </w:r>
          </w:p>
        </w:tc>
        <w:tc>
          <w:tcPr>
            <w:tcW w:w="3384" w:type="dxa"/>
            <w:tcMar>
              <w:top w:w="90" w:type="dxa"/>
              <w:left w:w="90" w:type="dxa"/>
              <w:bottom w:w="90" w:type="dxa"/>
              <w:right w:w="90" w:type="dxa"/>
            </w:tcMar>
          </w:tcPr>
          <w:p w14:paraId="1BC1F9EE" w14:textId="77777777" w:rsidR="00DC028B" w:rsidRDefault="000D2679">
            <w:pPr>
              <w:spacing w:after="0"/>
            </w:pPr>
            <w:r>
              <w:rPr>
                <w:sz w:val="15"/>
              </w:rPr>
              <w:t>Inputs to proposed Law, Scope, constraints, Authority decisions, and monitoring.</w:t>
            </w:r>
          </w:p>
        </w:tc>
        <w:tc>
          <w:tcPr>
            <w:tcW w:w="1512" w:type="dxa"/>
            <w:tcMar>
              <w:top w:w="90" w:type="dxa"/>
              <w:left w:w="90" w:type="dxa"/>
              <w:bottom w:w="90" w:type="dxa"/>
              <w:right w:w="90" w:type="dxa"/>
            </w:tcMar>
          </w:tcPr>
          <w:p w14:paraId="7B9DEF08" w14:textId="77777777" w:rsidR="00DC028B" w:rsidRDefault="000D2679">
            <w:pPr>
              <w:spacing w:after="0"/>
            </w:pPr>
            <w:r>
              <w:rPr>
                <w:sz w:val="15"/>
              </w:rPr>
              <w:t>Complementary</w:t>
            </w:r>
          </w:p>
        </w:tc>
      </w:tr>
      <w:tr w:rsidR="00DC028B" w14:paraId="25A2432E" w14:textId="77777777">
        <w:trPr>
          <w:cantSplit/>
          <w:jc w:val="center"/>
        </w:trPr>
        <w:tc>
          <w:tcPr>
            <w:tcW w:w="1944" w:type="dxa"/>
            <w:shd w:val="clear" w:color="auto" w:fill="F8FAFC"/>
            <w:tcMar>
              <w:top w:w="90" w:type="dxa"/>
              <w:left w:w="90" w:type="dxa"/>
              <w:bottom w:w="90" w:type="dxa"/>
              <w:right w:w="90" w:type="dxa"/>
            </w:tcMar>
          </w:tcPr>
          <w:p w14:paraId="03AF7864" w14:textId="77777777" w:rsidR="00DC028B" w:rsidRDefault="000D2679">
            <w:pPr>
              <w:spacing w:after="0"/>
            </w:pPr>
            <w:r>
              <w:rPr>
                <w:sz w:val="15"/>
              </w:rPr>
              <w:t>Operational controls</w:t>
            </w:r>
          </w:p>
        </w:tc>
        <w:tc>
          <w:tcPr>
            <w:tcW w:w="2952" w:type="dxa"/>
            <w:shd w:val="clear" w:color="auto" w:fill="F8FAFC"/>
            <w:tcMar>
              <w:top w:w="90" w:type="dxa"/>
              <w:left w:w="90" w:type="dxa"/>
              <w:bottom w:w="90" w:type="dxa"/>
              <w:right w:w="90" w:type="dxa"/>
            </w:tcMar>
          </w:tcPr>
          <w:p w14:paraId="7DAA3644" w14:textId="77777777" w:rsidR="00DC028B" w:rsidRDefault="000D2679">
            <w:pPr>
              <w:spacing w:after="0"/>
            </w:pPr>
            <w:r>
              <w:rPr>
                <w:sz w:val="15"/>
              </w:rPr>
              <w:t>Operate AI under defined processes and controls.</w:t>
            </w:r>
          </w:p>
        </w:tc>
        <w:tc>
          <w:tcPr>
            <w:tcW w:w="3384" w:type="dxa"/>
            <w:shd w:val="clear" w:color="auto" w:fill="F8FAFC"/>
            <w:tcMar>
              <w:top w:w="90" w:type="dxa"/>
              <w:left w:w="90" w:type="dxa"/>
              <w:bottom w:w="90" w:type="dxa"/>
              <w:right w:w="90" w:type="dxa"/>
            </w:tcMar>
          </w:tcPr>
          <w:p w14:paraId="05F0D9C6" w14:textId="77777777" w:rsidR="00DC028B" w:rsidRDefault="000D2679">
            <w:pPr>
              <w:spacing w:after="0"/>
            </w:pPr>
            <w:r>
              <w:rPr>
                <w:sz w:val="15"/>
              </w:rPr>
              <w:t>Judge, Port Authority, AGENT, Customs, Point Policy, actuation, evidence.</w:t>
            </w:r>
          </w:p>
        </w:tc>
        <w:tc>
          <w:tcPr>
            <w:tcW w:w="1512" w:type="dxa"/>
            <w:shd w:val="clear" w:color="auto" w:fill="F8FAFC"/>
            <w:tcMar>
              <w:top w:w="90" w:type="dxa"/>
              <w:left w:w="90" w:type="dxa"/>
              <w:bottom w:w="90" w:type="dxa"/>
              <w:right w:w="90" w:type="dxa"/>
            </w:tcMar>
          </w:tcPr>
          <w:p w14:paraId="03DF3934" w14:textId="77777777" w:rsidR="00DC028B" w:rsidRDefault="000D2679">
            <w:pPr>
              <w:spacing w:after="0"/>
            </w:pPr>
            <w:r>
              <w:rPr>
                <w:sz w:val="15"/>
              </w:rPr>
              <w:t>Implementation support</w:t>
            </w:r>
          </w:p>
        </w:tc>
      </w:tr>
      <w:tr w:rsidR="00DC028B" w14:paraId="466BB049" w14:textId="77777777">
        <w:trPr>
          <w:cantSplit/>
          <w:jc w:val="center"/>
        </w:trPr>
        <w:tc>
          <w:tcPr>
            <w:tcW w:w="1944" w:type="dxa"/>
            <w:tcMar>
              <w:top w:w="90" w:type="dxa"/>
              <w:left w:w="90" w:type="dxa"/>
              <w:bottom w:w="90" w:type="dxa"/>
              <w:right w:w="90" w:type="dxa"/>
            </w:tcMar>
          </w:tcPr>
          <w:p w14:paraId="5CF7F388" w14:textId="77777777" w:rsidR="00DC028B" w:rsidRDefault="000D2679">
            <w:pPr>
              <w:spacing w:after="0"/>
            </w:pPr>
            <w:r>
              <w:rPr>
                <w:sz w:val="15"/>
              </w:rPr>
              <w:t>Performance and improvement</w:t>
            </w:r>
          </w:p>
        </w:tc>
        <w:tc>
          <w:tcPr>
            <w:tcW w:w="2952" w:type="dxa"/>
            <w:tcMar>
              <w:top w:w="90" w:type="dxa"/>
              <w:left w:w="90" w:type="dxa"/>
              <w:bottom w:w="90" w:type="dxa"/>
              <w:right w:w="90" w:type="dxa"/>
            </w:tcMar>
          </w:tcPr>
          <w:p w14:paraId="2F468E9C" w14:textId="77777777" w:rsidR="00DC028B" w:rsidRDefault="000D2679">
            <w:pPr>
              <w:spacing w:after="0"/>
            </w:pPr>
            <w:r>
              <w:rPr>
                <w:sz w:val="15"/>
              </w:rPr>
              <w:t>Monitor, audit, correct, and improve the AIMS.</w:t>
            </w:r>
          </w:p>
        </w:tc>
        <w:tc>
          <w:tcPr>
            <w:tcW w:w="3384" w:type="dxa"/>
            <w:tcMar>
              <w:top w:w="90" w:type="dxa"/>
              <w:left w:w="90" w:type="dxa"/>
              <w:bottom w:w="90" w:type="dxa"/>
              <w:right w:w="90" w:type="dxa"/>
            </w:tcMar>
          </w:tcPr>
          <w:p w14:paraId="40D9C738" w14:textId="77777777" w:rsidR="00DC028B" w:rsidRDefault="000D2679">
            <w:pPr>
              <w:spacing w:after="0"/>
            </w:pPr>
            <w:r>
              <w:rPr>
                <w:sz w:val="15"/>
              </w:rPr>
              <w:t>JAZB metrics, VTT/red-team findings, GER, post-event review, Law change proposals.</w:t>
            </w:r>
          </w:p>
        </w:tc>
        <w:tc>
          <w:tcPr>
            <w:tcW w:w="1512" w:type="dxa"/>
            <w:tcMar>
              <w:top w:w="90" w:type="dxa"/>
              <w:left w:w="90" w:type="dxa"/>
              <w:bottom w:w="90" w:type="dxa"/>
              <w:right w:w="90" w:type="dxa"/>
            </w:tcMar>
          </w:tcPr>
          <w:p w14:paraId="7DBC934B" w14:textId="77777777" w:rsidR="00DC028B" w:rsidRDefault="000D2679">
            <w:pPr>
              <w:spacing w:after="0"/>
            </w:pPr>
            <w:r>
              <w:rPr>
                <w:sz w:val="15"/>
              </w:rPr>
              <w:t>Complementary</w:t>
            </w:r>
          </w:p>
        </w:tc>
      </w:tr>
    </w:tbl>
    <w:p w14:paraId="2C56CD18" w14:textId="77777777" w:rsidR="00DC028B" w:rsidRDefault="00DC028B">
      <w:pPr>
        <w:spacing w:after="20"/>
      </w:pPr>
    </w:p>
    <w:p w14:paraId="1906CCC4" w14:textId="77777777" w:rsidR="00DC028B" w:rsidRDefault="000D2679">
      <w:pPr>
        <w:pStyle w:val="Heading2"/>
      </w:pPr>
      <w:r>
        <w:t>9.2 JAZB-Specific Authority Properties</w:t>
      </w:r>
    </w:p>
    <w:p w14:paraId="34EA33C6" w14:textId="77777777" w:rsidR="00DC028B" w:rsidRDefault="000D2679">
      <w:r>
        <w:t>JAZB adds a defined Chain of Authority and role separation that an Organization may use to operationalize AI governance. It explicitly distinguishes the human Authority that may establish Law from the AI that may interpret Law and the systems that execute or enforce decisions.</w:t>
      </w:r>
    </w:p>
    <w:p w14:paraId="17D11217" w14:textId="77777777" w:rsidR="00DC028B" w:rsidRDefault="000D2679">
      <w:pPr>
        <w:pStyle w:val="Heading2"/>
      </w:pPr>
      <w:r>
        <w:t>9.3 Certification Boundary</w:t>
      </w:r>
    </w:p>
    <w:p w14:paraId="4AAFCA0E" w14:textId="77777777" w:rsidR="00DC028B" w:rsidRDefault="000D2679">
      <w:r>
        <w:t>Implementing JAZB does not by itself establish conformity with ISO/IEC 42001, and ISO/IEC 42001 certification does not imply that an Organization implements the JAZB governance tree.</w:t>
      </w:r>
    </w:p>
    <w:p w14:paraId="54E762C9" w14:textId="77777777" w:rsidR="00DC028B" w:rsidRDefault="000D2679">
      <w:pPr>
        <w:pStyle w:val="Heading1"/>
      </w:pPr>
      <w:r>
        <w:t>10. ISO/IEC 23894:2023</w:t>
      </w:r>
    </w:p>
    <w:p w14:paraId="4BC5A1D8" w14:textId="77777777" w:rsidR="00DC028B" w:rsidRDefault="000D2679">
      <w:r>
        <w:t>ISO/IEC 23894:2023 provides guidance for organizations to manage AI-specific risk and integrate AI risk management into AI-related activities and organizational functions. [9]</w:t>
      </w:r>
    </w:p>
    <w:p w14:paraId="77DEB9BA" w14:textId="77777777" w:rsidR="00DC028B" w:rsidRDefault="000D2679">
      <w:pPr>
        <w:pStyle w:val="Heading2"/>
      </w:pPr>
      <w:r>
        <w:t>10.1 Relationship to JAZB</w:t>
      </w:r>
    </w:p>
    <w:p w14:paraId="368801BE" w14:textId="77777777" w:rsidR="00DC028B" w:rsidRDefault="000D2679">
      <w:r>
        <w:t>ISO/IEC 23894 can inform risk context, assessment, treatment, monitoring, and communication. Those outputs can shape proposed JAZB Law and runtime decision context without becoming Authority by themselves.</w:t>
      </w:r>
    </w:p>
    <w:tbl>
      <w:tblPr>
        <w:tblStyle w:val="TableGrid"/>
        <w:tblW w:w="0" w:type="auto"/>
        <w:jc w:val="center"/>
        <w:tblLook w:val="04A0" w:firstRow="1" w:lastRow="0" w:firstColumn="1" w:lastColumn="0" w:noHBand="0" w:noVBand="1"/>
      </w:tblPr>
      <w:tblGrid>
        <w:gridCol w:w="1944"/>
        <w:gridCol w:w="2952"/>
        <w:gridCol w:w="3384"/>
        <w:gridCol w:w="1512"/>
      </w:tblGrid>
      <w:tr w:rsidR="00DC028B" w14:paraId="5E570D71" w14:textId="77777777">
        <w:trPr>
          <w:cantSplit/>
          <w:tblHeader/>
          <w:jc w:val="center"/>
        </w:trPr>
        <w:tc>
          <w:tcPr>
            <w:tcW w:w="1944" w:type="dxa"/>
            <w:shd w:val="clear" w:color="auto" w:fill="D9E2F3"/>
            <w:tcMar>
              <w:top w:w="90" w:type="dxa"/>
              <w:left w:w="90" w:type="dxa"/>
              <w:bottom w:w="90" w:type="dxa"/>
              <w:right w:w="90" w:type="dxa"/>
            </w:tcMar>
            <w:vAlign w:val="center"/>
          </w:tcPr>
          <w:p w14:paraId="1AB7A287" w14:textId="77777777" w:rsidR="00DC028B" w:rsidRDefault="000D2679">
            <w:pPr>
              <w:spacing w:after="0"/>
            </w:pPr>
            <w:r>
              <w:rPr>
                <w:b/>
                <w:color w:val="16324F"/>
                <w:sz w:val="15"/>
              </w:rPr>
              <w:t>External theme</w:t>
            </w:r>
          </w:p>
        </w:tc>
        <w:tc>
          <w:tcPr>
            <w:tcW w:w="2952" w:type="dxa"/>
            <w:shd w:val="clear" w:color="auto" w:fill="D9E2F3"/>
            <w:tcMar>
              <w:top w:w="90" w:type="dxa"/>
              <w:left w:w="90" w:type="dxa"/>
              <w:bottom w:w="90" w:type="dxa"/>
              <w:right w:w="90" w:type="dxa"/>
            </w:tcMar>
            <w:vAlign w:val="center"/>
          </w:tcPr>
          <w:p w14:paraId="11E2D9FB" w14:textId="77777777" w:rsidR="00DC028B" w:rsidRDefault="000D2679">
            <w:pPr>
              <w:spacing w:after="0"/>
            </w:pPr>
            <w:r>
              <w:rPr>
                <w:b/>
                <w:color w:val="16324F"/>
                <w:sz w:val="15"/>
              </w:rPr>
              <w:t>External purpose</w:t>
            </w:r>
          </w:p>
        </w:tc>
        <w:tc>
          <w:tcPr>
            <w:tcW w:w="3384" w:type="dxa"/>
            <w:shd w:val="clear" w:color="auto" w:fill="D9E2F3"/>
            <w:tcMar>
              <w:top w:w="90" w:type="dxa"/>
              <w:left w:w="90" w:type="dxa"/>
              <w:bottom w:w="90" w:type="dxa"/>
              <w:right w:w="90" w:type="dxa"/>
            </w:tcMar>
            <w:vAlign w:val="center"/>
          </w:tcPr>
          <w:p w14:paraId="46D129DB" w14:textId="77777777" w:rsidR="00DC028B" w:rsidRDefault="000D2679">
            <w:pPr>
              <w:spacing w:after="0"/>
            </w:pPr>
            <w:r>
              <w:rPr>
                <w:b/>
                <w:color w:val="16324F"/>
                <w:sz w:val="15"/>
              </w:rPr>
              <w:t>JAZB relationship</w:t>
            </w:r>
          </w:p>
        </w:tc>
        <w:tc>
          <w:tcPr>
            <w:tcW w:w="1512" w:type="dxa"/>
            <w:shd w:val="clear" w:color="auto" w:fill="D9E2F3"/>
            <w:tcMar>
              <w:top w:w="90" w:type="dxa"/>
              <w:left w:w="90" w:type="dxa"/>
              <w:bottom w:w="90" w:type="dxa"/>
              <w:right w:w="90" w:type="dxa"/>
            </w:tcMar>
            <w:vAlign w:val="center"/>
          </w:tcPr>
          <w:p w14:paraId="613F8ED3" w14:textId="77777777" w:rsidR="00DC028B" w:rsidRDefault="000D2679">
            <w:pPr>
              <w:spacing w:after="0"/>
            </w:pPr>
            <w:r>
              <w:rPr>
                <w:b/>
                <w:color w:val="16324F"/>
                <w:sz w:val="15"/>
              </w:rPr>
              <w:t>Mapping</w:t>
            </w:r>
          </w:p>
        </w:tc>
      </w:tr>
      <w:tr w:rsidR="00DC028B" w14:paraId="04AAFEB5" w14:textId="77777777">
        <w:trPr>
          <w:cantSplit/>
          <w:jc w:val="center"/>
        </w:trPr>
        <w:tc>
          <w:tcPr>
            <w:tcW w:w="1944" w:type="dxa"/>
            <w:tcMar>
              <w:top w:w="90" w:type="dxa"/>
              <w:left w:w="90" w:type="dxa"/>
              <w:bottom w:w="90" w:type="dxa"/>
              <w:right w:w="90" w:type="dxa"/>
            </w:tcMar>
          </w:tcPr>
          <w:p w14:paraId="4CAB8B41" w14:textId="77777777" w:rsidR="00DC028B" w:rsidRDefault="000D2679">
            <w:pPr>
              <w:spacing w:after="0"/>
            </w:pPr>
            <w:r>
              <w:rPr>
                <w:sz w:val="15"/>
              </w:rPr>
              <w:t>AI risk context</w:t>
            </w:r>
          </w:p>
        </w:tc>
        <w:tc>
          <w:tcPr>
            <w:tcW w:w="2952" w:type="dxa"/>
            <w:tcMar>
              <w:top w:w="90" w:type="dxa"/>
              <w:left w:w="90" w:type="dxa"/>
              <w:bottom w:w="90" w:type="dxa"/>
              <w:right w:w="90" w:type="dxa"/>
            </w:tcMar>
          </w:tcPr>
          <w:p w14:paraId="6C0A2955" w14:textId="77777777" w:rsidR="00DC028B" w:rsidRDefault="000D2679">
            <w:pPr>
              <w:spacing w:after="0"/>
            </w:pPr>
            <w:r>
              <w:rPr>
                <w:sz w:val="15"/>
              </w:rPr>
              <w:t>Identify context and risk sources.</w:t>
            </w:r>
          </w:p>
        </w:tc>
        <w:tc>
          <w:tcPr>
            <w:tcW w:w="3384" w:type="dxa"/>
            <w:tcMar>
              <w:top w:w="90" w:type="dxa"/>
              <w:left w:w="90" w:type="dxa"/>
              <w:bottom w:w="90" w:type="dxa"/>
              <w:right w:w="90" w:type="dxa"/>
            </w:tcMar>
          </w:tcPr>
          <w:p w14:paraId="5CE09139" w14:textId="77777777" w:rsidR="00DC028B" w:rsidRDefault="000D2679">
            <w:pPr>
              <w:spacing w:after="0"/>
            </w:pPr>
            <w:r>
              <w:rPr>
                <w:sz w:val="15"/>
              </w:rPr>
              <w:t>Scope, actors, resources, jurisdiction, boundaries, and Authority dependencies.</w:t>
            </w:r>
          </w:p>
        </w:tc>
        <w:tc>
          <w:tcPr>
            <w:tcW w:w="1512" w:type="dxa"/>
            <w:tcMar>
              <w:top w:w="90" w:type="dxa"/>
              <w:left w:w="90" w:type="dxa"/>
              <w:bottom w:w="90" w:type="dxa"/>
              <w:right w:w="90" w:type="dxa"/>
            </w:tcMar>
          </w:tcPr>
          <w:p w14:paraId="2E300E8D" w14:textId="77777777" w:rsidR="00DC028B" w:rsidRDefault="000D2679">
            <w:pPr>
              <w:spacing w:after="0"/>
            </w:pPr>
            <w:r>
              <w:rPr>
                <w:sz w:val="15"/>
              </w:rPr>
              <w:t>Complementary</w:t>
            </w:r>
          </w:p>
        </w:tc>
      </w:tr>
      <w:tr w:rsidR="00DC028B" w14:paraId="2F4478BE" w14:textId="77777777">
        <w:trPr>
          <w:cantSplit/>
          <w:jc w:val="center"/>
        </w:trPr>
        <w:tc>
          <w:tcPr>
            <w:tcW w:w="1944" w:type="dxa"/>
            <w:shd w:val="clear" w:color="auto" w:fill="F8FAFC"/>
            <w:tcMar>
              <w:top w:w="90" w:type="dxa"/>
              <w:left w:w="90" w:type="dxa"/>
              <w:bottom w:w="90" w:type="dxa"/>
              <w:right w:w="90" w:type="dxa"/>
            </w:tcMar>
          </w:tcPr>
          <w:p w14:paraId="2EFA242C" w14:textId="77777777" w:rsidR="00DC028B" w:rsidRDefault="000D2679">
            <w:pPr>
              <w:spacing w:after="0"/>
            </w:pPr>
            <w:r>
              <w:rPr>
                <w:sz w:val="15"/>
              </w:rPr>
              <w:t>Risk assessment</w:t>
            </w:r>
          </w:p>
        </w:tc>
        <w:tc>
          <w:tcPr>
            <w:tcW w:w="2952" w:type="dxa"/>
            <w:shd w:val="clear" w:color="auto" w:fill="F8FAFC"/>
            <w:tcMar>
              <w:top w:w="90" w:type="dxa"/>
              <w:left w:w="90" w:type="dxa"/>
              <w:bottom w:w="90" w:type="dxa"/>
              <w:right w:w="90" w:type="dxa"/>
            </w:tcMar>
          </w:tcPr>
          <w:p w14:paraId="4D4A6B39" w14:textId="77777777" w:rsidR="00DC028B" w:rsidRDefault="000D2679">
            <w:pPr>
              <w:spacing w:after="0"/>
            </w:pPr>
            <w:r>
              <w:rPr>
                <w:sz w:val="15"/>
              </w:rPr>
              <w:t>Analyze and evaluate AI risk.</w:t>
            </w:r>
          </w:p>
        </w:tc>
        <w:tc>
          <w:tcPr>
            <w:tcW w:w="3384" w:type="dxa"/>
            <w:shd w:val="clear" w:color="auto" w:fill="F8FAFC"/>
            <w:tcMar>
              <w:top w:w="90" w:type="dxa"/>
              <w:left w:w="90" w:type="dxa"/>
              <w:bottom w:w="90" w:type="dxa"/>
              <w:right w:w="90" w:type="dxa"/>
            </w:tcMar>
          </w:tcPr>
          <w:p w14:paraId="3B004F3C" w14:textId="77777777" w:rsidR="00DC028B" w:rsidRDefault="000D2679">
            <w:pPr>
              <w:spacing w:after="0"/>
            </w:pPr>
            <w:r>
              <w:rPr>
                <w:sz w:val="15"/>
              </w:rPr>
              <w:t>Decision inputs for human Law authors and authorized governance bodies.</w:t>
            </w:r>
          </w:p>
        </w:tc>
        <w:tc>
          <w:tcPr>
            <w:tcW w:w="1512" w:type="dxa"/>
            <w:shd w:val="clear" w:color="auto" w:fill="F8FAFC"/>
            <w:tcMar>
              <w:top w:w="90" w:type="dxa"/>
              <w:left w:w="90" w:type="dxa"/>
              <w:bottom w:w="90" w:type="dxa"/>
              <w:right w:w="90" w:type="dxa"/>
            </w:tcMar>
          </w:tcPr>
          <w:p w14:paraId="15EC8F5C" w14:textId="77777777" w:rsidR="00DC028B" w:rsidRDefault="000D2679">
            <w:pPr>
              <w:spacing w:after="0"/>
            </w:pPr>
            <w:r>
              <w:rPr>
                <w:sz w:val="15"/>
              </w:rPr>
              <w:t>Complementary</w:t>
            </w:r>
          </w:p>
        </w:tc>
      </w:tr>
      <w:tr w:rsidR="00DC028B" w14:paraId="23A1B5C9" w14:textId="77777777">
        <w:trPr>
          <w:cantSplit/>
          <w:jc w:val="center"/>
        </w:trPr>
        <w:tc>
          <w:tcPr>
            <w:tcW w:w="1944" w:type="dxa"/>
            <w:tcMar>
              <w:top w:w="90" w:type="dxa"/>
              <w:left w:w="90" w:type="dxa"/>
              <w:bottom w:w="90" w:type="dxa"/>
              <w:right w:w="90" w:type="dxa"/>
            </w:tcMar>
          </w:tcPr>
          <w:p w14:paraId="70D8CCF7" w14:textId="77777777" w:rsidR="00DC028B" w:rsidRDefault="000D2679">
            <w:pPr>
              <w:spacing w:after="0"/>
            </w:pPr>
            <w:r>
              <w:rPr>
                <w:sz w:val="15"/>
              </w:rPr>
              <w:t>Risk treatment</w:t>
            </w:r>
          </w:p>
        </w:tc>
        <w:tc>
          <w:tcPr>
            <w:tcW w:w="2952" w:type="dxa"/>
            <w:tcMar>
              <w:top w:w="90" w:type="dxa"/>
              <w:left w:w="90" w:type="dxa"/>
              <w:bottom w:w="90" w:type="dxa"/>
              <w:right w:w="90" w:type="dxa"/>
            </w:tcMar>
          </w:tcPr>
          <w:p w14:paraId="483C058F" w14:textId="77777777" w:rsidR="00DC028B" w:rsidRDefault="000D2679">
            <w:pPr>
              <w:spacing w:after="0"/>
            </w:pPr>
            <w:r>
              <w:rPr>
                <w:sz w:val="15"/>
              </w:rPr>
              <w:t>Select controls and treatment options.</w:t>
            </w:r>
          </w:p>
        </w:tc>
        <w:tc>
          <w:tcPr>
            <w:tcW w:w="3384" w:type="dxa"/>
            <w:tcMar>
              <w:top w:w="90" w:type="dxa"/>
              <w:left w:w="90" w:type="dxa"/>
              <w:bottom w:w="90" w:type="dxa"/>
              <w:right w:w="90" w:type="dxa"/>
            </w:tcMar>
          </w:tcPr>
          <w:p w14:paraId="41AE1318" w14:textId="77777777" w:rsidR="00DC028B" w:rsidRDefault="000D2679">
            <w:pPr>
              <w:spacing w:after="0"/>
            </w:pPr>
            <w:r>
              <w:rPr>
                <w:sz w:val="15"/>
              </w:rPr>
              <w:t>Law constraints, technical controls, delegation limits, monitoring, response.</w:t>
            </w:r>
          </w:p>
        </w:tc>
        <w:tc>
          <w:tcPr>
            <w:tcW w:w="1512" w:type="dxa"/>
            <w:tcMar>
              <w:top w:w="90" w:type="dxa"/>
              <w:left w:w="90" w:type="dxa"/>
              <w:bottom w:w="90" w:type="dxa"/>
              <w:right w:w="90" w:type="dxa"/>
            </w:tcMar>
          </w:tcPr>
          <w:p w14:paraId="4E1F58E2" w14:textId="77777777" w:rsidR="00DC028B" w:rsidRDefault="000D2679">
            <w:pPr>
              <w:spacing w:after="0"/>
            </w:pPr>
            <w:r>
              <w:rPr>
                <w:sz w:val="15"/>
              </w:rPr>
              <w:t>Complementary / support</w:t>
            </w:r>
          </w:p>
        </w:tc>
      </w:tr>
      <w:tr w:rsidR="00DC028B" w14:paraId="6D3735D1" w14:textId="77777777">
        <w:trPr>
          <w:cantSplit/>
          <w:jc w:val="center"/>
        </w:trPr>
        <w:tc>
          <w:tcPr>
            <w:tcW w:w="1944" w:type="dxa"/>
            <w:shd w:val="clear" w:color="auto" w:fill="F8FAFC"/>
            <w:tcMar>
              <w:top w:w="90" w:type="dxa"/>
              <w:left w:w="90" w:type="dxa"/>
              <w:bottom w:w="90" w:type="dxa"/>
              <w:right w:w="90" w:type="dxa"/>
            </w:tcMar>
          </w:tcPr>
          <w:p w14:paraId="0DC7B823" w14:textId="77777777" w:rsidR="00DC028B" w:rsidRDefault="000D2679">
            <w:pPr>
              <w:spacing w:after="0"/>
            </w:pPr>
            <w:r>
              <w:rPr>
                <w:sz w:val="15"/>
              </w:rPr>
              <w:t>Monitoring and review</w:t>
            </w:r>
          </w:p>
        </w:tc>
        <w:tc>
          <w:tcPr>
            <w:tcW w:w="2952" w:type="dxa"/>
            <w:shd w:val="clear" w:color="auto" w:fill="F8FAFC"/>
            <w:tcMar>
              <w:top w:w="90" w:type="dxa"/>
              <w:left w:w="90" w:type="dxa"/>
              <w:bottom w:w="90" w:type="dxa"/>
              <w:right w:w="90" w:type="dxa"/>
            </w:tcMar>
          </w:tcPr>
          <w:p w14:paraId="41EFE192" w14:textId="77777777" w:rsidR="00DC028B" w:rsidRDefault="000D2679">
            <w:pPr>
              <w:spacing w:after="0"/>
            </w:pPr>
            <w:r>
              <w:rPr>
                <w:sz w:val="15"/>
              </w:rPr>
              <w:t>Track effectiveness and changing risk.</w:t>
            </w:r>
          </w:p>
        </w:tc>
        <w:tc>
          <w:tcPr>
            <w:tcW w:w="3384" w:type="dxa"/>
            <w:shd w:val="clear" w:color="auto" w:fill="F8FAFC"/>
            <w:tcMar>
              <w:top w:w="90" w:type="dxa"/>
              <w:left w:w="90" w:type="dxa"/>
              <w:bottom w:w="90" w:type="dxa"/>
              <w:right w:w="90" w:type="dxa"/>
            </w:tcMar>
          </w:tcPr>
          <w:p w14:paraId="2AAD6320" w14:textId="77777777" w:rsidR="00DC028B" w:rsidRDefault="000D2679">
            <w:pPr>
              <w:spacing w:after="0"/>
            </w:pPr>
            <w:r>
              <w:rPr>
                <w:sz w:val="15"/>
              </w:rPr>
              <w:t>Evidence, metrics, Point Policy, GER, Law maintenance triggers.</w:t>
            </w:r>
          </w:p>
        </w:tc>
        <w:tc>
          <w:tcPr>
            <w:tcW w:w="1512" w:type="dxa"/>
            <w:shd w:val="clear" w:color="auto" w:fill="F8FAFC"/>
            <w:tcMar>
              <w:top w:w="90" w:type="dxa"/>
              <w:left w:w="90" w:type="dxa"/>
              <w:bottom w:w="90" w:type="dxa"/>
              <w:right w:w="90" w:type="dxa"/>
            </w:tcMar>
          </w:tcPr>
          <w:p w14:paraId="58C0883B" w14:textId="77777777" w:rsidR="00DC028B" w:rsidRDefault="000D2679">
            <w:pPr>
              <w:spacing w:after="0"/>
            </w:pPr>
            <w:r>
              <w:rPr>
                <w:sz w:val="15"/>
              </w:rPr>
              <w:t>Implementation support</w:t>
            </w:r>
          </w:p>
        </w:tc>
      </w:tr>
    </w:tbl>
    <w:p w14:paraId="7A1892D3" w14:textId="77777777" w:rsidR="00DC028B" w:rsidRDefault="00DC028B">
      <w:pPr>
        <w:spacing w:after="20"/>
      </w:pPr>
    </w:p>
    <w:p w14:paraId="1BC5AB41" w14:textId="77777777" w:rsidR="00DC028B" w:rsidRDefault="000D2679">
      <w:pPr>
        <w:pStyle w:val="Heading2"/>
      </w:pPr>
      <w:r>
        <w:t>10.2 JAZB-Specific Authority Properties</w:t>
      </w:r>
    </w:p>
    <w:p w14:paraId="0947A72C" w14:textId="77777777" w:rsidR="00DC028B" w:rsidRDefault="000D2679">
      <w:r>
        <w:t>JAZB adds an Authority mechanism for acting on legitimate human risk decisions. A risk decision can become a JAZB constraint only when it is represented through valid Law or used as an authorized runtime input under established Law.</w:t>
      </w:r>
    </w:p>
    <w:p w14:paraId="1CE4EC33" w14:textId="77777777" w:rsidR="00DC028B" w:rsidRDefault="000D2679">
      <w:pPr>
        <w:pStyle w:val="Heading2"/>
      </w:pPr>
      <w:r>
        <w:lastRenderedPageBreak/>
        <w:t>10.3 Mapping Limitations</w:t>
      </w:r>
    </w:p>
    <w:p w14:paraId="15461042" w14:textId="77777777" w:rsidR="00DC028B" w:rsidRDefault="000D2679">
      <w:r>
        <w:t>ISO/IEC 23894 does not prescribe the JAZB institutional tree or its dual-jurisdiction Authority model. Phase VI therefore maps risk-management purposes without claiming role equivalence.</w:t>
      </w:r>
    </w:p>
    <w:p w14:paraId="3BEA8281" w14:textId="77777777" w:rsidR="00DC028B" w:rsidRDefault="000D2679">
      <w:pPr>
        <w:pStyle w:val="Heading1"/>
      </w:pPr>
      <w:r>
        <w:t>11. CIS Critical Security Controls v8.1</w:t>
      </w:r>
    </w:p>
    <w:p w14:paraId="2E9D5021" w14:textId="77777777" w:rsidR="00DC028B" w:rsidRDefault="000D2679">
      <w:r>
        <w:t>CIS Critical Security Controls v8.1 is a prioritized set of safeguards intended to defend against prevalent cyber attacks. CIS states that v8.1 updates mappings to evolving frameworks and aligns its mappings with the Govern function introduced in CSF 2.0. [10]</w:t>
      </w:r>
    </w:p>
    <w:p w14:paraId="6417BD7B" w14:textId="77777777" w:rsidR="00DC028B" w:rsidRDefault="000D2679">
      <w:pPr>
        <w:pStyle w:val="Heading2"/>
      </w:pPr>
      <w:r>
        <w:t>11.1 Relationship to JAZB</w:t>
      </w:r>
    </w:p>
    <w:p w14:paraId="7DCCFA10" w14:textId="77777777" w:rsidR="00DC028B" w:rsidRDefault="000D2679">
      <w:r>
        <w:t>CIS Controls provide practical safeguards that can implement or support JAZB requirements. They are especially useful for inventories, identity and access, data protection, logging, network management, vulnerability management, incident response, and recovery.</w:t>
      </w:r>
    </w:p>
    <w:tbl>
      <w:tblPr>
        <w:tblStyle w:val="TableGrid"/>
        <w:tblW w:w="0" w:type="auto"/>
        <w:jc w:val="center"/>
        <w:tblLook w:val="04A0" w:firstRow="1" w:lastRow="0" w:firstColumn="1" w:lastColumn="0" w:noHBand="0" w:noVBand="1"/>
      </w:tblPr>
      <w:tblGrid>
        <w:gridCol w:w="1944"/>
        <w:gridCol w:w="2952"/>
        <w:gridCol w:w="3384"/>
        <w:gridCol w:w="1512"/>
      </w:tblGrid>
      <w:tr w:rsidR="00DC028B" w14:paraId="4213C165" w14:textId="77777777">
        <w:trPr>
          <w:cantSplit/>
          <w:tblHeader/>
          <w:jc w:val="center"/>
        </w:trPr>
        <w:tc>
          <w:tcPr>
            <w:tcW w:w="1944" w:type="dxa"/>
            <w:shd w:val="clear" w:color="auto" w:fill="D9E2F3"/>
            <w:tcMar>
              <w:top w:w="90" w:type="dxa"/>
              <w:left w:w="90" w:type="dxa"/>
              <w:bottom w:w="90" w:type="dxa"/>
              <w:right w:w="90" w:type="dxa"/>
            </w:tcMar>
            <w:vAlign w:val="center"/>
          </w:tcPr>
          <w:p w14:paraId="3BA2249C" w14:textId="77777777" w:rsidR="00DC028B" w:rsidRDefault="000D2679">
            <w:pPr>
              <w:spacing w:after="0"/>
            </w:pPr>
            <w:r>
              <w:rPr>
                <w:b/>
                <w:color w:val="16324F"/>
                <w:sz w:val="15"/>
              </w:rPr>
              <w:t>External theme</w:t>
            </w:r>
          </w:p>
        </w:tc>
        <w:tc>
          <w:tcPr>
            <w:tcW w:w="2952" w:type="dxa"/>
            <w:shd w:val="clear" w:color="auto" w:fill="D9E2F3"/>
            <w:tcMar>
              <w:top w:w="90" w:type="dxa"/>
              <w:left w:w="90" w:type="dxa"/>
              <w:bottom w:w="90" w:type="dxa"/>
              <w:right w:w="90" w:type="dxa"/>
            </w:tcMar>
            <w:vAlign w:val="center"/>
          </w:tcPr>
          <w:p w14:paraId="5663449F" w14:textId="77777777" w:rsidR="00DC028B" w:rsidRDefault="000D2679">
            <w:pPr>
              <w:spacing w:after="0"/>
            </w:pPr>
            <w:r>
              <w:rPr>
                <w:b/>
                <w:color w:val="16324F"/>
                <w:sz w:val="15"/>
              </w:rPr>
              <w:t>External purpose</w:t>
            </w:r>
          </w:p>
        </w:tc>
        <w:tc>
          <w:tcPr>
            <w:tcW w:w="3384" w:type="dxa"/>
            <w:shd w:val="clear" w:color="auto" w:fill="D9E2F3"/>
            <w:tcMar>
              <w:top w:w="90" w:type="dxa"/>
              <w:left w:w="90" w:type="dxa"/>
              <w:bottom w:w="90" w:type="dxa"/>
              <w:right w:w="90" w:type="dxa"/>
            </w:tcMar>
            <w:vAlign w:val="center"/>
          </w:tcPr>
          <w:p w14:paraId="394C5A55" w14:textId="77777777" w:rsidR="00DC028B" w:rsidRDefault="000D2679">
            <w:pPr>
              <w:spacing w:after="0"/>
            </w:pPr>
            <w:r>
              <w:rPr>
                <w:b/>
                <w:color w:val="16324F"/>
                <w:sz w:val="15"/>
              </w:rPr>
              <w:t>JAZB relationship</w:t>
            </w:r>
          </w:p>
        </w:tc>
        <w:tc>
          <w:tcPr>
            <w:tcW w:w="1512" w:type="dxa"/>
            <w:shd w:val="clear" w:color="auto" w:fill="D9E2F3"/>
            <w:tcMar>
              <w:top w:w="90" w:type="dxa"/>
              <w:left w:w="90" w:type="dxa"/>
              <w:bottom w:w="90" w:type="dxa"/>
              <w:right w:w="90" w:type="dxa"/>
            </w:tcMar>
            <w:vAlign w:val="center"/>
          </w:tcPr>
          <w:p w14:paraId="41324F29" w14:textId="77777777" w:rsidR="00DC028B" w:rsidRDefault="000D2679">
            <w:pPr>
              <w:spacing w:after="0"/>
            </w:pPr>
            <w:r>
              <w:rPr>
                <w:b/>
                <w:color w:val="16324F"/>
                <w:sz w:val="15"/>
              </w:rPr>
              <w:t>Mapping</w:t>
            </w:r>
          </w:p>
        </w:tc>
      </w:tr>
      <w:tr w:rsidR="00DC028B" w14:paraId="25622F80" w14:textId="77777777">
        <w:trPr>
          <w:cantSplit/>
          <w:jc w:val="center"/>
        </w:trPr>
        <w:tc>
          <w:tcPr>
            <w:tcW w:w="1944" w:type="dxa"/>
            <w:tcMar>
              <w:top w:w="90" w:type="dxa"/>
              <w:left w:w="90" w:type="dxa"/>
              <w:bottom w:w="90" w:type="dxa"/>
              <w:right w:w="90" w:type="dxa"/>
            </w:tcMar>
          </w:tcPr>
          <w:p w14:paraId="0AEF0FF1" w14:textId="77777777" w:rsidR="00DC028B" w:rsidRDefault="000D2679">
            <w:pPr>
              <w:spacing w:after="0"/>
            </w:pPr>
            <w:r>
              <w:rPr>
                <w:sz w:val="15"/>
              </w:rPr>
              <w:t>Inventory and control</w:t>
            </w:r>
          </w:p>
        </w:tc>
        <w:tc>
          <w:tcPr>
            <w:tcW w:w="2952" w:type="dxa"/>
            <w:tcMar>
              <w:top w:w="90" w:type="dxa"/>
              <w:left w:w="90" w:type="dxa"/>
              <w:bottom w:w="90" w:type="dxa"/>
              <w:right w:w="90" w:type="dxa"/>
            </w:tcMar>
          </w:tcPr>
          <w:p w14:paraId="104358A3" w14:textId="77777777" w:rsidR="00DC028B" w:rsidRDefault="000D2679">
            <w:pPr>
              <w:spacing w:after="0"/>
            </w:pPr>
            <w:r>
              <w:rPr>
                <w:sz w:val="15"/>
              </w:rPr>
              <w:t>Know enterprise assets and software.</w:t>
            </w:r>
          </w:p>
        </w:tc>
        <w:tc>
          <w:tcPr>
            <w:tcW w:w="3384" w:type="dxa"/>
            <w:tcMar>
              <w:top w:w="90" w:type="dxa"/>
              <w:left w:w="90" w:type="dxa"/>
              <w:bottom w:w="90" w:type="dxa"/>
              <w:right w:w="90" w:type="dxa"/>
            </w:tcMar>
          </w:tcPr>
          <w:p w14:paraId="02AC0EA7" w14:textId="77777777" w:rsidR="00DC028B" w:rsidRDefault="000D2679">
            <w:pPr>
              <w:spacing w:after="0"/>
            </w:pPr>
            <w:r>
              <w:rPr>
                <w:sz w:val="15"/>
              </w:rPr>
              <w:t>AI systems, AGENTs, identities, dependencies, governed resources, edge paths.</w:t>
            </w:r>
          </w:p>
        </w:tc>
        <w:tc>
          <w:tcPr>
            <w:tcW w:w="1512" w:type="dxa"/>
            <w:tcMar>
              <w:top w:w="90" w:type="dxa"/>
              <w:left w:w="90" w:type="dxa"/>
              <w:bottom w:w="90" w:type="dxa"/>
              <w:right w:w="90" w:type="dxa"/>
            </w:tcMar>
          </w:tcPr>
          <w:p w14:paraId="1DBAE14E" w14:textId="77777777" w:rsidR="00DC028B" w:rsidRDefault="000D2679">
            <w:pPr>
              <w:spacing w:after="0"/>
            </w:pPr>
            <w:r>
              <w:rPr>
                <w:sz w:val="15"/>
              </w:rPr>
              <w:t>Implementation support</w:t>
            </w:r>
          </w:p>
        </w:tc>
      </w:tr>
      <w:tr w:rsidR="00DC028B" w14:paraId="07DA9584" w14:textId="77777777">
        <w:trPr>
          <w:cantSplit/>
          <w:jc w:val="center"/>
        </w:trPr>
        <w:tc>
          <w:tcPr>
            <w:tcW w:w="1944" w:type="dxa"/>
            <w:shd w:val="clear" w:color="auto" w:fill="F8FAFC"/>
            <w:tcMar>
              <w:top w:w="90" w:type="dxa"/>
              <w:left w:w="90" w:type="dxa"/>
              <w:bottom w:w="90" w:type="dxa"/>
              <w:right w:w="90" w:type="dxa"/>
            </w:tcMar>
          </w:tcPr>
          <w:p w14:paraId="42C51AE4" w14:textId="77777777" w:rsidR="00DC028B" w:rsidRDefault="000D2679">
            <w:pPr>
              <w:spacing w:after="0"/>
            </w:pPr>
            <w:r>
              <w:rPr>
                <w:sz w:val="15"/>
              </w:rPr>
              <w:t>Account and access control</w:t>
            </w:r>
          </w:p>
        </w:tc>
        <w:tc>
          <w:tcPr>
            <w:tcW w:w="2952" w:type="dxa"/>
            <w:shd w:val="clear" w:color="auto" w:fill="F8FAFC"/>
            <w:tcMar>
              <w:top w:w="90" w:type="dxa"/>
              <w:left w:w="90" w:type="dxa"/>
              <w:bottom w:w="90" w:type="dxa"/>
              <w:right w:w="90" w:type="dxa"/>
            </w:tcMar>
          </w:tcPr>
          <w:p w14:paraId="1EA56B0E" w14:textId="77777777" w:rsidR="00DC028B" w:rsidRDefault="000D2679">
            <w:pPr>
              <w:spacing w:after="0"/>
            </w:pPr>
            <w:r>
              <w:rPr>
                <w:sz w:val="15"/>
              </w:rPr>
              <w:t>Manage accounts and privileges.</w:t>
            </w:r>
          </w:p>
        </w:tc>
        <w:tc>
          <w:tcPr>
            <w:tcW w:w="3384" w:type="dxa"/>
            <w:shd w:val="clear" w:color="auto" w:fill="F8FAFC"/>
            <w:tcMar>
              <w:top w:w="90" w:type="dxa"/>
              <w:left w:w="90" w:type="dxa"/>
              <w:bottom w:w="90" w:type="dxa"/>
              <w:right w:w="90" w:type="dxa"/>
            </w:tcMar>
          </w:tcPr>
          <w:p w14:paraId="4B08C3D7" w14:textId="77777777" w:rsidR="00DC028B" w:rsidRDefault="000D2679">
            <w:pPr>
              <w:spacing w:after="0"/>
            </w:pPr>
            <w:r>
              <w:rPr>
                <w:sz w:val="15"/>
              </w:rPr>
              <w:t>Baseline/Elevated Authority implementation, delegation, revocation, and technical enforcement.</w:t>
            </w:r>
          </w:p>
        </w:tc>
        <w:tc>
          <w:tcPr>
            <w:tcW w:w="1512" w:type="dxa"/>
            <w:shd w:val="clear" w:color="auto" w:fill="F8FAFC"/>
            <w:tcMar>
              <w:top w:w="90" w:type="dxa"/>
              <w:left w:w="90" w:type="dxa"/>
              <w:bottom w:w="90" w:type="dxa"/>
              <w:right w:w="90" w:type="dxa"/>
            </w:tcMar>
          </w:tcPr>
          <w:p w14:paraId="2A4DDB16" w14:textId="77777777" w:rsidR="00DC028B" w:rsidRDefault="000D2679">
            <w:pPr>
              <w:spacing w:after="0"/>
            </w:pPr>
            <w:r>
              <w:rPr>
                <w:sz w:val="15"/>
              </w:rPr>
              <w:t>Implementation support</w:t>
            </w:r>
          </w:p>
        </w:tc>
      </w:tr>
      <w:tr w:rsidR="00DC028B" w14:paraId="06744B20" w14:textId="77777777">
        <w:trPr>
          <w:cantSplit/>
          <w:jc w:val="center"/>
        </w:trPr>
        <w:tc>
          <w:tcPr>
            <w:tcW w:w="1944" w:type="dxa"/>
            <w:tcMar>
              <w:top w:w="90" w:type="dxa"/>
              <w:left w:w="90" w:type="dxa"/>
              <w:bottom w:w="90" w:type="dxa"/>
              <w:right w:w="90" w:type="dxa"/>
            </w:tcMar>
          </w:tcPr>
          <w:p w14:paraId="67A6971B" w14:textId="77777777" w:rsidR="00DC028B" w:rsidRDefault="000D2679">
            <w:pPr>
              <w:spacing w:after="0"/>
            </w:pPr>
            <w:r>
              <w:rPr>
                <w:sz w:val="15"/>
              </w:rPr>
              <w:t>Data protection</w:t>
            </w:r>
          </w:p>
        </w:tc>
        <w:tc>
          <w:tcPr>
            <w:tcW w:w="2952" w:type="dxa"/>
            <w:tcMar>
              <w:top w:w="90" w:type="dxa"/>
              <w:left w:w="90" w:type="dxa"/>
              <w:bottom w:w="90" w:type="dxa"/>
              <w:right w:w="90" w:type="dxa"/>
            </w:tcMar>
          </w:tcPr>
          <w:p w14:paraId="7CFFE2D0" w14:textId="77777777" w:rsidR="00DC028B" w:rsidRDefault="000D2679">
            <w:pPr>
              <w:spacing w:after="0"/>
            </w:pPr>
            <w:r>
              <w:rPr>
                <w:sz w:val="15"/>
              </w:rPr>
              <w:t>Protect sensitive data and flows.</w:t>
            </w:r>
          </w:p>
        </w:tc>
        <w:tc>
          <w:tcPr>
            <w:tcW w:w="3384" w:type="dxa"/>
            <w:tcMar>
              <w:top w:w="90" w:type="dxa"/>
              <w:left w:w="90" w:type="dxa"/>
              <w:bottom w:w="90" w:type="dxa"/>
              <w:right w:w="90" w:type="dxa"/>
            </w:tcMar>
          </w:tcPr>
          <w:p w14:paraId="7FAD3700" w14:textId="77777777" w:rsidR="00DC028B" w:rsidRDefault="000D2679">
            <w:pPr>
              <w:spacing w:after="0"/>
            </w:pPr>
            <w:r>
              <w:rPr>
                <w:sz w:val="15"/>
              </w:rPr>
              <w:t>Data classification, purpose constraints, DLP, Customs inspection, passage restrictions.</w:t>
            </w:r>
          </w:p>
        </w:tc>
        <w:tc>
          <w:tcPr>
            <w:tcW w:w="1512" w:type="dxa"/>
            <w:tcMar>
              <w:top w:w="90" w:type="dxa"/>
              <w:left w:w="90" w:type="dxa"/>
              <w:bottom w:w="90" w:type="dxa"/>
              <w:right w:w="90" w:type="dxa"/>
            </w:tcMar>
          </w:tcPr>
          <w:p w14:paraId="3323FB81" w14:textId="77777777" w:rsidR="00DC028B" w:rsidRDefault="000D2679">
            <w:pPr>
              <w:spacing w:after="0"/>
            </w:pPr>
            <w:r>
              <w:rPr>
                <w:sz w:val="15"/>
              </w:rPr>
              <w:t>Implementation support</w:t>
            </w:r>
          </w:p>
        </w:tc>
      </w:tr>
      <w:tr w:rsidR="00DC028B" w14:paraId="0D2E13DA" w14:textId="77777777">
        <w:trPr>
          <w:cantSplit/>
          <w:jc w:val="center"/>
        </w:trPr>
        <w:tc>
          <w:tcPr>
            <w:tcW w:w="1944" w:type="dxa"/>
            <w:shd w:val="clear" w:color="auto" w:fill="F8FAFC"/>
            <w:tcMar>
              <w:top w:w="90" w:type="dxa"/>
              <w:left w:w="90" w:type="dxa"/>
              <w:bottom w:w="90" w:type="dxa"/>
              <w:right w:w="90" w:type="dxa"/>
            </w:tcMar>
          </w:tcPr>
          <w:p w14:paraId="3672B423" w14:textId="77777777" w:rsidR="00DC028B" w:rsidRDefault="000D2679">
            <w:pPr>
              <w:spacing w:after="0"/>
            </w:pPr>
            <w:r>
              <w:rPr>
                <w:sz w:val="15"/>
              </w:rPr>
              <w:t>Audit logging</w:t>
            </w:r>
          </w:p>
        </w:tc>
        <w:tc>
          <w:tcPr>
            <w:tcW w:w="2952" w:type="dxa"/>
            <w:shd w:val="clear" w:color="auto" w:fill="F8FAFC"/>
            <w:tcMar>
              <w:top w:w="90" w:type="dxa"/>
              <w:left w:w="90" w:type="dxa"/>
              <w:bottom w:w="90" w:type="dxa"/>
              <w:right w:w="90" w:type="dxa"/>
            </w:tcMar>
          </w:tcPr>
          <w:p w14:paraId="69756E51" w14:textId="77777777" w:rsidR="00DC028B" w:rsidRDefault="000D2679">
            <w:pPr>
              <w:spacing w:after="0"/>
            </w:pPr>
            <w:r>
              <w:rPr>
                <w:sz w:val="15"/>
              </w:rPr>
              <w:t>Collect and review security events.</w:t>
            </w:r>
          </w:p>
        </w:tc>
        <w:tc>
          <w:tcPr>
            <w:tcW w:w="3384" w:type="dxa"/>
            <w:shd w:val="clear" w:color="auto" w:fill="F8FAFC"/>
            <w:tcMar>
              <w:top w:w="90" w:type="dxa"/>
              <w:left w:w="90" w:type="dxa"/>
              <w:bottom w:w="90" w:type="dxa"/>
              <w:right w:w="90" w:type="dxa"/>
            </w:tcMar>
          </w:tcPr>
          <w:p w14:paraId="5915FDD4" w14:textId="77777777" w:rsidR="00DC028B" w:rsidRDefault="000D2679">
            <w:pPr>
              <w:spacing w:after="0"/>
            </w:pPr>
            <w:r>
              <w:rPr>
                <w:sz w:val="15"/>
              </w:rPr>
              <w:t>Chain of Evidence inputs and support for Chain of Authority reconstruction.</w:t>
            </w:r>
          </w:p>
        </w:tc>
        <w:tc>
          <w:tcPr>
            <w:tcW w:w="1512" w:type="dxa"/>
            <w:shd w:val="clear" w:color="auto" w:fill="F8FAFC"/>
            <w:tcMar>
              <w:top w:w="90" w:type="dxa"/>
              <w:left w:w="90" w:type="dxa"/>
              <w:bottom w:w="90" w:type="dxa"/>
              <w:right w:w="90" w:type="dxa"/>
            </w:tcMar>
          </w:tcPr>
          <w:p w14:paraId="3BB79724" w14:textId="77777777" w:rsidR="00DC028B" w:rsidRDefault="000D2679">
            <w:pPr>
              <w:spacing w:after="0"/>
            </w:pPr>
            <w:r>
              <w:rPr>
                <w:sz w:val="15"/>
              </w:rPr>
              <w:t>Implementation support</w:t>
            </w:r>
          </w:p>
        </w:tc>
      </w:tr>
      <w:tr w:rsidR="00DC028B" w14:paraId="4C715C4A" w14:textId="77777777">
        <w:trPr>
          <w:cantSplit/>
          <w:jc w:val="center"/>
        </w:trPr>
        <w:tc>
          <w:tcPr>
            <w:tcW w:w="1944" w:type="dxa"/>
            <w:tcMar>
              <w:top w:w="90" w:type="dxa"/>
              <w:left w:w="90" w:type="dxa"/>
              <w:bottom w:w="90" w:type="dxa"/>
              <w:right w:w="90" w:type="dxa"/>
            </w:tcMar>
          </w:tcPr>
          <w:p w14:paraId="3BBC4885" w14:textId="77777777" w:rsidR="00DC028B" w:rsidRDefault="000D2679">
            <w:pPr>
              <w:spacing w:after="0"/>
            </w:pPr>
            <w:r>
              <w:rPr>
                <w:sz w:val="15"/>
              </w:rPr>
              <w:t>Network and monitoring</w:t>
            </w:r>
          </w:p>
        </w:tc>
        <w:tc>
          <w:tcPr>
            <w:tcW w:w="2952" w:type="dxa"/>
            <w:tcMar>
              <w:top w:w="90" w:type="dxa"/>
              <w:left w:w="90" w:type="dxa"/>
              <w:bottom w:w="90" w:type="dxa"/>
              <w:right w:w="90" w:type="dxa"/>
            </w:tcMar>
          </w:tcPr>
          <w:p w14:paraId="4136E43E" w14:textId="77777777" w:rsidR="00DC028B" w:rsidRDefault="000D2679">
            <w:pPr>
              <w:spacing w:after="0"/>
            </w:pPr>
            <w:r>
              <w:rPr>
                <w:sz w:val="15"/>
              </w:rPr>
              <w:t>Manage infrastructure and detect threats.</w:t>
            </w:r>
          </w:p>
        </w:tc>
        <w:tc>
          <w:tcPr>
            <w:tcW w:w="3384" w:type="dxa"/>
            <w:tcMar>
              <w:top w:w="90" w:type="dxa"/>
              <w:left w:w="90" w:type="dxa"/>
              <w:bottom w:w="90" w:type="dxa"/>
              <w:right w:w="90" w:type="dxa"/>
            </w:tcMar>
          </w:tcPr>
          <w:p w14:paraId="71DEF4C3" w14:textId="77777777" w:rsidR="00DC028B" w:rsidRDefault="000D2679">
            <w:pPr>
              <w:spacing w:after="0"/>
            </w:pPr>
            <w:r>
              <w:rPr>
                <w:sz w:val="15"/>
              </w:rPr>
              <w:t>GER, Port coverage, conventional edge security, genuine alternate-path detection.</w:t>
            </w:r>
          </w:p>
        </w:tc>
        <w:tc>
          <w:tcPr>
            <w:tcW w:w="1512" w:type="dxa"/>
            <w:tcMar>
              <w:top w:w="90" w:type="dxa"/>
              <w:left w:w="90" w:type="dxa"/>
              <w:bottom w:w="90" w:type="dxa"/>
              <w:right w:w="90" w:type="dxa"/>
            </w:tcMar>
          </w:tcPr>
          <w:p w14:paraId="1160DFAB" w14:textId="77777777" w:rsidR="00DC028B" w:rsidRDefault="000D2679">
            <w:pPr>
              <w:spacing w:after="0"/>
            </w:pPr>
            <w:r>
              <w:rPr>
                <w:sz w:val="15"/>
              </w:rPr>
              <w:t>Implementation support</w:t>
            </w:r>
          </w:p>
        </w:tc>
      </w:tr>
    </w:tbl>
    <w:p w14:paraId="33EE736D" w14:textId="77777777" w:rsidR="00DC028B" w:rsidRDefault="00DC028B">
      <w:pPr>
        <w:spacing w:after="20"/>
      </w:pPr>
    </w:p>
    <w:p w14:paraId="5DCEEFB1" w14:textId="77777777" w:rsidR="00DC028B" w:rsidRDefault="000D2679">
      <w:pPr>
        <w:pStyle w:val="Heading2"/>
      </w:pPr>
      <w:r>
        <w:t>11.2 JAZB-Specific Authority Properties</w:t>
      </w:r>
    </w:p>
    <w:p w14:paraId="66CE43FF" w14:textId="77777777" w:rsidR="00DC028B" w:rsidRDefault="000D2679">
      <w:r>
        <w:t>JAZB adds the Authority reason behind the safeguard action. A CIS safeguard may block, log, isolate, or restrict a system; JAZB identifies under what legitimate Authority that action is taken, which jurisdiction controls the decision, and how that decision is evidenced.</w:t>
      </w:r>
    </w:p>
    <w:p w14:paraId="121380A8" w14:textId="77777777" w:rsidR="00DC028B" w:rsidRDefault="000D2679">
      <w:pPr>
        <w:pStyle w:val="Heading2"/>
      </w:pPr>
      <w:r>
        <w:t>11.3 Mapping Limitations</w:t>
      </w:r>
    </w:p>
    <w:p w14:paraId="113B598B" w14:textId="77777777" w:rsidR="00DC028B" w:rsidRDefault="000D2679">
      <w:r>
        <w:t>CIS Controls are cybersecurity safeguards, not a JAZB Law or AI Authority model. Implementation Groups and safeguard coverage do not by themselves demonstrate JAZB conformance.</w:t>
      </w:r>
    </w:p>
    <w:p w14:paraId="2CE6D8ED" w14:textId="77777777" w:rsidR="00DC028B" w:rsidRDefault="000D2679">
      <w:pPr>
        <w:pStyle w:val="Heading1"/>
      </w:pPr>
      <w:r>
        <w:t>12. NIST SP 800-53 Rev. 5</w:t>
      </w:r>
    </w:p>
    <w:p w14:paraId="2F1CD51D" w14:textId="77777777" w:rsidR="00DC028B" w:rsidRDefault="000D2679">
      <w:r>
        <w:t>NIST SP 800-53 Rev. 5 provides a broad catalog of security and privacy controls for information systems and organizations. Relevant families include Access Control, Audit and Accountability, Identification and Authentication, Incident Response, Risk Assessment, System and Communications Protection, System and Information Integrity, Program Management, and Supply Chain Risk Management. [11]</w:t>
      </w:r>
    </w:p>
    <w:p w14:paraId="00288B49" w14:textId="77777777" w:rsidR="00DC028B" w:rsidRDefault="000D2679">
      <w:pPr>
        <w:pStyle w:val="Heading2"/>
      </w:pPr>
      <w:r>
        <w:lastRenderedPageBreak/>
        <w:t>12.1 Relationship to JAZB</w:t>
      </w:r>
    </w:p>
    <w:p w14:paraId="2E742984" w14:textId="77777777" w:rsidR="00DC028B" w:rsidRDefault="000D2679">
      <w:r>
        <w:t>SP 800-53 controls can implement many JAZB technical and evidentiary requirements. Phase VI treats them primarily as implementation support rather than institutional equivalence.</w:t>
      </w:r>
    </w:p>
    <w:tbl>
      <w:tblPr>
        <w:tblStyle w:val="TableGrid"/>
        <w:tblW w:w="0" w:type="auto"/>
        <w:jc w:val="center"/>
        <w:tblLook w:val="04A0" w:firstRow="1" w:lastRow="0" w:firstColumn="1" w:lastColumn="0" w:noHBand="0" w:noVBand="1"/>
      </w:tblPr>
      <w:tblGrid>
        <w:gridCol w:w="1944"/>
        <w:gridCol w:w="2952"/>
        <w:gridCol w:w="3384"/>
        <w:gridCol w:w="1512"/>
      </w:tblGrid>
      <w:tr w:rsidR="00DC028B" w14:paraId="44E282DF" w14:textId="77777777">
        <w:trPr>
          <w:cantSplit/>
          <w:tblHeader/>
          <w:jc w:val="center"/>
        </w:trPr>
        <w:tc>
          <w:tcPr>
            <w:tcW w:w="1944" w:type="dxa"/>
            <w:shd w:val="clear" w:color="auto" w:fill="D9E2F3"/>
            <w:tcMar>
              <w:top w:w="90" w:type="dxa"/>
              <w:left w:w="90" w:type="dxa"/>
              <w:bottom w:w="90" w:type="dxa"/>
              <w:right w:w="90" w:type="dxa"/>
            </w:tcMar>
            <w:vAlign w:val="center"/>
          </w:tcPr>
          <w:p w14:paraId="3969770F" w14:textId="77777777" w:rsidR="00DC028B" w:rsidRDefault="000D2679">
            <w:pPr>
              <w:spacing w:after="0"/>
            </w:pPr>
            <w:r>
              <w:rPr>
                <w:b/>
                <w:color w:val="16324F"/>
                <w:sz w:val="15"/>
              </w:rPr>
              <w:t>External theme</w:t>
            </w:r>
          </w:p>
        </w:tc>
        <w:tc>
          <w:tcPr>
            <w:tcW w:w="2952" w:type="dxa"/>
            <w:shd w:val="clear" w:color="auto" w:fill="D9E2F3"/>
            <w:tcMar>
              <w:top w:w="90" w:type="dxa"/>
              <w:left w:w="90" w:type="dxa"/>
              <w:bottom w:w="90" w:type="dxa"/>
              <w:right w:w="90" w:type="dxa"/>
            </w:tcMar>
            <w:vAlign w:val="center"/>
          </w:tcPr>
          <w:p w14:paraId="1E0954F7" w14:textId="77777777" w:rsidR="00DC028B" w:rsidRDefault="000D2679">
            <w:pPr>
              <w:spacing w:after="0"/>
            </w:pPr>
            <w:r>
              <w:rPr>
                <w:b/>
                <w:color w:val="16324F"/>
                <w:sz w:val="15"/>
              </w:rPr>
              <w:t>External purpose</w:t>
            </w:r>
          </w:p>
        </w:tc>
        <w:tc>
          <w:tcPr>
            <w:tcW w:w="3384" w:type="dxa"/>
            <w:shd w:val="clear" w:color="auto" w:fill="D9E2F3"/>
            <w:tcMar>
              <w:top w:w="90" w:type="dxa"/>
              <w:left w:w="90" w:type="dxa"/>
              <w:bottom w:w="90" w:type="dxa"/>
              <w:right w:w="90" w:type="dxa"/>
            </w:tcMar>
            <w:vAlign w:val="center"/>
          </w:tcPr>
          <w:p w14:paraId="670D4B63" w14:textId="77777777" w:rsidR="00DC028B" w:rsidRDefault="000D2679">
            <w:pPr>
              <w:spacing w:after="0"/>
            </w:pPr>
            <w:r>
              <w:rPr>
                <w:b/>
                <w:color w:val="16324F"/>
                <w:sz w:val="15"/>
              </w:rPr>
              <w:t>JAZB relationship</w:t>
            </w:r>
          </w:p>
        </w:tc>
        <w:tc>
          <w:tcPr>
            <w:tcW w:w="1512" w:type="dxa"/>
            <w:shd w:val="clear" w:color="auto" w:fill="D9E2F3"/>
            <w:tcMar>
              <w:top w:w="90" w:type="dxa"/>
              <w:left w:w="90" w:type="dxa"/>
              <w:bottom w:w="90" w:type="dxa"/>
              <w:right w:w="90" w:type="dxa"/>
            </w:tcMar>
            <w:vAlign w:val="center"/>
          </w:tcPr>
          <w:p w14:paraId="041215FF" w14:textId="77777777" w:rsidR="00DC028B" w:rsidRDefault="000D2679">
            <w:pPr>
              <w:spacing w:after="0"/>
            </w:pPr>
            <w:r>
              <w:rPr>
                <w:b/>
                <w:color w:val="16324F"/>
                <w:sz w:val="15"/>
              </w:rPr>
              <w:t>Mapping</w:t>
            </w:r>
          </w:p>
        </w:tc>
      </w:tr>
      <w:tr w:rsidR="00DC028B" w14:paraId="50054B25" w14:textId="77777777">
        <w:trPr>
          <w:cantSplit/>
          <w:jc w:val="center"/>
        </w:trPr>
        <w:tc>
          <w:tcPr>
            <w:tcW w:w="1944" w:type="dxa"/>
            <w:tcMar>
              <w:top w:w="90" w:type="dxa"/>
              <w:left w:w="90" w:type="dxa"/>
              <w:bottom w:w="90" w:type="dxa"/>
              <w:right w:w="90" w:type="dxa"/>
            </w:tcMar>
          </w:tcPr>
          <w:p w14:paraId="40C3776F" w14:textId="77777777" w:rsidR="00DC028B" w:rsidRDefault="000D2679">
            <w:pPr>
              <w:spacing w:after="0"/>
            </w:pPr>
            <w:r>
              <w:rPr>
                <w:sz w:val="15"/>
              </w:rPr>
              <w:t>Access Control / Identification and Authentication</w:t>
            </w:r>
          </w:p>
        </w:tc>
        <w:tc>
          <w:tcPr>
            <w:tcW w:w="2952" w:type="dxa"/>
            <w:tcMar>
              <w:top w:w="90" w:type="dxa"/>
              <w:left w:w="90" w:type="dxa"/>
              <w:bottom w:w="90" w:type="dxa"/>
              <w:right w:w="90" w:type="dxa"/>
            </w:tcMar>
          </w:tcPr>
          <w:p w14:paraId="25C9AFAC" w14:textId="77777777" w:rsidR="00DC028B" w:rsidRDefault="000D2679">
            <w:pPr>
              <w:spacing w:after="0"/>
            </w:pPr>
            <w:r>
              <w:rPr>
                <w:sz w:val="15"/>
              </w:rPr>
              <w:t>Control access and establish identities.</w:t>
            </w:r>
          </w:p>
        </w:tc>
        <w:tc>
          <w:tcPr>
            <w:tcW w:w="3384" w:type="dxa"/>
            <w:tcMar>
              <w:top w:w="90" w:type="dxa"/>
              <w:left w:w="90" w:type="dxa"/>
              <w:bottom w:w="90" w:type="dxa"/>
              <w:right w:w="90" w:type="dxa"/>
            </w:tcMar>
          </w:tcPr>
          <w:p w14:paraId="456524DD" w14:textId="77777777" w:rsidR="00DC028B" w:rsidRDefault="000D2679">
            <w:pPr>
              <w:spacing w:after="0"/>
            </w:pPr>
            <w:r>
              <w:rPr>
                <w:sz w:val="15"/>
              </w:rPr>
              <w:t>Identity, technical permission, delegation implementation, Baseline/Elevated Authority support.</w:t>
            </w:r>
          </w:p>
        </w:tc>
        <w:tc>
          <w:tcPr>
            <w:tcW w:w="1512" w:type="dxa"/>
            <w:tcMar>
              <w:top w:w="90" w:type="dxa"/>
              <w:left w:w="90" w:type="dxa"/>
              <w:bottom w:w="90" w:type="dxa"/>
              <w:right w:w="90" w:type="dxa"/>
            </w:tcMar>
          </w:tcPr>
          <w:p w14:paraId="544401C8" w14:textId="77777777" w:rsidR="00DC028B" w:rsidRDefault="000D2679">
            <w:pPr>
              <w:spacing w:after="0"/>
            </w:pPr>
            <w:r>
              <w:rPr>
                <w:sz w:val="15"/>
              </w:rPr>
              <w:t>Implementation support</w:t>
            </w:r>
          </w:p>
        </w:tc>
      </w:tr>
      <w:tr w:rsidR="00DC028B" w14:paraId="004F75D7" w14:textId="77777777">
        <w:trPr>
          <w:cantSplit/>
          <w:jc w:val="center"/>
        </w:trPr>
        <w:tc>
          <w:tcPr>
            <w:tcW w:w="1944" w:type="dxa"/>
            <w:shd w:val="clear" w:color="auto" w:fill="F8FAFC"/>
            <w:tcMar>
              <w:top w:w="90" w:type="dxa"/>
              <w:left w:w="90" w:type="dxa"/>
              <w:bottom w:w="90" w:type="dxa"/>
              <w:right w:w="90" w:type="dxa"/>
            </w:tcMar>
          </w:tcPr>
          <w:p w14:paraId="76209D16" w14:textId="77777777" w:rsidR="00DC028B" w:rsidRDefault="000D2679">
            <w:pPr>
              <w:spacing w:after="0"/>
            </w:pPr>
            <w:r>
              <w:rPr>
                <w:sz w:val="15"/>
              </w:rPr>
              <w:t>Audit and Accountability</w:t>
            </w:r>
          </w:p>
        </w:tc>
        <w:tc>
          <w:tcPr>
            <w:tcW w:w="2952" w:type="dxa"/>
            <w:shd w:val="clear" w:color="auto" w:fill="F8FAFC"/>
            <w:tcMar>
              <w:top w:w="90" w:type="dxa"/>
              <w:left w:w="90" w:type="dxa"/>
              <w:bottom w:w="90" w:type="dxa"/>
              <w:right w:w="90" w:type="dxa"/>
            </w:tcMar>
          </w:tcPr>
          <w:p w14:paraId="5C373C3E" w14:textId="77777777" w:rsidR="00DC028B" w:rsidRDefault="000D2679">
            <w:pPr>
              <w:spacing w:after="0"/>
            </w:pPr>
            <w:r>
              <w:rPr>
                <w:sz w:val="15"/>
              </w:rPr>
              <w:t>Generate, protect, review, and retain audit information.</w:t>
            </w:r>
          </w:p>
        </w:tc>
        <w:tc>
          <w:tcPr>
            <w:tcW w:w="3384" w:type="dxa"/>
            <w:shd w:val="clear" w:color="auto" w:fill="F8FAFC"/>
            <w:tcMar>
              <w:top w:w="90" w:type="dxa"/>
              <w:left w:w="90" w:type="dxa"/>
              <w:bottom w:w="90" w:type="dxa"/>
              <w:right w:w="90" w:type="dxa"/>
            </w:tcMar>
          </w:tcPr>
          <w:p w14:paraId="4E0EFC0D" w14:textId="77777777" w:rsidR="00DC028B" w:rsidRDefault="000D2679">
            <w:pPr>
              <w:spacing w:after="0"/>
            </w:pPr>
            <w:r>
              <w:rPr>
                <w:sz w:val="15"/>
              </w:rPr>
              <w:t>Chain of Evidence, decision records, actuation records, Authority reconstruction support.</w:t>
            </w:r>
          </w:p>
        </w:tc>
        <w:tc>
          <w:tcPr>
            <w:tcW w:w="1512" w:type="dxa"/>
            <w:shd w:val="clear" w:color="auto" w:fill="F8FAFC"/>
            <w:tcMar>
              <w:top w:w="90" w:type="dxa"/>
              <w:left w:w="90" w:type="dxa"/>
              <w:bottom w:w="90" w:type="dxa"/>
              <w:right w:w="90" w:type="dxa"/>
            </w:tcMar>
          </w:tcPr>
          <w:p w14:paraId="2FE85D49" w14:textId="77777777" w:rsidR="00DC028B" w:rsidRDefault="000D2679">
            <w:pPr>
              <w:spacing w:after="0"/>
            </w:pPr>
            <w:r>
              <w:rPr>
                <w:sz w:val="15"/>
              </w:rPr>
              <w:t>Implementation support</w:t>
            </w:r>
          </w:p>
        </w:tc>
      </w:tr>
      <w:tr w:rsidR="00DC028B" w14:paraId="4E877122" w14:textId="77777777">
        <w:trPr>
          <w:cantSplit/>
          <w:jc w:val="center"/>
        </w:trPr>
        <w:tc>
          <w:tcPr>
            <w:tcW w:w="1944" w:type="dxa"/>
            <w:tcMar>
              <w:top w:w="90" w:type="dxa"/>
              <w:left w:w="90" w:type="dxa"/>
              <w:bottom w:w="90" w:type="dxa"/>
              <w:right w:w="90" w:type="dxa"/>
            </w:tcMar>
          </w:tcPr>
          <w:p w14:paraId="0368750D" w14:textId="77777777" w:rsidR="00DC028B" w:rsidRDefault="000D2679">
            <w:pPr>
              <w:spacing w:after="0"/>
            </w:pPr>
            <w:r>
              <w:rPr>
                <w:sz w:val="15"/>
              </w:rPr>
              <w:t>Incident Response</w:t>
            </w:r>
          </w:p>
        </w:tc>
        <w:tc>
          <w:tcPr>
            <w:tcW w:w="2952" w:type="dxa"/>
            <w:tcMar>
              <w:top w:w="90" w:type="dxa"/>
              <w:left w:w="90" w:type="dxa"/>
              <w:bottom w:w="90" w:type="dxa"/>
              <w:right w:w="90" w:type="dxa"/>
            </w:tcMar>
          </w:tcPr>
          <w:p w14:paraId="595F3330" w14:textId="77777777" w:rsidR="00DC028B" w:rsidRDefault="000D2679">
            <w:pPr>
              <w:spacing w:after="0"/>
            </w:pPr>
            <w:r>
              <w:rPr>
                <w:sz w:val="15"/>
              </w:rPr>
              <w:t>Prepare, analyze, contain, eradicate, recover.</w:t>
            </w:r>
          </w:p>
        </w:tc>
        <w:tc>
          <w:tcPr>
            <w:tcW w:w="3384" w:type="dxa"/>
            <w:tcMar>
              <w:top w:w="90" w:type="dxa"/>
              <w:left w:w="90" w:type="dxa"/>
              <w:bottom w:w="90" w:type="dxa"/>
              <w:right w:w="90" w:type="dxa"/>
            </w:tcMar>
          </w:tcPr>
          <w:p w14:paraId="343B9AE1" w14:textId="77777777" w:rsidR="00DC028B" w:rsidRDefault="000D2679">
            <w:pPr>
              <w:spacing w:after="0"/>
            </w:pPr>
            <w:r>
              <w:rPr>
                <w:sz w:val="15"/>
              </w:rPr>
              <w:t>Judicial Instrument and Actuation workflows, evidence preservation, post-event review.</w:t>
            </w:r>
          </w:p>
        </w:tc>
        <w:tc>
          <w:tcPr>
            <w:tcW w:w="1512" w:type="dxa"/>
            <w:tcMar>
              <w:top w:w="90" w:type="dxa"/>
              <w:left w:w="90" w:type="dxa"/>
              <w:bottom w:w="90" w:type="dxa"/>
              <w:right w:w="90" w:type="dxa"/>
            </w:tcMar>
          </w:tcPr>
          <w:p w14:paraId="6DB186A6" w14:textId="77777777" w:rsidR="00DC028B" w:rsidRDefault="000D2679">
            <w:pPr>
              <w:spacing w:after="0"/>
            </w:pPr>
            <w:r>
              <w:rPr>
                <w:sz w:val="15"/>
              </w:rPr>
              <w:t>Complementary / support</w:t>
            </w:r>
          </w:p>
        </w:tc>
      </w:tr>
      <w:tr w:rsidR="00DC028B" w14:paraId="25E8BF67" w14:textId="77777777">
        <w:trPr>
          <w:cantSplit/>
          <w:jc w:val="center"/>
        </w:trPr>
        <w:tc>
          <w:tcPr>
            <w:tcW w:w="1944" w:type="dxa"/>
            <w:shd w:val="clear" w:color="auto" w:fill="F8FAFC"/>
            <w:tcMar>
              <w:top w:w="90" w:type="dxa"/>
              <w:left w:w="90" w:type="dxa"/>
              <w:bottom w:w="90" w:type="dxa"/>
              <w:right w:w="90" w:type="dxa"/>
            </w:tcMar>
          </w:tcPr>
          <w:p w14:paraId="3D0C15AB" w14:textId="77777777" w:rsidR="00DC028B" w:rsidRDefault="000D2679">
            <w:pPr>
              <w:spacing w:after="0"/>
            </w:pPr>
            <w:r>
              <w:rPr>
                <w:sz w:val="15"/>
              </w:rPr>
              <w:t>System and Communications Protection</w:t>
            </w:r>
          </w:p>
        </w:tc>
        <w:tc>
          <w:tcPr>
            <w:tcW w:w="2952" w:type="dxa"/>
            <w:shd w:val="clear" w:color="auto" w:fill="F8FAFC"/>
            <w:tcMar>
              <w:top w:w="90" w:type="dxa"/>
              <w:left w:w="90" w:type="dxa"/>
              <w:bottom w:w="90" w:type="dxa"/>
              <w:right w:w="90" w:type="dxa"/>
            </w:tcMar>
          </w:tcPr>
          <w:p w14:paraId="13A825AE" w14:textId="77777777" w:rsidR="00DC028B" w:rsidRDefault="000D2679">
            <w:pPr>
              <w:spacing w:after="0"/>
            </w:pPr>
            <w:r>
              <w:rPr>
                <w:sz w:val="15"/>
              </w:rPr>
              <w:t>Protect communications and system boundaries.</w:t>
            </w:r>
          </w:p>
        </w:tc>
        <w:tc>
          <w:tcPr>
            <w:tcW w:w="3384" w:type="dxa"/>
            <w:shd w:val="clear" w:color="auto" w:fill="F8FAFC"/>
            <w:tcMar>
              <w:top w:w="90" w:type="dxa"/>
              <w:left w:w="90" w:type="dxa"/>
              <w:bottom w:w="90" w:type="dxa"/>
              <w:right w:w="90" w:type="dxa"/>
            </w:tcMar>
          </w:tcPr>
          <w:p w14:paraId="34BA2E8C" w14:textId="77777777" w:rsidR="00DC028B" w:rsidRDefault="000D2679">
            <w:pPr>
              <w:spacing w:after="0"/>
            </w:pPr>
            <w:r>
              <w:rPr>
                <w:sz w:val="15"/>
              </w:rPr>
              <w:t>Conventional edge controls, EAC implementation, Port coverage, segmentation.</w:t>
            </w:r>
          </w:p>
        </w:tc>
        <w:tc>
          <w:tcPr>
            <w:tcW w:w="1512" w:type="dxa"/>
            <w:shd w:val="clear" w:color="auto" w:fill="F8FAFC"/>
            <w:tcMar>
              <w:top w:w="90" w:type="dxa"/>
              <w:left w:w="90" w:type="dxa"/>
              <w:bottom w:w="90" w:type="dxa"/>
              <w:right w:w="90" w:type="dxa"/>
            </w:tcMar>
          </w:tcPr>
          <w:p w14:paraId="65987C63" w14:textId="77777777" w:rsidR="00DC028B" w:rsidRDefault="000D2679">
            <w:pPr>
              <w:spacing w:after="0"/>
            </w:pPr>
            <w:r>
              <w:rPr>
                <w:sz w:val="15"/>
              </w:rPr>
              <w:t>Implementation support</w:t>
            </w:r>
          </w:p>
        </w:tc>
      </w:tr>
      <w:tr w:rsidR="00DC028B" w14:paraId="5534101D" w14:textId="77777777">
        <w:trPr>
          <w:cantSplit/>
          <w:jc w:val="center"/>
        </w:trPr>
        <w:tc>
          <w:tcPr>
            <w:tcW w:w="1944" w:type="dxa"/>
            <w:tcMar>
              <w:top w:w="90" w:type="dxa"/>
              <w:left w:w="90" w:type="dxa"/>
              <w:bottom w:w="90" w:type="dxa"/>
              <w:right w:w="90" w:type="dxa"/>
            </w:tcMar>
          </w:tcPr>
          <w:p w14:paraId="6D03994C" w14:textId="77777777" w:rsidR="00DC028B" w:rsidRDefault="000D2679">
            <w:pPr>
              <w:spacing w:after="0"/>
            </w:pPr>
            <w:r>
              <w:rPr>
                <w:sz w:val="15"/>
              </w:rPr>
              <w:t>System and Information Integrity</w:t>
            </w:r>
          </w:p>
        </w:tc>
        <w:tc>
          <w:tcPr>
            <w:tcW w:w="2952" w:type="dxa"/>
            <w:tcMar>
              <w:top w:w="90" w:type="dxa"/>
              <w:left w:w="90" w:type="dxa"/>
              <w:bottom w:w="90" w:type="dxa"/>
              <w:right w:w="90" w:type="dxa"/>
            </w:tcMar>
          </w:tcPr>
          <w:p w14:paraId="3E1CF25E" w14:textId="77777777" w:rsidR="00DC028B" w:rsidRDefault="000D2679">
            <w:pPr>
              <w:spacing w:after="0"/>
            </w:pPr>
            <w:r>
              <w:rPr>
                <w:sz w:val="15"/>
              </w:rPr>
              <w:t>Detect and respond to flaws and malicious activity.</w:t>
            </w:r>
          </w:p>
        </w:tc>
        <w:tc>
          <w:tcPr>
            <w:tcW w:w="3384" w:type="dxa"/>
            <w:tcMar>
              <w:top w:w="90" w:type="dxa"/>
              <w:left w:w="90" w:type="dxa"/>
              <w:bottom w:w="90" w:type="dxa"/>
              <w:right w:w="90" w:type="dxa"/>
            </w:tcMar>
          </w:tcPr>
          <w:p w14:paraId="778AE06E" w14:textId="77777777" w:rsidR="00DC028B" w:rsidRDefault="000D2679">
            <w:pPr>
              <w:spacing w:after="0"/>
            </w:pPr>
            <w:r>
              <w:rPr>
                <w:sz w:val="15"/>
              </w:rPr>
              <w:t>GER, component compromise detection, integrity monitoring.</w:t>
            </w:r>
          </w:p>
        </w:tc>
        <w:tc>
          <w:tcPr>
            <w:tcW w:w="1512" w:type="dxa"/>
            <w:tcMar>
              <w:top w:w="90" w:type="dxa"/>
              <w:left w:w="90" w:type="dxa"/>
              <w:bottom w:w="90" w:type="dxa"/>
              <w:right w:w="90" w:type="dxa"/>
            </w:tcMar>
          </w:tcPr>
          <w:p w14:paraId="25D0C576" w14:textId="77777777" w:rsidR="00DC028B" w:rsidRDefault="000D2679">
            <w:pPr>
              <w:spacing w:after="0"/>
            </w:pPr>
            <w:r>
              <w:rPr>
                <w:sz w:val="15"/>
              </w:rPr>
              <w:t>Implementation support</w:t>
            </w:r>
          </w:p>
        </w:tc>
      </w:tr>
      <w:tr w:rsidR="00DC028B" w14:paraId="3C5D398C" w14:textId="77777777">
        <w:trPr>
          <w:cantSplit/>
          <w:jc w:val="center"/>
        </w:trPr>
        <w:tc>
          <w:tcPr>
            <w:tcW w:w="1944" w:type="dxa"/>
            <w:shd w:val="clear" w:color="auto" w:fill="F8FAFC"/>
            <w:tcMar>
              <w:top w:w="90" w:type="dxa"/>
              <w:left w:w="90" w:type="dxa"/>
              <w:bottom w:w="90" w:type="dxa"/>
              <w:right w:w="90" w:type="dxa"/>
            </w:tcMar>
          </w:tcPr>
          <w:p w14:paraId="495B16FB" w14:textId="77777777" w:rsidR="00DC028B" w:rsidRDefault="000D2679">
            <w:pPr>
              <w:spacing w:after="0"/>
            </w:pPr>
            <w:r>
              <w:rPr>
                <w:sz w:val="15"/>
              </w:rPr>
              <w:t>Program / Supply Chain Management</w:t>
            </w:r>
          </w:p>
        </w:tc>
        <w:tc>
          <w:tcPr>
            <w:tcW w:w="2952" w:type="dxa"/>
            <w:shd w:val="clear" w:color="auto" w:fill="F8FAFC"/>
            <w:tcMar>
              <w:top w:w="90" w:type="dxa"/>
              <w:left w:w="90" w:type="dxa"/>
              <w:bottom w:w="90" w:type="dxa"/>
              <w:right w:w="90" w:type="dxa"/>
            </w:tcMar>
          </w:tcPr>
          <w:p w14:paraId="468D6AFB" w14:textId="77777777" w:rsidR="00DC028B" w:rsidRDefault="000D2679">
            <w:pPr>
              <w:spacing w:after="0"/>
            </w:pPr>
            <w:r>
              <w:rPr>
                <w:sz w:val="15"/>
              </w:rPr>
              <w:t>Govern security programs and dependencies.</w:t>
            </w:r>
          </w:p>
        </w:tc>
        <w:tc>
          <w:tcPr>
            <w:tcW w:w="3384" w:type="dxa"/>
            <w:shd w:val="clear" w:color="auto" w:fill="F8FAFC"/>
            <w:tcMar>
              <w:top w:w="90" w:type="dxa"/>
              <w:left w:w="90" w:type="dxa"/>
              <w:bottom w:w="90" w:type="dxa"/>
              <w:right w:w="90" w:type="dxa"/>
            </w:tcMar>
          </w:tcPr>
          <w:p w14:paraId="3A4E0A2F" w14:textId="77777777" w:rsidR="00DC028B" w:rsidRDefault="000D2679">
            <w:pPr>
              <w:spacing w:after="0"/>
            </w:pPr>
            <w:r>
              <w:rPr>
                <w:sz w:val="15"/>
              </w:rPr>
              <w:t>Third-party Authority constraints, hosted component governance, provider evidence.</w:t>
            </w:r>
          </w:p>
        </w:tc>
        <w:tc>
          <w:tcPr>
            <w:tcW w:w="1512" w:type="dxa"/>
            <w:shd w:val="clear" w:color="auto" w:fill="F8FAFC"/>
            <w:tcMar>
              <w:top w:w="90" w:type="dxa"/>
              <w:left w:w="90" w:type="dxa"/>
              <w:bottom w:w="90" w:type="dxa"/>
              <w:right w:w="90" w:type="dxa"/>
            </w:tcMar>
          </w:tcPr>
          <w:p w14:paraId="5EE96F3C" w14:textId="77777777" w:rsidR="00DC028B" w:rsidRDefault="000D2679">
            <w:pPr>
              <w:spacing w:after="0"/>
            </w:pPr>
            <w:r>
              <w:rPr>
                <w:sz w:val="15"/>
              </w:rPr>
              <w:t>Complementary</w:t>
            </w:r>
          </w:p>
        </w:tc>
      </w:tr>
    </w:tbl>
    <w:p w14:paraId="5F758726" w14:textId="77777777" w:rsidR="00DC028B" w:rsidRDefault="00DC028B">
      <w:pPr>
        <w:spacing w:after="20"/>
      </w:pPr>
    </w:p>
    <w:p w14:paraId="3ACEAE19" w14:textId="77777777" w:rsidR="00DC028B" w:rsidRDefault="000D2679">
      <w:pPr>
        <w:pStyle w:val="Heading2"/>
      </w:pPr>
      <w:r>
        <w:t>12.2 JAZB-Specific Authority Properties</w:t>
      </w:r>
    </w:p>
    <w:p w14:paraId="25F9C123" w14:textId="77777777" w:rsidR="00DC028B" w:rsidRDefault="000D2679">
      <w:r>
        <w:t>JAZB adds Authority provenance, Human-Established Law, AI interpretation roles, dual jurisdiction, lawful passage, and independent actuation. Those properties can be implemented with SP 800-53 controls but are not reducible to a single control family.</w:t>
      </w:r>
    </w:p>
    <w:p w14:paraId="79731D33" w14:textId="77777777" w:rsidR="00DC028B" w:rsidRDefault="000D2679">
      <w:pPr>
        <w:pStyle w:val="Heading2"/>
      </w:pPr>
      <w:r>
        <w:t>12.3 Mapping Limitations</w:t>
      </w:r>
    </w:p>
    <w:p w14:paraId="5034244A" w14:textId="77777777" w:rsidR="00DC028B" w:rsidRDefault="000D2679">
      <w:r>
        <w:t>SP 800-53 is a control catalog rather than a certification by itself. Phase VI does not claim that a selected control mapping automatically establishes either JAZB conformance or regulatory compliance.</w:t>
      </w:r>
    </w:p>
    <w:p w14:paraId="7B6100F9" w14:textId="77777777" w:rsidR="00DC028B" w:rsidRDefault="000D2679">
      <w:pPr>
        <w:pStyle w:val="Heading1"/>
      </w:pPr>
      <w:r>
        <w:t>13. ISO/IEC 27001:2022</w:t>
      </w:r>
    </w:p>
    <w:p w14:paraId="536F4558" w14:textId="77777777" w:rsidR="00DC028B" w:rsidRDefault="000D2679">
      <w:r>
        <w:t>ISO/IEC 27001:2022 specifies requirements for an information security management system. ISO also publishes Amendment 1:2024, Climate action changes, for ISO/IEC 27001:2022. [12][13]</w:t>
      </w:r>
    </w:p>
    <w:p w14:paraId="6EC42898" w14:textId="77777777" w:rsidR="00DC028B" w:rsidRDefault="000D2679">
      <w:pPr>
        <w:pStyle w:val="Heading2"/>
      </w:pPr>
      <w:r>
        <w:t>13.1 Relationship to JAZB</w:t>
      </w:r>
    </w:p>
    <w:p w14:paraId="76563112" w14:textId="77777777" w:rsidR="00DC028B" w:rsidRDefault="000D2679">
      <w:r>
        <w:t>An ISMS can supply governance, risk management, documented information, internal audit, corrective action, and security-control management that support JAZB implementation. JAZB can operate within an ISO/IEC 27001-governed environment without replacing the ISMS.</w:t>
      </w:r>
    </w:p>
    <w:tbl>
      <w:tblPr>
        <w:tblStyle w:val="TableGrid"/>
        <w:tblW w:w="0" w:type="auto"/>
        <w:jc w:val="center"/>
        <w:tblLook w:val="04A0" w:firstRow="1" w:lastRow="0" w:firstColumn="1" w:lastColumn="0" w:noHBand="0" w:noVBand="1"/>
      </w:tblPr>
      <w:tblGrid>
        <w:gridCol w:w="1944"/>
        <w:gridCol w:w="2952"/>
        <w:gridCol w:w="3384"/>
        <w:gridCol w:w="1512"/>
      </w:tblGrid>
      <w:tr w:rsidR="00DC028B" w14:paraId="3BC4F1D2" w14:textId="77777777">
        <w:trPr>
          <w:cantSplit/>
          <w:tblHeader/>
          <w:jc w:val="center"/>
        </w:trPr>
        <w:tc>
          <w:tcPr>
            <w:tcW w:w="1944" w:type="dxa"/>
            <w:shd w:val="clear" w:color="auto" w:fill="D9E2F3"/>
            <w:tcMar>
              <w:top w:w="90" w:type="dxa"/>
              <w:left w:w="90" w:type="dxa"/>
              <w:bottom w:w="90" w:type="dxa"/>
              <w:right w:w="90" w:type="dxa"/>
            </w:tcMar>
            <w:vAlign w:val="center"/>
          </w:tcPr>
          <w:p w14:paraId="63A5886E" w14:textId="77777777" w:rsidR="00DC028B" w:rsidRDefault="000D2679">
            <w:pPr>
              <w:spacing w:after="0"/>
            </w:pPr>
            <w:r>
              <w:rPr>
                <w:b/>
                <w:color w:val="16324F"/>
                <w:sz w:val="15"/>
              </w:rPr>
              <w:t>External theme</w:t>
            </w:r>
          </w:p>
        </w:tc>
        <w:tc>
          <w:tcPr>
            <w:tcW w:w="2952" w:type="dxa"/>
            <w:shd w:val="clear" w:color="auto" w:fill="D9E2F3"/>
            <w:tcMar>
              <w:top w:w="90" w:type="dxa"/>
              <w:left w:w="90" w:type="dxa"/>
              <w:bottom w:w="90" w:type="dxa"/>
              <w:right w:w="90" w:type="dxa"/>
            </w:tcMar>
            <w:vAlign w:val="center"/>
          </w:tcPr>
          <w:p w14:paraId="606FDEC4" w14:textId="77777777" w:rsidR="00DC028B" w:rsidRDefault="000D2679">
            <w:pPr>
              <w:spacing w:after="0"/>
            </w:pPr>
            <w:r>
              <w:rPr>
                <w:b/>
                <w:color w:val="16324F"/>
                <w:sz w:val="15"/>
              </w:rPr>
              <w:t>External purpose</w:t>
            </w:r>
          </w:p>
        </w:tc>
        <w:tc>
          <w:tcPr>
            <w:tcW w:w="3384" w:type="dxa"/>
            <w:shd w:val="clear" w:color="auto" w:fill="D9E2F3"/>
            <w:tcMar>
              <w:top w:w="90" w:type="dxa"/>
              <w:left w:w="90" w:type="dxa"/>
              <w:bottom w:w="90" w:type="dxa"/>
              <w:right w:w="90" w:type="dxa"/>
            </w:tcMar>
            <w:vAlign w:val="center"/>
          </w:tcPr>
          <w:p w14:paraId="3EC1FA3E" w14:textId="77777777" w:rsidR="00DC028B" w:rsidRDefault="000D2679">
            <w:pPr>
              <w:spacing w:after="0"/>
            </w:pPr>
            <w:r>
              <w:rPr>
                <w:b/>
                <w:color w:val="16324F"/>
                <w:sz w:val="15"/>
              </w:rPr>
              <w:t>JAZB relationship</w:t>
            </w:r>
          </w:p>
        </w:tc>
        <w:tc>
          <w:tcPr>
            <w:tcW w:w="1512" w:type="dxa"/>
            <w:shd w:val="clear" w:color="auto" w:fill="D9E2F3"/>
            <w:tcMar>
              <w:top w:w="90" w:type="dxa"/>
              <w:left w:w="90" w:type="dxa"/>
              <w:bottom w:w="90" w:type="dxa"/>
              <w:right w:w="90" w:type="dxa"/>
            </w:tcMar>
            <w:vAlign w:val="center"/>
          </w:tcPr>
          <w:p w14:paraId="32A9EBB9" w14:textId="77777777" w:rsidR="00DC028B" w:rsidRDefault="000D2679">
            <w:pPr>
              <w:spacing w:after="0"/>
            </w:pPr>
            <w:r>
              <w:rPr>
                <w:b/>
                <w:color w:val="16324F"/>
                <w:sz w:val="15"/>
              </w:rPr>
              <w:t>Mapping</w:t>
            </w:r>
          </w:p>
        </w:tc>
      </w:tr>
      <w:tr w:rsidR="00DC028B" w14:paraId="0B661166" w14:textId="77777777">
        <w:trPr>
          <w:cantSplit/>
          <w:jc w:val="center"/>
        </w:trPr>
        <w:tc>
          <w:tcPr>
            <w:tcW w:w="1944" w:type="dxa"/>
            <w:tcMar>
              <w:top w:w="90" w:type="dxa"/>
              <w:left w:w="90" w:type="dxa"/>
              <w:bottom w:w="90" w:type="dxa"/>
              <w:right w:w="90" w:type="dxa"/>
            </w:tcMar>
          </w:tcPr>
          <w:p w14:paraId="0D7DE86C" w14:textId="77777777" w:rsidR="00DC028B" w:rsidRDefault="000D2679">
            <w:pPr>
              <w:spacing w:after="0"/>
            </w:pPr>
            <w:r>
              <w:rPr>
                <w:sz w:val="15"/>
              </w:rPr>
              <w:t>ISMS governance</w:t>
            </w:r>
          </w:p>
        </w:tc>
        <w:tc>
          <w:tcPr>
            <w:tcW w:w="2952" w:type="dxa"/>
            <w:tcMar>
              <w:top w:w="90" w:type="dxa"/>
              <w:left w:w="90" w:type="dxa"/>
              <w:bottom w:w="90" w:type="dxa"/>
              <w:right w:w="90" w:type="dxa"/>
            </w:tcMar>
          </w:tcPr>
          <w:p w14:paraId="324A36A0" w14:textId="77777777" w:rsidR="00DC028B" w:rsidRDefault="000D2679">
            <w:pPr>
              <w:spacing w:after="0"/>
            </w:pPr>
            <w:r>
              <w:rPr>
                <w:sz w:val="15"/>
              </w:rPr>
              <w:t>Establish, implement, maintain, and improve information-security management.</w:t>
            </w:r>
          </w:p>
        </w:tc>
        <w:tc>
          <w:tcPr>
            <w:tcW w:w="3384" w:type="dxa"/>
            <w:tcMar>
              <w:top w:w="90" w:type="dxa"/>
              <w:left w:w="90" w:type="dxa"/>
              <w:bottom w:w="90" w:type="dxa"/>
              <w:right w:w="90" w:type="dxa"/>
            </w:tcMar>
          </w:tcPr>
          <w:p w14:paraId="641E6539" w14:textId="77777777" w:rsidR="00DC028B" w:rsidRDefault="000D2679">
            <w:pPr>
              <w:spacing w:after="0"/>
            </w:pPr>
            <w:r>
              <w:rPr>
                <w:sz w:val="15"/>
              </w:rPr>
              <w:t>JAZB governance program, ownership, evidence, review, and continual improvement.</w:t>
            </w:r>
          </w:p>
        </w:tc>
        <w:tc>
          <w:tcPr>
            <w:tcW w:w="1512" w:type="dxa"/>
            <w:tcMar>
              <w:top w:w="90" w:type="dxa"/>
              <w:left w:w="90" w:type="dxa"/>
              <w:bottom w:w="90" w:type="dxa"/>
              <w:right w:w="90" w:type="dxa"/>
            </w:tcMar>
          </w:tcPr>
          <w:p w14:paraId="7D1E3862" w14:textId="77777777" w:rsidR="00DC028B" w:rsidRDefault="000D2679">
            <w:pPr>
              <w:spacing w:after="0"/>
            </w:pPr>
            <w:r>
              <w:rPr>
                <w:sz w:val="15"/>
              </w:rPr>
              <w:t>Complementary</w:t>
            </w:r>
          </w:p>
        </w:tc>
      </w:tr>
      <w:tr w:rsidR="00DC028B" w14:paraId="2E52C21C" w14:textId="77777777">
        <w:trPr>
          <w:cantSplit/>
          <w:jc w:val="center"/>
        </w:trPr>
        <w:tc>
          <w:tcPr>
            <w:tcW w:w="1944" w:type="dxa"/>
            <w:shd w:val="clear" w:color="auto" w:fill="F8FAFC"/>
            <w:tcMar>
              <w:top w:w="90" w:type="dxa"/>
              <w:left w:w="90" w:type="dxa"/>
              <w:bottom w:w="90" w:type="dxa"/>
              <w:right w:w="90" w:type="dxa"/>
            </w:tcMar>
          </w:tcPr>
          <w:p w14:paraId="65B62B07" w14:textId="77777777" w:rsidR="00DC028B" w:rsidRDefault="000D2679">
            <w:pPr>
              <w:spacing w:after="0"/>
            </w:pPr>
            <w:r>
              <w:rPr>
                <w:sz w:val="15"/>
              </w:rPr>
              <w:t>Risk management</w:t>
            </w:r>
          </w:p>
        </w:tc>
        <w:tc>
          <w:tcPr>
            <w:tcW w:w="2952" w:type="dxa"/>
            <w:shd w:val="clear" w:color="auto" w:fill="F8FAFC"/>
            <w:tcMar>
              <w:top w:w="90" w:type="dxa"/>
              <w:left w:w="90" w:type="dxa"/>
              <w:bottom w:w="90" w:type="dxa"/>
              <w:right w:w="90" w:type="dxa"/>
            </w:tcMar>
          </w:tcPr>
          <w:p w14:paraId="189D957F" w14:textId="77777777" w:rsidR="00DC028B" w:rsidRDefault="000D2679">
            <w:pPr>
              <w:spacing w:after="0"/>
            </w:pPr>
            <w:r>
              <w:rPr>
                <w:sz w:val="15"/>
              </w:rPr>
              <w:t>Assess and treat information-security risk.</w:t>
            </w:r>
          </w:p>
        </w:tc>
        <w:tc>
          <w:tcPr>
            <w:tcW w:w="3384" w:type="dxa"/>
            <w:shd w:val="clear" w:color="auto" w:fill="F8FAFC"/>
            <w:tcMar>
              <w:top w:w="90" w:type="dxa"/>
              <w:left w:w="90" w:type="dxa"/>
              <w:bottom w:w="90" w:type="dxa"/>
              <w:right w:w="90" w:type="dxa"/>
            </w:tcMar>
          </w:tcPr>
          <w:p w14:paraId="707CD677" w14:textId="77777777" w:rsidR="00DC028B" w:rsidRDefault="000D2679">
            <w:pPr>
              <w:spacing w:after="0"/>
            </w:pPr>
            <w:r>
              <w:rPr>
                <w:sz w:val="15"/>
              </w:rPr>
              <w:t>Inputs to proposed Law, safeguards, Scope, conditions, and resilience priorities.</w:t>
            </w:r>
          </w:p>
        </w:tc>
        <w:tc>
          <w:tcPr>
            <w:tcW w:w="1512" w:type="dxa"/>
            <w:shd w:val="clear" w:color="auto" w:fill="F8FAFC"/>
            <w:tcMar>
              <w:top w:w="90" w:type="dxa"/>
              <w:left w:w="90" w:type="dxa"/>
              <w:bottom w:w="90" w:type="dxa"/>
              <w:right w:w="90" w:type="dxa"/>
            </w:tcMar>
          </w:tcPr>
          <w:p w14:paraId="003C8F51" w14:textId="77777777" w:rsidR="00DC028B" w:rsidRDefault="000D2679">
            <w:pPr>
              <w:spacing w:after="0"/>
            </w:pPr>
            <w:r>
              <w:rPr>
                <w:sz w:val="15"/>
              </w:rPr>
              <w:t>Complementary</w:t>
            </w:r>
          </w:p>
        </w:tc>
      </w:tr>
      <w:tr w:rsidR="00DC028B" w14:paraId="7DF97C85" w14:textId="77777777">
        <w:trPr>
          <w:cantSplit/>
          <w:jc w:val="center"/>
        </w:trPr>
        <w:tc>
          <w:tcPr>
            <w:tcW w:w="1944" w:type="dxa"/>
            <w:tcMar>
              <w:top w:w="90" w:type="dxa"/>
              <w:left w:w="90" w:type="dxa"/>
              <w:bottom w:w="90" w:type="dxa"/>
              <w:right w:w="90" w:type="dxa"/>
            </w:tcMar>
          </w:tcPr>
          <w:p w14:paraId="37ED820B" w14:textId="77777777" w:rsidR="00DC028B" w:rsidRDefault="000D2679">
            <w:pPr>
              <w:spacing w:after="0"/>
            </w:pPr>
            <w:r>
              <w:rPr>
                <w:sz w:val="15"/>
              </w:rPr>
              <w:t>Security controls</w:t>
            </w:r>
          </w:p>
        </w:tc>
        <w:tc>
          <w:tcPr>
            <w:tcW w:w="2952" w:type="dxa"/>
            <w:tcMar>
              <w:top w:w="90" w:type="dxa"/>
              <w:left w:w="90" w:type="dxa"/>
              <w:bottom w:w="90" w:type="dxa"/>
              <w:right w:w="90" w:type="dxa"/>
            </w:tcMar>
          </w:tcPr>
          <w:p w14:paraId="2DA2A801" w14:textId="77777777" w:rsidR="00DC028B" w:rsidRDefault="000D2679">
            <w:pPr>
              <w:spacing w:after="0"/>
            </w:pPr>
            <w:r>
              <w:rPr>
                <w:sz w:val="15"/>
              </w:rPr>
              <w:t>Protect confidentiality, integrity, and availability through managed controls.</w:t>
            </w:r>
          </w:p>
        </w:tc>
        <w:tc>
          <w:tcPr>
            <w:tcW w:w="3384" w:type="dxa"/>
            <w:tcMar>
              <w:top w:w="90" w:type="dxa"/>
              <w:left w:w="90" w:type="dxa"/>
              <w:bottom w:w="90" w:type="dxa"/>
              <w:right w:w="90" w:type="dxa"/>
            </w:tcMar>
          </w:tcPr>
          <w:p w14:paraId="5413F731" w14:textId="77777777" w:rsidR="00DC028B" w:rsidRDefault="000D2679">
            <w:pPr>
              <w:spacing w:after="0"/>
            </w:pPr>
            <w:r>
              <w:rPr>
                <w:sz w:val="15"/>
              </w:rPr>
              <w:t>IAM, PAM, logging, network, data, supplier, incident, and recovery mechanisms supporting JAZB.</w:t>
            </w:r>
          </w:p>
        </w:tc>
        <w:tc>
          <w:tcPr>
            <w:tcW w:w="1512" w:type="dxa"/>
            <w:tcMar>
              <w:top w:w="90" w:type="dxa"/>
              <w:left w:w="90" w:type="dxa"/>
              <w:bottom w:w="90" w:type="dxa"/>
              <w:right w:w="90" w:type="dxa"/>
            </w:tcMar>
          </w:tcPr>
          <w:p w14:paraId="1CFF01EC" w14:textId="77777777" w:rsidR="00DC028B" w:rsidRDefault="000D2679">
            <w:pPr>
              <w:spacing w:after="0"/>
            </w:pPr>
            <w:r>
              <w:rPr>
                <w:sz w:val="15"/>
              </w:rPr>
              <w:t>Implementation support</w:t>
            </w:r>
          </w:p>
        </w:tc>
      </w:tr>
      <w:tr w:rsidR="00DC028B" w14:paraId="5082E067" w14:textId="77777777">
        <w:trPr>
          <w:cantSplit/>
          <w:jc w:val="center"/>
        </w:trPr>
        <w:tc>
          <w:tcPr>
            <w:tcW w:w="1944" w:type="dxa"/>
            <w:shd w:val="clear" w:color="auto" w:fill="F8FAFC"/>
            <w:tcMar>
              <w:top w:w="90" w:type="dxa"/>
              <w:left w:w="90" w:type="dxa"/>
              <w:bottom w:w="90" w:type="dxa"/>
              <w:right w:w="90" w:type="dxa"/>
            </w:tcMar>
          </w:tcPr>
          <w:p w14:paraId="672AE696" w14:textId="77777777" w:rsidR="00DC028B" w:rsidRDefault="000D2679">
            <w:pPr>
              <w:spacing w:after="0"/>
            </w:pPr>
            <w:r>
              <w:rPr>
                <w:sz w:val="15"/>
              </w:rPr>
              <w:lastRenderedPageBreak/>
              <w:t>Audit and improvement</w:t>
            </w:r>
          </w:p>
        </w:tc>
        <w:tc>
          <w:tcPr>
            <w:tcW w:w="2952" w:type="dxa"/>
            <w:shd w:val="clear" w:color="auto" w:fill="F8FAFC"/>
            <w:tcMar>
              <w:top w:w="90" w:type="dxa"/>
              <w:left w:w="90" w:type="dxa"/>
              <w:bottom w:w="90" w:type="dxa"/>
              <w:right w:w="90" w:type="dxa"/>
            </w:tcMar>
          </w:tcPr>
          <w:p w14:paraId="73DCF476" w14:textId="77777777" w:rsidR="00DC028B" w:rsidRDefault="000D2679">
            <w:pPr>
              <w:spacing w:after="0"/>
            </w:pPr>
            <w:r>
              <w:rPr>
                <w:sz w:val="15"/>
              </w:rPr>
              <w:t>Evaluate and correct management-system performance.</w:t>
            </w:r>
          </w:p>
        </w:tc>
        <w:tc>
          <w:tcPr>
            <w:tcW w:w="3384" w:type="dxa"/>
            <w:shd w:val="clear" w:color="auto" w:fill="F8FAFC"/>
            <w:tcMar>
              <w:top w:w="90" w:type="dxa"/>
              <w:left w:w="90" w:type="dxa"/>
              <w:bottom w:w="90" w:type="dxa"/>
              <w:right w:w="90" w:type="dxa"/>
            </w:tcMar>
          </w:tcPr>
          <w:p w14:paraId="7E9B4940" w14:textId="77777777" w:rsidR="00DC028B" w:rsidRDefault="000D2679">
            <w:pPr>
              <w:spacing w:after="0"/>
            </w:pPr>
            <w:r>
              <w:rPr>
                <w:sz w:val="15"/>
              </w:rPr>
              <w:t>JAZB metrics, conformance evidence, findings, Law change proposals, and remediation.</w:t>
            </w:r>
          </w:p>
        </w:tc>
        <w:tc>
          <w:tcPr>
            <w:tcW w:w="1512" w:type="dxa"/>
            <w:shd w:val="clear" w:color="auto" w:fill="F8FAFC"/>
            <w:tcMar>
              <w:top w:w="90" w:type="dxa"/>
              <w:left w:w="90" w:type="dxa"/>
              <w:bottom w:w="90" w:type="dxa"/>
              <w:right w:w="90" w:type="dxa"/>
            </w:tcMar>
          </w:tcPr>
          <w:p w14:paraId="26561C28" w14:textId="77777777" w:rsidR="00DC028B" w:rsidRDefault="000D2679">
            <w:pPr>
              <w:spacing w:after="0"/>
            </w:pPr>
            <w:r>
              <w:rPr>
                <w:sz w:val="15"/>
              </w:rPr>
              <w:t>Complementary</w:t>
            </w:r>
          </w:p>
        </w:tc>
      </w:tr>
    </w:tbl>
    <w:p w14:paraId="47E7C043" w14:textId="77777777" w:rsidR="00DC028B" w:rsidRDefault="00DC028B">
      <w:pPr>
        <w:spacing w:after="20"/>
      </w:pPr>
    </w:p>
    <w:p w14:paraId="20C792F3" w14:textId="77777777" w:rsidR="00DC028B" w:rsidRDefault="000D2679">
      <w:pPr>
        <w:pStyle w:val="Heading2"/>
      </w:pPr>
      <w:r>
        <w:t>13.2 JAZB-Specific Authority Properties</w:t>
      </w:r>
    </w:p>
    <w:p w14:paraId="235D2821" w14:textId="77777777" w:rsidR="00DC028B" w:rsidRDefault="000D2679">
      <w:r>
        <w:t>JAZB adds explicit AI Authority provenance and institutional separation among human Law, AI interpretation, AI operation, and independent actuation. It also distinguishes Internal Jurisdiction from lawful external passage under Border Jurisdiction.</w:t>
      </w:r>
    </w:p>
    <w:p w14:paraId="47D94823" w14:textId="77777777" w:rsidR="00DC028B" w:rsidRDefault="000D2679">
      <w:pPr>
        <w:pStyle w:val="Heading2"/>
      </w:pPr>
      <w:r>
        <w:t>13.3 Certification Boundary</w:t>
      </w:r>
    </w:p>
    <w:p w14:paraId="75B151DC" w14:textId="77777777" w:rsidR="00DC028B" w:rsidRDefault="000D2679">
      <w:r>
        <w:t>JAZB is not an ISMS certification mechanism. ISO/IEC 27001 certification and JAZB conformance are separate claims that require their own defined scopes and evidence.</w:t>
      </w:r>
    </w:p>
    <w:p w14:paraId="2E9E5B63" w14:textId="77777777" w:rsidR="00DC028B" w:rsidRDefault="000D2679">
      <w:pPr>
        <w:pStyle w:val="Heading1"/>
      </w:pPr>
      <w:r>
        <w:t>14. NIST Privacy Framework</w:t>
      </w:r>
    </w:p>
    <w:p w14:paraId="0C249F30" w14:textId="77777777" w:rsidR="00DC028B" w:rsidRDefault="000D2679">
      <w:pPr>
        <w:pStyle w:val="Heading2"/>
      </w:pPr>
      <w:r>
        <w:t>14.1 Published Baseline</w:t>
      </w:r>
    </w:p>
    <w:p w14:paraId="73FBAD15" w14:textId="77777777" w:rsidR="00DC028B" w:rsidRDefault="000D2679">
      <w:r>
        <w:t>The NIST Privacy Framework 1.0 is a voluntary, risk- and outcome-based tool intended to help organizations identify and manage privacy risk through enterprise risk management. NIST has published Privacy Framework 1.1 as an Initial Public Draft and continues to identify the final 1.1 release as forthcoming. Phase VI therefore maps Version 1.0 as the published baseline in this edition. [14][15][16]</w:t>
      </w:r>
    </w:p>
    <w:p w14:paraId="192BE4C2" w14:textId="77777777" w:rsidR="00DC028B" w:rsidRDefault="000D2679">
      <w:pPr>
        <w:pStyle w:val="Heading2"/>
      </w:pPr>
      <w:r>
        <w:t>14.2 Relationship to JAZB</w:t>
      </w:r>
    </w:p>
    <w:p w14:paraId="43F3B022" w14:textId="77777777" w:rsidR="00DC028B" w:rsidRDefault="000D2679">
      <w:r>
        <w:t>Privacy Framework outcomes can inform JAZB Law, data-handling constraints, purpose limitations, retention rules, disclosure restrictions, evidence expectations, and border decisions. JAZB provides an Authority and enforcement architecture through which authorized organizational privacy decisions can be expressed and operationalized.</w:t>
      </w:r>
    </w:p>
    <w:tbl>
      <w:tblPr>
        <w:tblStyle w:val="TableGrid"/>
        <w:tblW w:w="0" w:type="auto"/>
        <w:jc w:val="center"/>
        <w:tblLook w:val="04A0" w:firstRow="1" w:lastRow="0" w:firstColumn="1" w:lastColumn="0" w:noHBand="0" w:noVBand="1"/>
      </w:tblPr>
      <w:tblGrid>
        <w:gridCol w:w="2016"/>
        <w:gridCol w:w="2880"/>
        <w:gridCol w:w="3600"/>
        <w:gridCol w:w="1440"/>
      </w:tblGrid>
      <w:tr w:rsidR="00DC028B" w14:paraId="674C7217" w14:textId="77777777">
        <w:trPr>
          <w:cantSplit/>
          <w:tblHeader/>
          <w:jc w:val="center"/>
        </w:trPr>
        <w:tc>
          <w:tcPr>
            <w:tcW w:w="2016" w:type="dxa"/>
            <w:shd w:val="clear" w:color="auto" w:fill="D9E2F3"/>
            <w:tcMar>
              <w:top w:w="90" w:type="dxa"/>
              <w:left w:w="90" w:type="dxa"/>
              <w:bottom w:w="90" w:type="dxa"/>
              <w:right w:w="90" w:type="dxa"/>
            </w:tcMar>
            <w:vAlign w:val="center"/>
          </w:tcPr>
          <w:p w14:paraId="76B8D107" w14:textId="77777777" w:rsidR="00DC028B" w:rsidRDefault="000D2679">
            <w:pPr>
              <w:spacing w:after="0"/>
            </w:pPr>
            <w:r>
              <w:rPr>
                <w:b/>
                <w:color w:val="16324F"/>
                <w:sz w:val="15"/>
              </w:rPr>
              <w:t>Privacy theme</w:t>
            </w:r>
          </w:p>
        </w:tc>
        <w:tc>
          <w:tcPr>
            <w:tcW w:w="2880" w:type="dxa"/>
            <w:shd w:val="clear" w:color="auto" w:fill="D9E2F3"/>
            <w:tcMar>
              <w:top w:w="90" w:type="dxa"/>
              <w:left w:w="90" w:type="dxa"/>
              <w:bottom w:w="90" w:type="dxa"/>
              <w:right w:w="90" w:type="dxa"/>
            </w:tcMar>
            <w:vAlign w:val="center"/>
          </w:tcPr>
          <w:p w14:paraId="2B380117" w14:textId="77777777" w:rsidR="00DC028B" w:rsidRDefault="000D2679">
            <w:pPr>
              <w:spacing w:after="0"/>
            </w:pPr>
            <w:r>
              <w:rPr>
                <w:b/>
                <w:color w:val="16324F"/>
                <w:sz w:val="15"/>
              </w:rPr>
              <w:t>Purpose</w:t>
            </w:r>
          </w:p>
        </w:tc>
        <w:tc>
          <w:tcPr>
            <w:tcW w:w="3600" w:type="dxa"/>
            <w:shd w:val="clear" w:color="auto" w:fill="D9E2F3"/>
            <w:tcMar>
              <w:top w:w="90" w:type="dxa"/>
              <w:left w:w="90" w:type="dxa"/>
              <w:bottom w:w="90" w:type="dxa"/>
              <w:right w:w="90" w:type="dxa"/>
            </w:tcMar>
            <w:vAlign w:val="center"/>
          </w:tcPr>
          <w:p w14:paraId="1E8E9976" w14:textId="77777777" w:rsidR="00DC028B" w:rsidRDefault="000D2679">
            <w:pPr>
              <w:spacing w:after="0"/>
            </w:pPr>
            <w:r>
              <w:rPr>
                <w:b/>
                <w:color w:val="16324F"/>
                <w:sz w:val="15"/>
              </w:rPr>
              <w:t>JAZB relationship</w:t>
            </w:r>
          </w:p>
        </w:tc>
        <w:tc>
          <w:tcPr>
            <w:tcW w:w="1440" w:type="dxa"/>
            <w:shd w:val="clear" w:color="auto" w:fill="D9E2F3"/>
            <w:tcMar>
              <w:top w:w="90" w:type="dxa"/>
              <w:left w:w="90" w:type="dxa"/>
              <w:bottom w:w="90" w:type="dxa"/>
              <w:right w:w="90" w:type="dxa"/>
            </w:tcMar>
            <w:vAlign w:val="center"/>
          </w:tcPr>
          <w:p w14:paraId="5FA20FFE" w14:textId="77777777" w:rsidR="00DC028B" w:rsidRDefault="000D2679">
            <w:pPr>
              <w:spacing w:after="0"/>
            </w:pPr>
            <w:r>
              <w:rPr>
                <w:b/>
                <w:color w:val="16324F"/>
                <w:sz w:val="15"/>
              </w:rPr>
              <w:t>Mapping</w:t>
            </w:r>
          </w:p>
        </w:tc>
      </w:tr>
      <w:tr w:rsidR="00DC028B" w14:paraId="5847EC6A" w14:textId="77777777">
        <w:trPr>
          <w:cantSplit/>
          <w:jc w:val="center"/>
        </w:trPr>
        <w:tc>
          <w:tcPr>
            <w:tcW w:w="2016" w:type="dxa"/>
            <w:tcMar>
              <w:top w:w="90" w:type="dxa"/>
              <w:left w:w="90" w:type="dxa"/>
              <w:bottom w:w="90" w:type="dxa"/>
              <w:right w:w="90" w:type="dxa"/>
            </w:tcMar>
          </w:tcPr>
          <w:p w14:paraId="7AC1CEFE" w14:textId="77777777" w:rsidR="00DC028B" w:rsidRDefault="000D2679">
            <w:pPr>
              <w:spacing w:after="0"/>
            </w:pPr>
            <w:r>
              <w:rPr>
                <w:sz w:val="15"/>
              </w:rPr>
              <w:t>Privacy governance</w:t>
            </w:r>
          </w:p>
        </w:tc>
        <w:tc>
          <w:tcPr>
            <w:tcW w:w="2880" w:type="dxa"/>
            <w:tcMar>
              <w:top w:w="90" w:type="dxa"/>
              <w:left w:w="90" w:type="dxa"/>
              <w:bottom w:w="90" w:type="dxa"/>
              <w:right w:w="90" w:type="dxa"/>
            </w:tcMar>
          </w:tcPr>
          <w:p w14:paraId="782EE307" w14:textId="77777777" w:rsidR="00DC028B" w:rsidRDefault="000D2679">
            <w:pPr>
              <w:spacing w:after="0"/>
            </w:pPr>
            <w:r>
              <w:rPr>
                <w:sz w:val="15"/>
              </w:rPr>
              <w:t>Define policies, roles, risk strategy, and governance.</w:t>
            </w:r>
          </w:p>
        </w:tc>
        <w:tc>
          <w:tcPr>
            <w:tcW w:w="3600" w:type="dxa"/>
            <w:tcMar>
              <w:top w:w="90" w:type="dxa"/>
              <w:left w:w="90" w:type="dxa"/>
              <w:bottom w:w="90" w:type="dxa"/>
              <w:right w:w="90" w:type="dxa"/>
            </w:tcMar>
          </w:tcPr>
          <w:p w14:paraId="39C86E04" w14:textId="77777777" w:rsidR="00DC028B" w:rsidRDefault="000D2679">
            <w:pPr>
              <w:spacing w:after="0"/>
            </w:pPr>
            <w:r>
              <w:rPr>
                <w:sz w:val="15"/>
              </w:rPr>
              <w:t>Human governance and Law may encode authorized privacy constraints.</w:t>
            </w:r>
          </w:p>
        </w:tc>
        <w:tc>
          <w:tcPr>
            <w:tcW w:w="1440" w:type="dxa"/>
            <w:tcMar>
              <w:top w:w="90" w:type="dxa"/>
              <w:left w:w="90" w:type="dxa"/>
              <w:bottom w:w="90" w:type="dxa"/>
              <w:right w:w="90" w:type="dxa"/>
            </w:tcMar>
          </w:tcPr>
          <w:p w14:paraId="59316DA3" w14:textId="77777777" w:rsidR="00DC028B" w:rsidRDefault="000D2679">
            <w:pPr>
              <w:spacing w:after="0"/>
            </w:pPr>
            <w:r>
              <w:rPr>
                <w:sz w:val="15"/>
              </w:rPr>
              <w:t>Complementary</w:t>
            </w:r>
          </w:p>
        </w:tc>
      </w:tr>
      <w:tr w:rsidR="00DC028B" w14:paraId="61DDC987" w14:textId="77777777">
        <w:trPr>
          <w:cantSplit/>
          <w:jc w:val="center"/>
        </w:trPr>
        <w:tc>
          <w:tcPr>
            <w:tcW w:w="2016" w:type="dxa"/>
            <w:shd w:val="clear" w:color="auto" w:fill="F8FAFC"/>
            <w:tcMar>
              <w:top w:w="90" w:type="dxa"/>
              <w:left w:w="90" w:type="dxa"/>
              <w:bottom w:w="90" w:type="dxa"/>
              <w:right w:w="90" w:type="dxa"/>
            </w:tcMar>
          </w:tcPr>
          <w:p w14:paraId="5A45956B" w14:textId="77777777" w:rsidR="00DC028B" w:rsidRDefault="000D2679">
            <w:pPr>
              <w:spacing w:after="0"/>
            </w:pPr>
            <w:r>
              <w:rPr>
                <w:sz w:val="15"/>
              </w:rPr>
              <w:t>Data processing awareness</w:t>
            </w:r>
          </w:p>
        </w:tc>
        <w:tc>
          <w:tcPr>
            <w:tcW w:w="2880" w:type="dxa"/>
            <w:shd w:val="clear" w:color="auto" w:fill="F8FAFC"/>
            <w:tcMar>
              <w:top w:w="90" w:type="dxa"/>
              <w:left w:w="90" w:type="dxa"/>
              <w:bottom w:w="90" w:type="dxa"/>
              <w:right w:w="90" w:type="dxa"/>
            </w:tcMar>
          </w:tcPr>
          <w:p w14:paraId="3A820DD3" w14:textId="77777777" w:rsidR="00DC028B" w:rsidRDefault="000D2679">
            <w:pPr>
              <w:spacing w:after="0"/>
            </w:pPr>
            <w:r>
              <w:rPr>
                <w:sz w:val="15"/>
              </w:rPr>
              <w:t>Understand data processing, systems, purposes, and data flows.</w:t>
            </w:r>
          </w:p>
        </w:tc>
        <w:tc>
          <w:tcPr>
            <w:tcW w:w="3600" w:type="dxa"/>
            <w:shd w:val="clear" w:color="auto" w:fill="F8FAFC"/>
            <w:tcMar>
              <w:top w:w="90" w:type="dxa"/>
              <w:left w:w="90" w:type="dxa"/>
              <w:bottom w:w="90" w:type="dxa"/>
              <w:right w:w="90" w:type="dxa"/>
            </w:tcMar>
          </w:tcPr>
          <w:p w14:paraId="2A593D55" w14:textId="77777777" w:rsidR="00DC028B" w:rsidRDefault="000D2679">
            <w:pPr>
              <w:spacing w:after="0"/>
            </w:pPr>
            <w:r>
              <w:rPr>
                <w:sz w:val="15"/>
              </w:rPr>
              <w:t>Inventory, Scope, purpose, classification, Trust Boundaries, external passage.</w:t>
            </w:r>
          </w:p>
        </w:tc>
        <w:tc>
          <w:tcPr>
            <w:tcW w:w="1440" w:type="dxa"/>
            <w:shd w:val="clear" w:color="auto" w:fill="F8FAFC"/>
            <w:tcMar>
              <w:top w:w="90" w:type="dxa"/>
              <w:left w:w="90" w:type="dxa"/>
              <w:bottom w:w="90" w:type="dxa"/>
              <w:right w:w="90" w:type="dxa"/>
            </w:tcMar>
          </w:tcPr>
          <w:p w14:paraId="3C92AC03" w14:textId="77777777" w:rsidR="00DC028B" w:rsidRDefault="000D2679">
            <w:pPr>
              <w:spacing w:after="0"/>
            </w:pPr>
            <w:r>
              <w:rPr>
                <w:sz w:val="15"/>
              </w:rPr>
              <w:t>Direct / support</w:t>
            </w:r>
          </w:p>
        </w:tc>
      </w:tr>
      <w:tr w:rsidR="00DC028B" w14:paraId="1A33D898" w14:textId="77777777">
        <w:trPr>
          <w:cantSplit/>
          <w:jc w:val="center"/>
        </w:trPr>
        <w:tc>
          <w:tcPr>
            <w:tcW w:w="2016" w:type="dxa"/>
            <w:tcMar>
              <w:top w:w="90" w:type="dxa"/>
              <w:left w:w="90" w:type="dxa"/>
              <w:bottom w:w="90" w:type="dxa"/>
              <w:right w:w="90" w:type="dxa"/>
            </w:tcMar>
          </w:tcPr>
          <w:p w14:paraId="1489231A" w14:textId="77777777" w:rsidR="00DC028B" w:rsidRDefault="000D2679">
            <w:pPr>
              <w:spacing w:after="0"/>
            </w:pPr>
            <w:r>
              <w:rPr>
                <w:sz w:val="15"/>
              </w:rPr>
              <w:t>Control and protection</w:t>
            </w:r>
          </w:p>
        </w:tc>
        <w:tc>
          <w:tcPr>
            <w:tcW w:w="2880" w:type="dxa"/>
            <w:tcMar>
              <w:top w:w="90" w:type="dxa"/>
              <w:left w:w="90" w:type="dxa"/>
              <w:bottom w:w="90" w:type="dxa"/>
              <w:right w:w="90" w:type="dxa"/>
            </w:tcMar>
          </w:tcPr>
          <w:p w14:paraId="6C1454DD" w14:textId="77777777" w:rsidR="00DC028B" w:rsidRDefault="000D2679">
            <w:pPr>
              <w:spacing w:after="0"/>
            </w:pPr>
            <w:r>
              <w:rPr>
                <w:sz w:val="15"/>
              </w:rPr>
              <w:t>Manage processing and protect data.</w:t>
            </w:r>
          </w:p>
        </w:tc>
        <w:tc>
          <w:tcPr>
            <w:tcW w:w="3600" w:type="dxa"/>
            <w:tcMar>
              <w:top w:w="90" w:type="dxa"/>
              <w:left w:w="90" w:type="dxa"/>
              <w:bottom w:w="90" w:type="dxa"/>
              <w:right w:w="90" w:type="dxa"/>
            </w:tcMar>
          </w:tcPr>
          <w:p w14:paraId="630899DE" w14:textId="77777777" w:rsidR="00DC028B" w:rsidRDefault="000D2679">
            <w:pPr>
              <w:spacing w:after="0"/>
            </w:pPr>
            <w:r>
              <w:rPr>
                <w:sz w:val="15"/>
              </w:rPr>
              <w:t>Purpose-bound Authority, access constraints, DLP, Customs, actuation, evidence.</w:t>
            </w:r>
          </w:p>
        </w:tc>
        <w:tc>
          <w:tcPr>
            <w:tcW w:w="1440" w:type="dxa"/>
            <w:tcMar>
              <w:top w:w="90" w:type="dxa"/>
              <w:left w:w="90" w:type="dxa"/>
              <w:bottom w:w="90" w:type="dxa"/>
              <w:right w:w="90" w:type="dxa"/>
            </w:tcMar>
          </w:tcPr>
          <w:p w14:paraId="5C03D5F4" w14:textId="77777777" w:rsidR="00DC028B" w:rsidRDefault="000D2679">
            <w:pPr>
              <w:spacing w:after="0"/>
            </w:pPr>
            <w:r>
              <w:rPr>
                <w:sz w:val="15"/>
              </w:rPr>
              <w:t>Implementation support</w:t>
            </w:r>
          </w:p>
        </w:tc>
      </w:tr>
      <w:tr w:rsidR="00DC028B" w14:paraId="2F3F6681" w14:textId="77777777">
        <w:trPr>
          <w:cantSplit/>
          <w:jc w:val="center"/>
        </w:trPr>
        <w:tc>
          <w:tcPr>
            <w:tcW w:w="2016" w:type="dxa"/>
            <w:shd w:val="clear" w:color="auto" w:fill="F8FAFC"/>
            <w:tcMar>
              <w:top w:w="90" w:type="dxa"/>
              <w:left w:w="90" w:type="dxa"/>
              <w:bottom w:w="90" w:type="dxa"/>
              <w:right w:w="90" w:type="dxa"/>
            </w:tcMar>
          </w:tcPr>
          <w:p w14:paraId="520908B9" w14:textId="77777777" w:rsidR="00DC028B" w:rsidRDefault="000D2679">
            <w:pPr>
              <w:spacing w:after="0"/>
            </w:pPr>
            <w:r>
              <w:rPr>
                <w:sz w:val="15"/>
              </w:rPr>
              <w:t>Communication and accountability</w:t>
            </w:r>
          </w:p>
        </w:tc>
        <w:tc>
          <w:tcPr>
            <w:tcW w:w="2880" w:type="dxa"/>
            <w:shd w:val="clear" w:color="auto" w:fill="F8FAFC"/>
            <w:tcMar>
              <w:top w:w="90" w:type="dxa"/>
              <w:left w:w="90" w:type="dxa"/>
              <w:bottom w:w="90" w:type="dxa"/>
              <w:right w:w="90" w:type="dxa"/>
            </w:tcMar>
          </w:tcPr>
          <w:p w14:paraId="3FA08250" w14:textId="77777777" w:rsidR="00DC028B" w:rsidRDefault="000D2679">
            <w:pPr>
              <w:spacing w:after="0"/>
            </w:pPr>
            <w:r>
              <w:rPr>
                <w:sz w:val="15"/>
              </w:rPr>
              <w:t>Support transparency, governance records, and risk communication.</w:t>
            </w:r>
          </w:p>
        </w:tc>
        <w:tc>
          <w:tcPr>
            <w:tcW w:w="3600" w:type="dxa"/>
            <w:shd w:val="clear" w:color="auto" w:fill="F8FAFC"/>
            <w:tcMar>
              <w:top w:w="90" w:type="dxa"/>
              <w:left w:w="90" w:type="dxa"/>
              <w:bottom w:w="90" w:type="dxa"/>
              <w:right w:w="90" w:type="dxa"/>
            </w:tcMar>
          </w:tcPr>
          <w:p w14:paraId="0BB4207D" w14:textId="77777777" w:rsidR="00DC028B" w:rsidRDefault="000D2679">
            <w:pPr>
              <w:spacing w:after="0"/>
            </w:pPr>
            <w:r>
              <w:rPr>
                <w:sz w:val="15"/>
              </w:rPr>
              <w:t>Chain of Authority, Chain of Evidence, decision rationale, accountable ownership.</w:t>
            </w:r>
          </w:p>
        </w:tc>
        <w:tc>
          <w:tcPr>
            <w:tcW w:w="1440" w:type="dxa"/>
            <w:shd w:val="clear" w:color="auto" w:fill="F8FAFC"/>
            <w:tcMar>
              <w:top w:w="90" w:type="dxa"/>
              <w:left w:w="90" w:type="dxa"/>
              <w:bottom w:w="90" w:type="dxa"/>
              <w:right w:w="90" w:type="dxa"/>
            </w:tcMar>
          </w:tcPr>
          <w:p w14:paraId="184F24B1" w14:textId="77777777" w:rsidR="00DC028B" w:rsidRDefault="000D2679">
            <w:pPr>
              <w:spacing w:after="0"/>
            </w:pPr>
            <w:r>
              <w:rPr>
                <w:sz w:val="15"/>
              </w:rPr>
              <w:t>Complementary</w:t>
            </w:r>
          </w:p>
        </w:tc>
      </w:tr>
    </w:tbl>
    <w:p w14:paraId="2E4C324A" w14:textId="77777777" w:rsidR="00DC028B" w:rsidRDefault="00DC028B">
      <w:pPr>
        <w:spacing w:after="20"/>
      </w:pPr>
    </w:p>
    <w:p w14:paraId="3C32090A" w14:textId="77777777" w:rsidR="00DC028B" w:rsidRDefault="000D2679">
      <w:pPr>
        <w:pStyle w:val="Heading2"/>
      </w:pPr>
      <w:r>
        <w:t>14.3 JAZB-Specific Authority Properties</w:t>
      </w:r>
    </w:p>
    <w:p w14:paraId="66919B66" w14:textId="77777777" w:rsidR="00DC028B" w:rsidRDefault="000D2679">
      <w:r>
        <w:t>JAZB adds the distinction between lawful internal access and lawful external transport. An actor may legitimately possess personal or sensitive information and still lack Authority to transmit it across the external Organizational Boundary. Customs can evaluate passage using classification, purpose, destination, originating Authority, applicable Law, and transaction context.</w:t>
      </w:r>
    </w:p>
    <w:p w14:paraId="7B037EEE" w14:textId="77777777" w:rsidR="00DC028B" w:rsidRDefault="000D2679">
      <w:pPr>
        <w:pStyle w:val="Heading2"/>
      </w:pPr>
      <w:r>
        <w:lastRenderedPageBreak/>
        <w:t>14.4 Version 1.1 Draft Status</w:t>
      </w:r>
    </w:p>
    <w:p w14:paraId="5029595C" w14:textId="77777777" w:rsidR="00DC028B" w:rsidRDefault="000D2679">
      <w:r>
        <w:t>Privacy Framework 1.1 is tracked as a maintenance trigger, not treated as a final mapped baseline. When NIST publishes a final successor, this crosswalk should be revalidated against the final Core and associated guidance before the Organization updates any formal mapping claim.</w:t>
      </w:r>
    </w:p>
    <w:p w14:paraId="5D5603A6" w14:textId="77777777" w:rsidR="00DC028B" w:rsidRDefault="000D2679">
      <w:r>
        <w:t>JAZB does not determine legal privacy obligations, lawful bases, regulatory applicability, or jurisdiction-specific privacy rights. Those remain matters for authoritative legal, regulatory, contractual, and organizational governance.</w:t>
      </w:r>
    </w:p>
    <w:p w14:paraId="47D6E05B" w14:textId="77777777" w:rsidR="00DC028B" w:rsidRDefault="000D2679">
      <w:pPr>
        <w:pStyle w:val="Heading1"/>
      </w:pPr>
      <w:r>
        <w:t>15. Cross-Framework Governance Themes</w:t>
      </w:r>
    </w:p>
    <w:p w14:paraId="1969CFDD" w14:textId="77777777" w:rsidR="00DC028B" w:rsidRDefault="000D2679">
      <w:r>
        <w:t>Across the mapped sources, several recurring governance themes support JAZB without becoming JAZB-specific institutions. The following comparison shows where the external emphasis and the JAZB specialization differ.</w:t>
      </w:r>
    </w:p>
    <w:tbl>
      <w:tblPr>
        <w:tblStyle w:val="TableGrid"/>
        <w:tblW w:w="0" w:type="auto"/>
        <w:jc w:val="center"/>
        <w:tblLook w:val="04A0" w:firstRow="1" w:lastRow="0" w:firstColumn="1" w:lastColumn="0" w:noHBand="0" w:noVBand="1"/>
      </w:tblPr>
      <w:tblGrid>
        <w:gridCol w:w="1800"/>
        <w:gridCol w:w="3816"/>
        <w:gridCol w:w="4320"/>
      </w:tblGrid>
      <w:tr w:rsidR="00DC028B" w14:paraId="160FCE45" w14:textId="77777777">
        <w:trPr>
          <w:cantSplit/>
          <w:tblHeader/>
          <w:jc w:val="center"/>
        </w:trPr>
        <w:tc>
          <w:tcPr>
            <w:tcW w:w="1800" w:type="dxa"/>
            <w:shd w:val="clear" w:color="auto" w:fill="D9E2F3"/>
            <w:tcMar>
              <w:top w:w="90" w:type="dxa"/>
              <w:left w:w="90" w:type="dxa"/>
              <w:bottom w:w="90" w:type="dxa"/>
              <w:right w:w="90" w:type="dxa"/>
            </w:tcMar>
            <w:vAlign w:val="center"/>
          </w:tcPr>
          <w:p w14:paraId="0B580BBC" w14:textId="77777777" w:rsidR="00DC028B" w:rsidRDefault="000D2679">
            <w:pPr>
              <w:spacing w:after="0"/>
            </w:pPr>
            <w:r>
              <w:rPr>
                <w:b/>
                <w:color w:val="16324F"/>
                <w:sz w:val="15"/>
              </w:rPr>
              <w:t>Theme</w:t>
            </w:r>
          </w:p>
        </w:tc>
        <w:tc>
          <w:tcPr>
            <w:tcW w:w="3816" w:type="dxa"/>
            <w:shd w:val="clear" w:color="auto" w:fill="D9E2F3"/>
            <w:tcMar>
              <w:top w:w="90" w:type="dxa"/>
              <w:left w:w="90" w:type="dxa"/>
              <w:bottom w:w="90" w:type="dxa"/>
              <w:right w:w="90" w:type="dxa"/>
            </w:tcMar>
            <w:vAlign w:val="center"/>
          </w:tcPr>
          <w:p w14:paraId="4BC6D27C" w14:textId="77777777" w:rsidR="00DC028B" w:rsidRDefault="000D2679">
            <w:pPr>
              <w:spacing w:after="0"/>
            </w:pPr>
            <w:r>
              <w:rPr>
                <w:b/>
                <w:color w:val="16324F"/>
                <w:sz w:val="15"/>
              </w:rPr>
              <w:t>External framework emphasis</w:t>
            </w:r>
          </w:p>
        </w:tc>
        <w:tc>
          <w:tcPr>
            <w:tcW w:w="4320" w:type="dxa"/>
            <w:shd w:val="clear" w:color="auto" w:fill="D9E2F3"/>
            <w:tcMar>
              <w:top w:w="90" w:type="dxa"/>
              <w:left w:w="90" w:type="dxa"/>
              <w:bottom w:w="90" w:type="dxa"/>
              <w:right w:w="90" w:type="dxa"/>
            </w:tcMar>
            <w:vAlign w:val="center"/>
          </w:tcPr>
          <w:p w14:paraId="2585B8D0" w14:textId="77777777" w:rsidR="00DC028B" w:rsidRDefault="000D2679">
            <w:pPr>
              <w:spacing w:after="0"/>
            </w:pPr>
            <w:r>
              <w:rPr>
                <w:b/>
                <w:color w:val="16324F"/>
                <w:sz w:val="15"/>
              </w:rPr>
              <w:t>JAZB specialization</w:t>
            </w:r>
          </w:p>
        </w:tc>
      </w:tr>
      <w:tr w:rsidR="00DC028B" w14:paraId="52D5701F" w14:textId="77777777">
        <w:trPr>
          <w:cantSplit/>
          <w:jc w:val="center"/>
        </w:trPr>
        <w:tc>
          <w:tcPr>
            <w:tcW w:w="1800" w:type="dxa"/>
            <w:tcMar>
              <w:top w:w="90" w:type="dxa"/>
              <w:left w:w="90" w:type="dxa"/>
              <w:bottom w:w="90" w:type="dxa"/>
              <w:right w:w="90" w:type="dxa"/>
            </w:tcMar>
          </w:tcPr>
          <w:p w14:paraId="7768E436" w14:textId="77777777" w:rsidR="00DC028B" w:rsidRDefault="000D2679">
            <w:pPr>
              <w:spacing w:after="0"/>
            </w:pPr>
            <w:r>
              <w:rPr>
                <w:b/>
                <w:sz w:val="15"/>
              </w:rPr>
              <w:t>Governance</w:t>
            </w:r>
          </w:p>
        </w:tc>
        <w:tc>
          <w:tcPr>
            <w:tcW w:w="3816" w:type="dxa"/>
            <w:tcMar>
              <w:top w:w="90" w:type="dxa"/>
              <w:left w:w="90" w:type="dxa"/>
              <w:bottom w:w="90" w:type="dxa"/>
              <w:right w:w="90" w:type="dxa"/>
            </w:tcMar>
          </w:tcPr>
          <w:p w14:paraId="0E07DFD6" w14:textId="77777777" w:rsidR="00DC028B" w:rsidRDefault="000D2679">
            <w:pPr>
              <w:spacing w:after="0"/>
            </w:pPr>
            <w:r>
              <w:rPr>
                <w:sz w:val="15"/>
              </w:rPr>
              <w:t>Leadership, policy, roles, accountability, risk ownership, management systems.</w:t>
            </w:r>
          </w:p>
        </w:tc>
        <w:tc>
          <w:tcPr>
            <w:tcW w:w="4320" w:type="dxa"/>
            <w:tcMar>
              <w:top w:w="90" w:type="dxa"/>
              <w:left w:w="90" w:type="dxa"/>
              <w:bottom w:w="90" w:type="dxa"/>
              <w:right w:w="90" w:type="dxa"/>
            </w:tcMar>
          </w:tcPr>
          <w:p w14:paraId="5F22BDBA" w14:textId="77777777" w:rsidR="00DC028B" w:rsidRDefault="000D2679">
            <w:pPr>
              <w:spacing w:after="0"/>
            </w:pPr>
            <w:r>
              <w:rPr>
                <w:sz w:val="15"/>
              </w:rPr>
              <w:t>Legitimate human Authority and non-AI Human-Established Law Layers.</w:t>
            </w:r>
          </w:p>
        </w:tc>
      </w:tr>
      <w:tr w:rsidR="00DC028B" w14:paraId="31BBD9F3" w14:textId="77777777">
        <w:trPr>
          <w:cantSplit/>
          <w:jc w:val="center"/>
        </w:trPr>
        <w:tc>
          <w:tcPr>
            <w:tcW w:w="1800" w:type="dxa"/>
            <w:shd w:val="clear" w:color="auto" w:fill="F8FAFC"/>
            <w:tcMar>
              <w:top w:w="90" w:type="dxa"/>
              <w:left w:w="90" w:type="dxa"/>
              <w:bottom w:w="90" w:type="dxa"/>
              <w:right w:w="90" w:type="dxa"/>
            </w:tcMar>
          </w:tcPr>
          <w:p w14:paraId="613B3026" w14:textId="77777777" w:rsidR="00DC028B" w:rsidRDefault="000D2679">
            <w:pPr>
              <w:spacing w:after="0"/>
            </w:pPr>
            <w:r>
              <w:rPr>
                <w:b/>
                <w:sz w:val="15"/>
              </w:rPr>
              <w:t>Risk</w:t>
            </w:r>
          </w:p>
        </w:tc>
        <w:tc>
          <w:tcPr>
            <w:tcW w:w="3816" w:type="dxa"/>
            <w:shd w:val="clear" w:color="auto" w:fill="F8FAFC"/>
            <w:tcMar>
              <w:top w:w="90" w:type="dxa"/>
              <w:left w:w="90" w:type="dxa"/>
              <w:bottom w:w="90" w:type="dxa"/>
              <w:right w:w="90" w:type="dxa"/>
            </w:tcMar>
          </w:tcPr>
          <w:p w14:paraId="36B3084F" w14:textId="77777777" w:rsidR="00DC028B" w:rsidRDefault="000D2679">
            <w:pPr>
              <w:spacing w:after="0"/>
            </w:pPr>
            <w:r>
              <w:rPr>
                <w:sz w:val="15"/>
              </w:rPr>
              <w:t>Identify, assess, measure, prioritize, and treat risk.</w:t>
            </w:r>
          </w:p>
        </w:tc>
        <w:tc>
          <w:tcPr>
            <w:tcW w:w="4320" w:type="dxa"/>
            <w:shd w:val="clear" w:color="auto" w:fill="F8FAFC"/>
            <w:tcMar>
              <w:top w:w="90" w:type="dxa"/>
              <w:left w:w="90" w:type="dxa"/>
              <w:bottom w:w="90" w:type="dxa"/>
              <w:right w:w="90" w:type="dxa"/>
            </w:tcMar>
          </w:tcPr>
          <w:p w14:paraId="0D5284C3" w14:textId="77777777" w:rsidR="00DC028B" w:rsidRDefault="000D2679">
            <w:pPr>
              <w:spacing w:after="0"/>
            </w:pPr>
            <w:r>
              <w:rPr>
                <w:sz w:val="15"/>
              </w:rPr>
              <w:t>Convert legitimate human decisions into bounded Authority without AI self-legislation.</w:t>
            </w:r>
          </w:p>
        </w:tc>
      </w:tr>
      <w:tr w:rsidR="00DC028B" w14:paraId="692F8589" w14:textId="77777777">
        <w:trPr>
          <w:cantSplit/>
          <w:jc w:val="center"/>
        </w:trPr>
        <w:tc>
          <w:tcPr>
            <w:tcW w:w="1800" w:type="dxa"/>
            <w:tcMar>
              <w:top w:w="90" w:type="dxa"/>
              <w:left w:w="90" w:type="dxa"/>
              <w:bottom w:w="90" w:type="dxa"/>
              <w:right w:w="90" w:type="dxa"/>
            </w:tcMar>
          </w:tcPr>
          <w:p w14:paraId="0EA50018" w14:textId="77777777" w:rsidR="00DC028B" w:rsidRDefault="000D2679">
            <w:pPr>
              <w:spacing w:after="0"/>
            </w:pPr>
            <w:r>
              <w:rPr>
                <w:b/>
                <w:sz w:val="15"/>
              </w:rPr>
              <w:t>Identity and access</w:t>
            </w:r>
          </w:p>
        </w:tc>
        <w:tc>
          <w:tcPr>
            <w:tcW w:w="3816" w:type="dxa"/>
            <w:tcMar>
              <w:top w:w="90" w:type="dxa"/>
              <w:left w:w="90" w:type="dxa"/>
              <w:bottom w:w="90" w:type="dxa"/>
              <w:right w:w="90" w:type="dxa"/>
            </w:tcMar>
          </w:tcPr>
          <w:p w14:paraId="6B0150C3" w14:textId="77777777" w:rsidR="00DC028B" w:rsidRDefault="000D2679">
            <w:pPr>
              <w:spacing w:after="0"/>
            </w:pPr>
            <w:r>
              <w:rPr>
                <w:sz w:val="15"/>
              </w:rPr>
              <w:t>Authenticate actors and control access.</w:t>
            </w:r>
          </w:p>
        </w:tc>
        <w:tc>
          <w:tcPr>
            <w:tcW w:w="4320" w:type="dxa"/>
            <w:tcMar>
              <w:top w:w="90" w:type="dxa"/>
              <w:left w:w="90" w:type="dxa"/>
              <w:bottom w:w="90" w:type="dxa"/>
              <w:right w:w="90" w:type="dxa"/>
            </w:tcMar>
          </w:tcPr>
          <w:p w14:paraId="2C8443F3" w14:textId="77777777" w:rsidR="00DC028B" w:rsidRDefault="000D2679">
            <w:pPr>
              <w:spacing w:after="0"/>
            </w:pPr>
            <w:r>
              <w:rPr>
                <w:sz w:val="15"/>
              </w:rPr>
              <w:t>Distinguish identity, technical permission, purpose, and legitimate Authority.</w:t>
            </w:r>
          </w:p>
        </w:tc>
      </w:tr>
      <w:tr w:rsidR="00DC028B" w14:paraId="7568B9EB" w14:textId="77777777">
        <w:trPr>
          <w:cantSplit/>
          <w:jc w:val="center"/>
        </w:trPr>
        <w:tc>
          <w:tcPr>
            <w:tcW w:w="1800" w:type="dxa"/>
            <w:shd w:val="clear" w:color="auto" w:fill="F8FAFC"/>
            <w:tcMar>
              <w:top w:w="90" w:type="dxa"/>
              <w:left w:w="90" w:type="dxa"/>
              <w:bottom w:w="90" w:type="dxa"/>
              <w:right w:w="90" w:type="dxa"/>
            </w:tcMar>
          </w:tcPr>
          <w:p w14:paraId="5F22C4D1" w14:textId="77777777" w:rsidR="00DC028B" w:rsidRDefault="000D2679">
            <w:pPr>
              <w:spacing w:after="0"/>
            </w:pPr>
            <w:r>
              <w:rPr>
                <w:b/>
                <w:sz w:val="15"/>
              </w:rPr>
              <w:t>Least privilege</w:t>
            </w:r>
          </w:p>
        </w:tc>
        <w:tc>
          <w:tcPr>
            <w:tcW w:w="3816" w:type="dxa"/>
            <w:shd w:val="clear" w:color="auto" w:fill="F8FAFC"/>
            <w:tcMar>
              <w:top w:w="90" w:type="dxa"/>
              <w:left w:w="90" w:type="dxa"/>
              <w:bottom w:w="90" w:type="dxa"/>
              <w:right w:w="90" w:type="dxa"/>
            </w:tcMar>
          </w:tcPr>
          <w:p w14:paraId="53E55CEB" w14:textId="77777777" w:rsidR="00DC028B" w:rsidRDefault="000D2679">
            <w:pPr>
              <w:spacing w:after="0"/>
            </w:pPr>
            <w:r>
              <w:rPr>
                <w:sz w:val="15"/>
              </w:rPr>
              <w:t>Limit access and permissions.</w:t>
            </w:r>
          </w:p>
        </w:tc>
        <w:tc>
          <w:tcPr>
            <w:tcW w:w="4320" w:type="dxa"/>
            <w:shd w:val="clear" w:color="auto" w:fill="F8FAFC"/>
            <w:tcMar>
              <w:top w:w="90" w:type="dxa"/>
              <w:left w:w="90" w:type="dxa"/>
              <w:bottom w:w="90" w:type="dxa"/>
              <w:right w:w="90" w:type="dxa"/>
            </w:tcMar>
          </w:tcPr>
          <w:p w14:paraId="212A78CB" w14:textId="77777777" w:rsidR="00DC028B" w:rsidRDefault="000D2679">
            <w:pPr>
              <w:spacing w:after="0"/>
            </w:pPr>
            <w:r>
              <w:rPr>
                <w:sz w:val="15"/>
              </w:rPr>
              <w:t>Baseline/Elevated Authority, purpose-bound delegation, revocation, and expiration.</w:t>
            </w:r>
          </w:p>
        </w:tc>
      </w:tr>
      <w:tr w:rsidR="00DC028B" w14:paraId="4354F04C" w14:textId="77777777">
        <w:trPr>
          <w:cantSplit/>
          <w:jc w:val="center"/>
        </w:trPr>
        <w:tc>
          <w:tcPr>
            <w:tcW w:w="1800" w:type="dxa"/>
            <w:tcMar>
              <w:top w:w="90" w:type="dxa"/>
              <w:left w:w="90" w:type="dxa"/>
              <w:bottom w:w="90" w:type="dxa"/>
              <w:right w:w="90" w:type="dxa"/>
            </w:tcMar>
          </w:tcPr>
          <w:p w14:paraId="4DB152B9" w14:textId="77777777" w:rsidR="00DC028B" w:rsidRDefault="000D2679">
            <w:pPr>
              <w:spacing w:after="0"/>
            </w:pPr>
            <w:r>
              <w:rPr>
                <w:b/>
                <w:sz w:val="15"/>
              </w:rPr>
              <w:t>Monitoring</w:t>
            </w:r>
          </w:p>
        </w:tc>
        <w:tc>
          <w:tcPr>
            <w:tcW w:w="3816" w:type="dxa"/>
            <w:tcMar>
              <w:top w:w="90" w:type="dxa"/>
              <w:left w:w="90" w:type="dxa"/>
              <w:bottom w:w="90" w:type="dxa"/>
              <w:right w:w="90" w:type="dxa"/>
            </w:tcMar>
          </w:tcPr>
          <w:p w14:paraId="26BF61D8" w14:textId="77777777" w:rsidR="00DC028B" w:rsidRDefault="000D2679">
            <w:pPr>
              <w:spacing w:after="0"/>
            </w:pPr>
            <w:r>
              <w:rPr>
                <w:sz w:val="15"/>
              </w:rPr>
              <w:t>Observe events, model behavior, control performance, and anomalies.</w:t>
            </w:r>
          </w:p>
        </w:tc>
        <w:tc>
          <w:tcPr>
            <w:tcW w:w="4320" w:type="dxa"/>
            <w:tcMar>
              <w:top w:w="90" w:type="dxa"/>
              <w:left w:w="90" w:type="dxa"/>
              <w:bottom w:w="90" w:type="dxa"/>
              <w:right w:w="90" w:type="dxa"/>
            </w:tcMar>
          </w:tcPr>
          <w:p w14:paraId="17195EC2" w14:textId="77777777" w:rsidR="00DC028B" w:rsidRDefault="000D2679">
            <w:pPr>
              <w:spacing w:after="0"/>
            </w:pPr>
            <w:r>
              <w:rPr>
                <w:sz w:val="15"/>
              </w:rPr>
              <w:t>Evidence supporting judicial/border interpretation, Point Policy, and Chain of Authority.</w:t>
            </w:r>
          </w:p>
        </w:tc>
      </w:tr>
      <w:tr w:rsidR="00DC028B" w14:paraId="1C88E84E" w14:textId="77777777">
        <w:trPr>
          <w:cantSplit/>
          <w:jc w:val="center"/>
        </w:trPr>
        <w:tc>
          <w:tcPr>
            <w:tcW w:w="1800" w:type="dxa"/>
            <w:shd w:val="clear" w:color="auto" w:fill="F8FAFC"/>
            <w:tcMar>
              <w:top w:w="90" w:type="dxa"/>
              <w:left w:w="90" w:type="dxa"/>
              <w:bottom w:w="90" w:type="dxa"/>
              <w:right w:w="90" w:type="dxa"/>
            </w:tcMar>
          </w:tcPr>
          <w:p w14:paraId="2C9379D0" w14:textId="77777777" w:rsidR="00DC028B" w:rsidRDefault="000D2679">
            <w:pPr>
              <w:spacing w:after="0"/>
            </w:pPr>
            <w:r>
              <w:rPr>
                <w:b/>
                <w:sz w:val="15"/>
              </w:rPr>
              <w:t>Response</w:t>
            </w:r>
          </w:p>
        </w:tc>
        <w:tc>
          <w:tcPr>
            <w:tcW w:w="3816" w:type="dxa"/>
            <w:shd w:val="clear" w:color="auto" w:fill="F8FAFC"/>
            <w:tcMar>
              <w:top w:w="90" w:type="dxa"/>
              <w:left w:w="90" w:type="dxa"/>
              <w:bottom w:w="90" w:type="dxa"/>
              <w:right w:w="90" w:type="dxa"/>
            </w:tcMar>
          </w:tcPr>
          <w:p w14:paraId="30B4F11D" w14:textId="77777777" w:rsidR="00DC028B" w:rsidRDefault="000D2679">
            <w:pPr>
              <w:spacing w:after="0"/>
            </w:pPr>
            <w:r>
              <w:rPr>
                <w:sz w:val="15"/>
              </w:rPr>
              <w:t>Contain, remediate, communicate, and recover.</w:t>
            </w:r>
          </w:p>
        </w:tc>
        <w:tc>
          <w:tcPr>
            <w:tcW w:w="4320" w:type="dxa"/>
            <w:shd w:val="clear" w:color="auto" w:fill="F8FAFC"/>
            <w:tcMar>
              <w:top w:w="90" w:type="dxa"/>
              <w:left w:w="90" w:type="dxa"/>
              <w:bottom w:w="90" w:type="dxa"/>
              <w:right w:w="90" w:type="dxa"/>
            </w:tcMar>
          </w:tcPr>
          <w:p w14:paraId="2892A321" w14:textId="77777777" w:rsidR="00DC028B" w:rsidRDefault="000D2679">
            <w:pPr>
              <w:spacing w:after="0"/>
            </w:pPr>
            <w:r>
              <w:rPr>
                <w:sz w:val="15"/>
              </w:rPr>
              <w:t>Judicial Instruments plus independent Actuation Authority.</w:t>
            </w:r>
          </w:p>
        </w:tc>
      </w:tr>
      <w:tr w:rsidR="00DC028B" w14:paraId="06691928" w14:textId="77777777">
        <w:trPr>
          <w:cantSplit/>
          <w:jc w:val="center"/>
        </w:trPr>
        <w:tc>
          <w:tcPr>
            <w:tcW w:w="1800" w:type="dxa"/>
            <w:tcMar>
              <w:top w:w="90" w:type="dxa"/>
              <w:left w:w="90" w:type="dxa"/>
              <w:bottom w:w="90" w:type="dxa"/>
              <w:right w:w="90" w:type="dxa"/>
            </w:tcMar>
          </w:tcPr>
          <w:p w14:paraId="4B44BE78" w14:textId="77777777" w:rsidR="00DC028B" w:rsidRDefault="000D2679">
            <w:pPr>
              <w:spacing w:after="0"/>
            </w:pPr>
            <w:r>
              <w:rPr>
                <w:b/>
                <w:sz w:val="15"/>
              </w:rPr>
              <w:t>Boundary protection</w:t>
            </w:r>
          </w:p>
        </w:tc>
        <w:tc>
          <w:tcPr>
            <w:tcW w:w="3816" w:type="dxa"/>
            <w:tcMar>
              <w:top w:w="90" w:type="dxa"/>
              <w:left w:w="90" w:type="dxa"/>
              <w:bottom w:w="90" w:type="dxa"/>
              <w:right w:w="90" w:type="dxa"/>
            </w:tcMar>
          </w:tcPr>
          <w:p w14:paraId="274BDC09" w14:textId="77777777" w:rsidR="00DC028B" w:rsidRDefault="000D2679">
            <w:pPr>
              <w:spacing w:after="0"/>
            </w:pPr>
            <w:r>
              <w:rPr>
                <w:sz w:val="15"/>
              </w:rPr>
              <w:t>Protect communications and data movement.</w:t>
            </w:r>
          </w:p>
        </w:tc>
        <w:tc>
          <w:tcPr>
            <w:tcW w:w="4320" w:type="dxa"/>
            <w:tcMar>
              <w:top w:w="90" w:type="dxa"/>
              <w:left w:w="90" w:type="dxa"/>
              <w:bottom w:w="90" w:type="dxa"/>
              <w:right w:w="90" w:type="dxa"/>
            </w:tcMar>
          </w:tcPr>
          <w:p w14:paraId="244501F7" w14:textId="77777777" w:rsidR="00DC028B" w:rsidRDefault="000D2679">
            <w:pPr>
              <w:spacing w:after="0"/>
            </w:pPr>
            <w:r>
              <w:rPr>
                <w:sz w:val="15"/>
              </w:rPr>
              <w:t>Independent Border Jurisdiction and lawful passage at the actual external Organizational Boundary.</w:t>
            </w:r>
          </w:p>
        </w:tc>
      </w:tr>
      <w:tr w:rsidR="00DC028B" w14:paraId="71D6A778" w14:textId="77777777">
        <w:trPr>
          <w:cantSplit/>
          <w:jc w:val="center"/>
        </w:trPr>
        <w:tc>
          <w:tcPr>
            <w:tcW w:w="1800" w:type="dxa"/>
            <w:shd w:val="clear" w:color="auto" w:fill="F8FAFC"/>
            <w:tcMar>
              <w:top w:w="90" w:type="dxa"/>
              <w:left w:w="90" w:type="dxa"/>
              <w:bottom w:w="90" w:type="dxa"/>
              <w:right w:w="90" w:type="dxa"/>
            </w:tcMar>
          </w:tcPr>
          <w:p w14:paraId="08F6BE65" w14:textId="77777777" w:rsidR="00DC028B" w:rsidRDefault="000D2679">
            <w:pPr>
              <w:spacing w:after="0"/>
            </w:pPr>
            <w:r>
              <w:rPr>
                <w:b/>
                <w:sz w:val="15"/>
              </w:rPr>
              <w:t>Auditability</w:t>
            </w:r>
          </w:p>
        </w:tc>
        <w:tc>
          <w:tcPr>
            <w:tcW w:w="3816" w:type="dxa"/>
            <w:shd w:val="clear" w:color="auto" w:fill="F8FAFC"/>
            <w:tcMar>
              <w:top w:w="90" w:type="dxa"/>
              <w:left w:w="90" w:type="dxa"/>
              <w:bottom w:w="90" w:type="dxa"/>
              <w:right w:w="90" w:type="dxa"/>
            </w:tcMar>
          </w:tcPr>
          <w:p w14:paraId="7CF2D844" w14:textId="77777777" w:rsidR="00DC028B" w:rsidRDefault="000D2679">
            <w:pPr>
              <w:spacing w:after="0"/>
            </w:pPr>
            <w:r>
              <w:rPr>
                <w:sz w:val="15"/>
              </w:rPr>
              <w:t>Maintain records, logs, and assurance evidence.</w:t>
            </w:r>
          </w:p>
        </w:tc>
        <w:tc>
          <w:tcPr>
            <w:tcW w:w="4320" w:type="dxa"/>
            <w:shd w:val="clear" w:color="auto" w:fill="F8FAFC"/>
            <w:tcMar>
              <w:top w:w="90" w:type="dxa"/>
              <w:left w:w="90" w:type="dxa"/>
              <w:bottom w:w="90" w:type="dxa"/>
              <w:right w:w="90" w:type="dxa"/>
            </w:tcMar>
          </w:tcPr>
          <w:p w14:paraId="0B5FB605" w14:textId="77777777" w:rsidR="00DC028B" w:rsidRDefault="000D2679">
            <w:pPr>
              <w:spacing w:after="0"/>
            </w:pPr>
            <w:r>
              <w:rPr>
                <w:sz w:val="15"/>
              </w:rPr>
              <w:t>Provenance from human Authority through Law, decision, delegation, actuation, action, and evidence.</w:t>
            </w:r>
          </w:p>
        </w:tc>
      </w:tr>
      <w:tr w:rsidR="00DC028B" w14:paraId="425BF315" w14:textId="77777777">
        <w:trPr>
          <w:cantSplit/>
          <w:jc w:val="center"/>
        </w:trPr>
        <w:tc>
          <w:tcPr>
            <w:tcW w:w="1800" w:type="dxa"/>
            <w:tcMar>
              <w:top w:w="90" w:type="dxa"/>
              <w:left w:w="90" w:type="dxa"/>
              <w:bottom w:w="90" w:type="dxa"/>
              <w:right w:w="90" w:type="dxa"/>
            </w:tcMar>
          </w:tcPr>
          <w:p w14:paraId="52E395A3" w14:textId="77777777" w:rsidR="00DC028B" w:rsidRDefault="000D2679">
            <w:pPr>
              <w:spacing w:after="0"/>
            </w:pPr>
            <w:r>
              <w:rPr>
                <w:b/>
                <w:sz w:val="15"/>
              </w:rPr>
              <w:t>Resilience</w:t>
            </w:r>
          </w:p>
        </w:tc>
        <w:tc>
          <w:tcPr>
            <w:tcW w:w="3816" w:type="dxa"/>
            <w:tcMar>
              <w:top w:w="90" w:type="dxa"/>
              <w:left w:w="90" w:type="dxa"/>
              <w:bottom w:w="90" w:type="dxa"/>
              <w:right w:w="90" w:type="dxa"/>
            </w:tcMar>
          </w:tcPr>
          <w:p w14:paraId="7FF06F8B" w14:textId="77777777" w:rsidR="00DC028B" w:rsidRDefault="000D2679">
            <w:pPr>
              <w:spacing w:after="0"/>
            </w:pPr>
            <w:r>
              <w:rPr>
                <w:sz w:val="15"/>
              </w:rPr>
              <w:t>Recover services, controls, and governance processes.</w:t>
            </w:r>
          </w:p>
        </w:tc>
        <w:tc>
          <w:tcPr>
            <w:tcW w:w="4320" w:type="dxa"/>
            <w:tcMar>
              <w:top w:w="90" w:type="dxa"/>
              <w:left w:w="90" w:type="dxa"/>
              <w:bottom w:w="90" w:type="dxa"/>
              <w:right w:w="90" w:type="dxa"/>
            </w:tcMar>
          </w:tcPr>
          <w:p w14:paraId="45F425D3" w14:textId="77777777" w:rsidR="00DC028B" w:rsidRDefault="000D2679">
            <w:pPr>
              <w:spacing w:after="0"/>
            </w:pPr>
            <w:r>
              <w:rPr>
                <w:sz w:val="15"/>
              </w:rPr>
              <w:t>Restore a trustworthy Chain of Authority, not merely service availability.</w:t>
            </w:r>
          </w:p>
        </w:tc>
      </w:tr>
    </w:tbl>
    <w:p w14:paraId="5C8947E4" w14:textId="77777777" w:rsidR="00DC028B" w:rsidRDefault="00DC028B">
      <w:pPr>
        <w:spacing w:after="20"/>
      </w:pPr>
    </w:p>
    <w:p w14:paraId="1997D8D0" w14:textId="77777777" w:rsidR="00DC028B" w:rsidRDefault="000D2679">
      <w:pPr>
        <w:jc w:val="center"/>
      </w:pPr>
      <w:r>
        <w:rPr>
          <w:noProof/>
        </w:rPr>
        <w:drawing>
          <wp:inline distT="0" distB="0" distL="0" distR="0" wp14:anchorId="60201F1E" wp14:editId="4B56A33B">
            <wp:extent cx="5669280" cy="2451335"/>
            <wp:effectExtent l="0" t="0" r="0" b="0"/>
            <wp:docPr id="4" name="Picture 4" descr="Framework convergence diagram showing external governance and control frameworks aligning with JAZB Authority, Law, jurisdiction, and evidence concep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Existing governance, authorization, enforcement, and evidence functions converging on JAZB Authority and jurisdiction specialization." title="Existing governance, authorization, enforcement, and evidence functions converging on JAZB Authority and jurisdiction specialization."/>
                    <pic:cNvPicPr/>
                  </pic:nvPicPr>
                  <pic:blipFill>
                    <a:blip r:embed="rId11"/>
                    <a:stretch>
                      <a:fillRect/>
                    </a:stretch>
                  </pic:blipFill>
                  <pic:spPr>
                    <a:xfrm>
                      <a:off x="0" y="0"/>
                      <a:ext cx="5669280" cy="2451335"/>
                    </a:xfrm>
                    <a:prstGeom prst="rect">
                      <a:avLst/>
                    </a:prstGeom>
                  </pic:spPr>
                </pic:pic>
              </a:graphicData>
            </a:graphic>
          </wp:inline>
        </w:drawing>
      </w:r>
    </w:p>
    <w:p w14:paraId="71655503" w14:textId="77777777" w:rsidR="00DC028B" w:rsidRDefault="000D2679">
      <w:pPr>
        <w:pStyle w:val="FigureCaption"/>
        <w:spacing w:after="160"/>
        <w:jc w:val="center"/>
      </w:pPr>
      <w:r>
        <w:lastRenderedPageBreak/>
        <w:t>Figure 4. Existing frameworks support governance, authorization, enforcement, and evidence while JAZB specializes the Authority and jurisdiction layer.</w:t>
      </w:r>
    </w:p>
    <w:p w14:paraId="577B4FCC" w14:textId="77777777" w:rsidR="00DC028B" w:rsidRDefault="000D2679">
      <w:pPr>
        <w:pStyle w:val="Heading1"/>
      </w:pPr>
      <w:r>
        <w:t>16. JAZB Authority Gap Analysis</w:t>
      </w:r>
    </w:p>
    <w:p w14:paraId="30B11AC1" w14:textId="77777777" w:rsidR="00DC028B" w:rsidRDefault="000D2679">
      <w:r>
        <w:t>The principal gap JAZB is designed to address is not the absence of AI risk management, cybersecurity controls, management systems, privacy practices, or Zero Trust. Those disciplines already exist. JAZB addresses a narrower architectural question that becomes increasingly important as AI systems gain operational autonomy: how does an Organization prove that a machine action was not merely possible, but legitimately authorized?</w:t>
      </w:r>
    </w:p>
    <w:p w14:paraId="155C2932" w14:textId="77777777" w:rsidR="00DC028B" w:rsidRDefault="000D2679">
      <w:pPr>
        <w:pStyle w:val="ListBullet"/>
        <w:spacing w:after="60"/>
      </w:pPr>
      <w:r>
        <w:t>Who holds the legitimate human Authority under which AI governance operates?</w:t>
      </w:r>
    </w:p>
    <w:p w14:paraId="0BA516CB" w14:textId="77777777" w:rsidR="00DC028B" w:rsidRDefault="000D2679">
      <w:pPr>
        <w:pStyle w:val="ListBullet"/>
        <w:spacing w:after="60"/>
      </w:pPr>
      <w:r>
        <w:t>Where is authoritative Law represented, versioned, protected, and activated?</w:t>
      </w:r>
    </w:p>
    <w:p w14:paraId="576822FD" w14:textId="77777777" w:rsidR="00DC028B" w:rsidRDefault="000D2679">
      <w:pPr>
        <w:pStyle w:val="ListBullet"/>
        <w:spacing w:after="60"/>
      </w:pPr>
      <w:r>
        <w:t>How is a proposed Law distinguished from governing Law?</w:t>
      </w:r>
    </w:p>
    <w:p w14:paraId="51133B6C" w14:textId="77777777" w:rsidR="00DC028B" w:rsidRDefault="000D2679">
      <w:pPr>
        <w:pStyle w:val="ListBullet"/>
        <w:spacing w:after="60"/>
      </w:pPr>
      <w:r>
        <w:t>Which independent human quorum is required before Law can be established?</w:t>
      </w:r>
    </w:p>
    <w:p w14:paraId="69DB6D35" w14:textId="77777777" w:rsidR="00DC028B" w:rsidRDefault="000D2679">
      <w:pPr>
        <w:pStyle w:val="ListBullet"/>
        <w:spacing w:after="60"/>
      </w:pPr>
      <w:r>
        <w:t>Which AI component may interpret established Law, and within which jurisdiction?</w:t>
      </w:r>
    </w:p>
    <w:p w14:paraId="21F97554" w14:textId="77777777" w:rsidR="00DC028B" w:rsidRDefault="000D2679">
      <w:pPr>
        <w:pStyle w:val="ListBullet"/>
        <w:spacing w:after="60"/>
      </w:pPr>
      <w:r>
        <w:t>What bounded Authority is delegated to an AGENT or Customs AGENT?</w:t>
      </w:r>
    </w:p>
    <w:p w14:paraId="7A16E0A4" w14:textId="77777777" w:rsidR="00DC028B" w:rsidRDefault="000D2679">
      <w:pPr>
        <w:pStyle w:val="ListBullet"/>
        <w:spacing w:after="60"/>
      </w:pPr>
      <w:r>
        <w:t>When does internal authorization stop and independent Border Jurisdiction begin?</w:t>
      </w:r>
    </w:p>
    <w:p w14:paraId="5AB4FE92" w14:textId="77777777" w:rsidR="00DC028B" w:rsidRDefault="000D2679">
      <w:pPr>
        <w:pStyle w:val="ListBullet"/>
        <w:spacing w:after="60"/>
      </w:pPr>
      <w:r>
        <w:t>Who or what may execute high-impact enforcement after an AI determination?</w:t>
      </w:r>
    </w:p>
    <w:p w14:paraId="6C96FEC7" w14:textId="77777777" w:rsidR="00DC028B" w:rsidRDefault="000D2679">
      <w:pPr>
        <w:pStyle w:val="ListBullet"/>
        <w:spacing w:after="60"/>
      </w:pPr>
      <w:r>
        <w:t>How can emergency Authority be exercised without making governance optional?</w:t>
      </w:r>
    </w:p>
    <w:p w14:paraId="77B90D07" w14:textId="77777777" w:rsidR="00DC028B" w:rsidRDefault="000D2679">
      <w:pPr>
        <w:pStyle w:val="ListBullet"/>
        <w:spacing w:after="60"/>
      </w:pPr>
      <w:r>
        <w:t>How can the Organization reconstruct the Chain of Authority after an action?</w:t>
      </w:r>
    </w:p>
    <w:p w14:paraId="1135C5C0" w14:textId="77777777" w:rsidR="00DC028B" w:rsidRDefault="000D2679">
      <w:pPr>
        <w:pStyle w:val="ListBullet"/>
        <w:spacing w:after="60"/>
      </w:pPr>
      <w:r>
        <w:t>What happens when governance itself is bypassed, compromised, unavailable, or colluding?</w:t>
      </w:r>
    </w:p>
    <w:p w14:paraId="56F00222" w14:textId="77777777" w:rsidR="00DC028B" w:rsidRDefault="000D2679">
      <w:pPr>
        <w:pStyle w:val="ListBullet"/>
        <w:spacing w:after="60"/>
      </w:pPr>
      <w:r>
        <w:t>What remains outside the architecture when the legitimate human sovereign quorum itself is captured or knowingly colludes?</w:t>
      </w:r>
    </w:p>
    <w:p w14:paraId="508EB2B5" w14:textId="77777777" w:rsidR="00DC028B" w:rsidRDefault="000D2679">
      <w:pPr>
        <w:spacing w:before="160" w:after="160"/>
        <w:jc w:val="center"/>
      </w:pPr>
      <w:r>
        <w:rPr>
          <w:b/>
          <w:i/>
          <w:color w:val="16324F"/>
          <w:sz w:val="22"/>
        </w:rPr>
        <w:t>JAZB fills an Authority architecture gap. It does not claim that every framework it complements has a defect.</w:t>
      </w:r>
    </w:p>
    <w:p w14:paraId="0D6ABA3A" w14:textId="77777777" w:rsidR="00DC028B" w:rsidRDefault="000D2679">
      <w:pPr>
        <w:pStyle w:val="Heading1"/>
      </w:pPr>
      <w:r>
        <w:t>17. Human Sovereignty and Governance</w:t>
      </w:r>
    </w:p>
    <w:p w14:paraId="5276E8D5" w14:textId="77777777" w:rsidR="00DC028B" w:rsidRDefault="000D2679">
      <w:r>
        <w:t>External frameworks commonly require governance, leadership, accountability, roles, and oversight. JAZB makes a narrower architectural assertion: AI may interpret Law, operate under Law, and recommend changes to Law, but AI may not establish Law or become the source of its own Authority. The Enterprise Domain Authority represents the highest active human Authority in normal JAZB governance.</w:t>
      </w:r>
    </w:p>
    <w:p w14:paraId="36CF2233" w14:textId="77777777" w:rsidR="00DC028B" w:rsidRDefault="000D2679">
      <w:r>
        <w:t>Human sovereignty does not mean a human approves every machine action. Humans establish the source and boundaries of legitimate Authority. AI may then exercise substantial delegated autonomy within those bounds. Capture or knowing collusion of the legitimate human Law-establishment quorum is treated as Residual Sovereign Risk rather than machine-created Authority, because a human-sovereign framework cannot give AI an unlimited veto over a legitimate human sovereign decision without contradicting its own premise.</w:t>
      </w:r>
    </w:p>
    <w:p w14:paraId="435FCACE" w14:textId="77777777" w:rsidR="00DC028B" w:rsidRDefault="000D2679">
      <w:pPr>
        <w:pStyle w:val="Heading1"/>
      </w:pPr>
      <w:r>
        <w:lastRenderedPageBreak/>
        <w:t>18. Law and Policy Alignment</w:t>
      </w:r>
    </w:p>
    <w:p w14:paraId="4CF4173A" w14:textId="77777777" w:rsidR="00DC028B" w:rsidRDefault="000D2679">
      <w:r>
        <w:t>Policies, standards, risk decisions, contractual requirements, regulatory obligations, management-system requirements, and control objectives may supply source requirements for JAZB Law. They do not automatically become JAZB Law merely because the Organization must follow them.</w:t>
      </w:r>
    </w:p>
    <w:p w14:paraId="4B2BF678" w14:textId="77777777" w:rsidR="00DC028B" w:rsidRDefault="000D2679">
      <w:pPr>
        <w:pStyle w:val="Heading2"/>
      </w:pPr>
      <w:r>
        <w:t>18.1 Law Establishment Lifecycle</w:t>
      </w:r>
    </w:p>
    <w:p w14:paraId="709B30BC" w14:textId="77777777" w:rsidR="00DC028B" w:rsidRDefault="000D2679">
      <w:r>
        <w:t>The canonical lifecycle is Draft -&gt; Submit -&gt; Validate -&gt; Authorize -&gt; Establish -&gt; Activate. AI may assist with analysis, drafting, simulation, conflict detection, and recommendations, but proposed Law has no governing effect until the required human authorization and establishment stages are complete.</w:t>
      </w:r>
    </w:p>
    <w:p w14:paraId="0CA97FA8" w14:textId="77777777" w:rsidR="00DC028B" w:rsidRDefault="000D2679">
      <w:pPr>
        <w:pStyle w:val="Heading2"/>
      </w:pPr>
      <w:r>
        <w:t>18.2 Multi-Human Authorization</w:t>
      </w:r>
    </w:p>
    <w:p w14:paraId="5D92FE1C" w14:textId="77777777" w:rsidR="00DC028B" w:rsidRDefault="000D2679">
      <w:r>
        <w:t>No single individual may unilaterally establish, modify, activate, suspend, replace, or revoke Law in a JAZB Human-Established Law Layer. The Organization defines the authorization population and threshold for each layer and Scope, but the threshold may never be fewer than two independently authorized humans. A single-owner Organization therefore requires at least one additional delegated authorized human for Law establishment.</w:t>
      </w:r>
    </w:p>
    <w:p w14:paraId="6B2B6D35" w14:textId="77777777" w:rsidR="00DC028B" w:rsidRDefault="000D2679">
      <w:pPr>
        <w:pStyle w:val="Heading2"/>
      </w:pPr>
      <w:r>
        <w:t>18.3 Policy and Control Non-Equivalence</w:t>
      </w:r>
    </w:p>
    <w:p w14:paraId="7C097FD0" w14:textId="77777777" w:rsidR="00DC028B" w:rsidRDefault="000D2679">
      <w:r>
        <w:t>A policy engine can store or enforce established Law without becoming the source of Law. A management-system policy can inform proposed Governor Law without becoming Governor Law. A control configuration can implement a decision without becoming legitimate Authority. These distinctions must remain explicit in compliance crosswalks.</w:t>
      </w:r>
    </w:p>
    <w:p w14:paraId="13794E9E" w14:textId="77777777" w:rsidR="00DC028B" w:rsidRDefault="000D2679">
      <w:pPr>
        <w:pStyle w:val="Heading1"/>
      </w:pPr>
      <w:r>
        <w:t>19. Identity, Least Privilege, and Delegation</w:t>
      </w:r>
    </w:p>
    <w:p w14:paraId="2FC9C736" w14:textId="77777777" w:rsidR="00DC028B" w:rsidRDefault="000D2679">
      <w:r>
        <w:t>Zero Trust, CIS, SP 800-53, ISO/IEC 27001, and other security structures provide mechanisms and governance relevant to identity and access. JAZB distinguishes authentication, technical permission, Rights, Liberty, and legitimate Authority. A valid identity can still lack Authority for a requested purpose. A technically permitted action can still be prohibited by established Law.</w:t>
      </w:r>
    </w:p>
    <w:p w14:paraId="6AEC24DA" w14:textId="77777777" w:rsidR="00DC028B" w:rsidRDefault="000D2679">
      <w:r>
        <w:t>Least privilege is implemented through Baseline Authority, Elevated Authority, purpose and Scope restrictions, time bounds, revocation, and explicit redelegation rules. Delegation transfers bounded Authority, never sovereignty.</w:t>
      </w:r>
    </w:p>
    <w:p w14:paraId="004EAEEB" w14:textId="77777777" w:rsidR="00DC028B" w:rsidRDefault="000D2679">
      <w:pPr>
        <w:pStyle w:val="Heading1"/>
      </w:pPr>
      <w:r>
        <w:t>20. Internal Jurisdiction Alignment</w:t>
      </w:r>
    </w:p>
    <w:p w14:paraId="65991A40" w14:textId="77777777" w:rsidR="00DC028B" w:rsidRDefault="000D2679">
      <w:r>
        <w:t>Judge, Commissioner, and AGENT operate within Internal Jurisdiction. External controls can supply identity, telemetry, policy enforcement, privilege management, application controls, and response. They do not erase the separation between AI interpretation, Human-Established Law, AI operation, and independent actuation.</w:t>
      </w:r>
    </w:p>
    <w:p w14:paraId="3D9101E3" w14:textId="77777777" w:rsidR="00DC028B" w:rsidRDefault="000D2679">
      <w:r>
        <w:t>Internal Trust Boundaries can affect context, Scope, risk, data handling, segmentation, and enforcement. They are not automatically Border Jurisdiction and do not become Customs Ports solely because traffic crosses them.</w:t>
      </w:r>
    </w:p>
    <w:p w14:paraId="7F023442" w14:textId="77777777" w:rsidR="00DC028B" w:rsidRDefault="000D2679">
      <w:pPr>
        <w:pStyle w:val="Heading1"/>
      </w:pPr>
      <w:r>
        <w:lastRenderedPageBreak/>
        <w:t>21. Enterprise AI Customs Alignment</w:t>
      </w:r>
    </w:p>
    <w:p w14:paraId="129BBD2B" w14:textId="77777777" w:rsidR="00DC028B" w:rsidRDefault="000D2679">
      <w:pPr>
        <w:pStyle w:val="Heading2"/>
      </w:pPr>
      <w:r>
        <w:t>21.1 External Organizational Boundary</w:t>
      </w:r>
    </w:p>
    <w:p w14:paraId="7BB4D164" w14:textId="77777777" w:rsidR="00DC028B" w:rsidRDefault="000D2679">
      <w:r>
        <w:t>Enterprise AI Customs governs passage across the actual external Organizational Boundary. In a conventional enterprise, that boundary is normally represented by ISP-facing ingress and egress paths. An Organization can have multiple Ports when it has multiple genuine external circuits or externally routed boundaries. Internal proxies, applications, APIs, workloads, identities, service meshes, and routing changes do not become separate Ports merely because they can communicate externally.</w:t>
      </w:r>
    </w:p>
    <w:p w14:paraId="62D1E110" w14:textId="77777777" w:rsidR="00DC028B" w:rsidRDefault="000D2679">
      <w:pPr>
        <w:pStyle w:val="Heading2"/>
      </w:pPr>
      <w:r>
        <w:t>21.2 Customs and Traditional Edge Security</w:t>
      </w:r>
    </w:p>
    <w:p w14:paraId="28B406D8" w14:textId="77777777" w:rsidR="00DC028B" w:rsidRDefault="000D2679">
      <w:r>
        <w:t>Firewalls, IDS/IPS, DLP, secure web gateways, DNS security, CASB/SSE, EDR/XDR, API gateways, AI gateways, network controls, and similar mechanisms remain fully in place. The Customs AGENT adds intelligent Authority-based inspection. It asks not only whether a connection is technically allowed, but whether the transaction, data, destination, purpose, and originating Authority are lawfully authorized to cross the external boundary.</w:t>
      </w:r>
    </w:p>
    <w:p w14:paraId="1D7752C1" w14:textId="77777777" w:rsidR="00DC028B" w:rsidRDefault="000D2679">
      <w:pPr>
        <w:spacing w:before="160" w:after="160"/>
        <w:jc w:val="center"/>
      </w:pPr>
      <w:r>
        <w:rPr>
          <w:b/>
          <w:i/>
          <w:color w:val="16324F"/>
          <w:sz w:val="22"/>
        </w:rPr>
        <w:t>Lawful possession does not establish lawful passage. Authority to access is not Authority to transport.</w:t>
      </w:r>
    </w:p>
    <w:p w14:paraId="05AE7821" w14:textId="77777777" w:rsidR="00DC028B" w:rsidRDefault="000D2679">
      <w:pPr>
        <w:pStyle w:val="Heading2"/>
      </w:pPr>
      <w:r>
        <w:t>21.3 Internal Rerouting and Genuine Border Bypass</w:t>
      </w:r>
    </w:p>
    <w:p w14:paraId="11433E71" w14:textId="77777777" w:rsidR="00DC028B" w:rsidRDefault="000D2679">
      <w:r>
        <w:t>Changing an internal intermediary does not bypass Customs if the resulting traffic still crosses a governed external Port. A genuine bypass requires an actual alternate external path, such as unmanaged cellular, satellite, rogue wireless, or an unmanaged secondary ISP circuit. Such a path is treated as Governance Escape and must be addressed through prevention, detection, containment, evidence, and recovery.</w:t>
      </w:r>
    </w:p>
    <w:p w14:paraId="5BBF2E38" w14:textId="77777777" w:rsidR="00DC028B" w:rsidRDefault="000D2679">
      <w:pPr>
        <w:pStyle w:val="Heading1"/>
      </w:pPr>
      <w:r>
        <w:t>22. Judicial Instruments and Response Alignment</w:t>
      </w:r>
    </w:p>
    <w:p w14:paraId="505D0AE3" w14:textId="77777777" w:rsidR="00DC028B" w:rsidRDefault="000D2679">
      <w:r>
        <w:t>Incident-response frameworks provide mature processes for analysis, containment, eradication, recovery, and communication. JAZB Judicial Instruments provide a governance form through which the Judge may issue bounded internal determinations under established Law. Instruments include Inquiry, Investigative Warrant, Restriction Order, Containment Warrant, Revocation Order, Cease and Desist Order, and Emergency Order.</w:t>
      </w:r>
    </w:p>
    <w:p w14:paraId="1C777990" w14:textId="77777777" w:rsidR="00DC028B" w:rsidRDefault="000D2679">
      <w:r>
        <w:t>Judicial Instruments do not replace incident-response plans or technical playbooks. They provide an Authority-bearing determination that can coordinate or authorize actions implemented through those playbooks.</w:t>
      </w:r>
    </w:p>
    <w:p w14:paraId="2E7F4DA6" w14:textId="77777777" w:rsidR="00DC028B" w:rsidRDefault="000D2679">
      <w:pPr>
        <w:pStyle w:val="Heading1"/>
      </w:pPr>
      <w:r>
        <w:t>23. Actuation and Enforcement Alignment</w:t>
      </w:r>
    </w:p>
    <w:p w14:paraId="64D2A5F4" w14:textId="77777777" w:rsidR="00DC028B" w:rsidRDefault="000D2679">
      <w:r>
        <w:t>PEPs, SOAR, IAM, PAM, EDR/XDR, endpoint controls, network controls, workflow engines, and orchestration platforms can execute JAZB decisions. JAZB requires that interpretation and high-impact execution remain appropriately separated so that the interpreting AI does not automatically possess unrestricted actuation power.</w:t>
      </w:r>
    </w:p>
    <w:p w14:paraId="00357AE1" w14:textId="77777777" w:rsidR="00DC028B" w:rsidRDefault="000D2679">
      <w:r>
        <w:t xml:space="preserve">Actuation may include session termination, token revocation, account disablement, removal of delegation, endpoint isolation, network blocking, quarantine, evidence preservation, scanning, enforcement-state </w:t>
      </w:r>
      <w:r>
        <w:lastRenderedPageBreak/>
        <w:t>change, and restoration to baseline. The technical mechanism remains subordinate to the Authority that authorized the action.</w:t>
      </w:r>
    </w:p>
    <w:p w14:paraId="1EB7B92C" w14:textId="77777777" w:rsidR="00DC028B" w:rsidRDefault="000D2679">
      <w:pPr>
        <w:pStyle w:val="Heading1"/>
      </w:pPr>
      <w:r>
        <w:t>24. Governance Escape Resistance Alignment</w:t>
      </w:r>
    </w:p>
    <w:p w14:paraId="09477FA4" w14:textId="77777777" w:rsidR="00DC028B" w:rsidRDefault="000D2679">
      <w:r>
        <w:t>Detective and preventive security controls support Governance Escape Resistance. GER extends the focus to attempts or conditions that bypass, disable, evade, or undermine the governance path itself, including shadow AI, unauthorized identities, direct resource access, policy bypass, credential substitution, evidence manipulation, alternate external connectivity, and component collusion.</w:t>
      </w:r>
    </w:p>
    <w:p w14:paraId="16F8705A" w14:textId="77777777" w:rsidR="00DC028B" w:rsidRDefault="000D2679">
      <w:r>
        <w:t>Successful technical bypass does not create legitimate Authority. A machine that reaches a resource or the Internet outside the governed path has created a security incident and a governance-escape condition, not lawful permission.</w:t>
      </w:r>
    </w:p>
    <w:p w14:paraId="53FAE1E5" w14:textId="77777777" w:rsidR="00DC028B" w:rsidRDefault="000D2679">
      <w:pPr>
        <w:pStyle w:val="Heading1"/>
      </w:pPr>
      <w:r>
        <w:t>25. Evidence, Audit, and Accountability Alignment</w:t>
      </w:r>
    </w:p>
    <w:p w14:paraId="5AB8E6AE" w14:textId="77777777" w:rsidR="00DC028B" w:rsidRDefault="000D2679">
      <w:r>
        <w:t>Audit and logging frameworks support JAZB evidence. JAZB adds Chain of Authority as governance provenance: Human Authority -&gt; Established Law -&gt; Interpretation -&gt; Decision -&gt; Delegation or Instrument -&gt; Actuation -&gt; Action -&gt; Evidence. Chain of Evidence preserves the technical and investigative record. Logs alone do not prove that the underlying Authority was legitimate.</w:t>
      </w:r>
    </w:p>
    <w:p w14:paraId="02768EE9" w14:textId="77777777" w:rsidR="00DC028B" w:rsidRDefault="000D2679">
      <w:r>
        <w:t>Evidence must also preserve Law version and lifecycle state. A decision based on a draft, superseded, suspended, or unauthorized Law artifact is not legitimized merely because it was logged.</w:t>
      </w:r>
    </w:p>
    <w:p w14:paraId="19553120" w14:textId="77777777" w:rsidR="00DC028B" w:rsidRDefault="000D2679">
      <w:pPr>
        <w:pStyle w:val="Heading1"/>
      </w:pPr>
      <w:r>
        <w:t>26. Emergency Governance Alignment</w:t>
      </w:r>
    </w:p>
    <w:p w14:paraId="744A601B" w14:textId="77777777" w:rsidR="00DC028B" w:rsidRDefault="000D2679">
      <w:r>
        <w:t>Business continuity and incident-response practices recognize emergency operation. JAZB can use a predefined Board of Authority to authorize bounded emergency actions where the Organization elects that model. Membership and composition rules are established in advance. Emergency authorization requires at least two predefined authorized humans and cannot be satisfied by on-the-spot promotion or informal documentation.</w:t>
      </w:r>
    </w:p>
    <w:p w14:paraId="6455E797" w14:textId="77777777" w:rsidR="00DC028B" w:rsidRDefault="000D2679">
      <w:r>
        <w:t>Emergency Authority remains bounded, time-limited, logged, auditable, automatically revoked or expired as defined by Law, and subject to post-event review. An emergency changes the urgency of governance, not the requirement for governance.</w:t>
      </w:r>
    </w:p>
    <w:p w14:paraId="4EA26864" w14:textId="77777777" w:rsidR="00DC028B" w:rsidRDefault="000D2679">
      <w:pPr>
        <w:pStyle w:val="Heading1"/>
      </w:pPr>
      <w:r>
        <w:t>27. Supply Chain and Third-Party Alignment</w:t>
      </w:r>
    </w:p>
    <w:p w14:paraId="478BAAAE" w14:textId="77777777" w:rsidR="00DC028B" w:rsidRDefault="000D2679">
      <w:r>
        <w:t>CSF, SP 800-53, ISO management systems, CIS Controls, and related programs address suppliers and dependencies. JAZB applies those concerns to AI providers, managed agents, external models, identity providers, cloud platforms, gateways, model-serving infrastructure, and hosted governance components while preserving organizational sovereignty over Law.</w:t>
      </w:r>
    </w:p>
    <w:p w14:paraId="541FB3B2" w14:textId="77777777" w:rsidR="00DC028B" w:rsidRDefault="000D2679">
      <w:r>
        <w:t>A third party can implement a technical function without becoming the Organization's source of sovereign Authority. Contracts, assurance reports, security architecture, and service evidence should define how hosted components protect Law, identity, evidence, jurisdiction, actuation, and external-boundary coverage.</w:t>
      </w:r>
    </w:p>
    <w:p w14:paraId="5F3D8F60" w14:textId="77777777" w:rsidR="00DC028B" w:rsidRDefault="000D2679">
      <w:pPr>
        <w:pStyle w:val="Heading1"/>
      </w:pPr>
      <w:r>
        <w:lastRenderedPageBreak/>
        <w:t>28. Privacy and Data Governance Alignment</w:t>
      </w:r>
    </w:p>
    <w:p w14:paraId="57B23C4D" w14:textId="77777777" w:rsidR="00DC028B" w:rsidRDefault="000D2679">
      <w:r>
        <w:t>Privacy and data-governance requirements can be represented as constraints on purpose, processing, destination, retention, disclosure, transformation, minimization, and passage. JAZB provides an architecture for enforcement and evidence but does not determine the legal validity of a privacy basis or replace applicable legal analysis.</w:t>
      </w:r>
    </w:p>
    <w:p w14:paraId="6BC03B6C" w14:textId="77777777" w:rsidR="00DC028B" w:rsidRDefault="000D2679">
      <w:r>
        <w:t>Enterprise AI Customs is particularly relevant when internal access is legitimate but external disclosure or transport is not. Customs can enforce human-established data-handling Law at the external border while conventional DLP and security controls continue to provide technical protection.</w:t>
      </w:r>
    </w:p>
    <w:p w14:paraId="48B49C30" w14:textId="77777777" w:rsidR="00DC028B" w:rsidRDefault="000D2679">
      <w:pPr>
        <w:pStyle w:val="Heading1"/>
      </w:pPr>
      <w:r>
        <w:t>29. Risk and Management-System Integration</w:t>
      </w:r>
    </w:p>
    <w:p w14:paraId="53D8C450" w14:textId="77777777" w:rsidR="00DC028B" w:rsidRDefault="000D2679">
      <w:r>
        <w:t>AI RMF, ISO/IEC 23894, CSF, ISO/IEC 42001, ISO/IEC 27001, and privacy risk processes can identify risks and obligations that should shape JAZB Law. JAZB then provides a mechanism for translating legitimate human decisions into bounded machine Authority through established Law and authorized runtime decisions.</w:t>
      </w:r>
    </w:p>
    <w:p w14:paraId="3DF019F6" w14:textId="77777777" w:rsidR="00DC028B" w:rsidRDefault="000D2679">
      <w:r>
        <w:t>Risk assessment remains distinct from Authority issuance. A risk score, control finding, model evaluation, or management-system record can inform a decision without independently granting an AGENT permission to act.</w:t>
      </w:r>
    </w:p>
    <w:p w14:paraId="3F20D798" w14:textId="77777777" w:rsidR="00DC028B" w:rsidRDefault="000D2679">
      <w:pPr>
        <w:pStyle w:val="Heading1"/>
      </w:pPr>
      <w:r>
        <w:t>30. JAZB Adoption with Existing Frameworks</w:t>
      </w:r>
    </w:p>
    <w:p w14:paraId="69FBCB44" w14:textId="77777777" w:rsidR="00DC028B" w:rsidRDefault="000D2679">
      <w:r>
        <w:t>Organizations should not create a parallel governance bureaucracy solely to adopt JAZB. Phase V inventories existing processes and controls first. Phase VI recommends mapping those capabilities to JAZB requirements, identifying the remaining Authority, jurisdiction, evidence, Law, separation, and resilience gaps, and implementing only what is needed to close them.</w:t>
      </w:r>
    </w:p>
    <w:p w14:paraId="7BB1E2DD" w14:textId="77777777" w:rsidR="00DC028B" w:rsidRDefault="000D2679">
      <w:r>
        <w:t>A mature baseline environment remains the starting point. JAZB is layered on top of contemporary security and governance, not used as justification to remove traditional controls.</w:t>
      </w:r>
    </w:p>
    <w:p w14:paraId="72593F74" w14:textId="77777777" w:rsidR="00DC028B" w:rsidRDefault="000D2679">
      <w:pPr>
        <w:pStyle w:val="Heading1"/>
      </w:pPr>
      <w:r>
        <w:t>31. Compliance Use and Limitations</w:t>
      </w:r>
    </w:p>
    <w:p w14:paraId="64E4390E" w14:textId="77777777" w:rsidR="00DC028B" w:rsidRDefault="000D2679">
      <w:r>
        <w:t>A JAZB crosswalk can support control rationalization, architecture review, evidence planning, audit preparation, governance communication, and gap analysis. It cannot prove statutory compliance, contractual compliance, certification, or regulatory conformity by itself.</w:t>
      </w:r>
    </w:p>
    <w:p w14:paraId="226DA7ED" w14:textId="77777777" w:rsidR="00DC028B" w:rsidRDefault="000D2679">
      <w:r>
        <w:t>The authoritative requirement always remains the applicable law, regulation, contract, standard, certification scheme, customer requirement, or assessor criteria. If an Organization uses this publication in a formal compliance program, it should retain the source requirement and evidence of its own authoritative interpretation rather than citing JAZB as a substitute.</w:t>
      </w:r>
    </w:p>
    <w:p w14:paraId="63D000C5" w14:textId="77777777" w:rsidR="00DC028B" w:rsidRDefault="000D2679">
      <w:pPr>
        <w:pStyle w:val="Heading1"/>
      </w:pPr>
      <w:r>
        <w:t>32. Mapping Confidence and Maintenance</w:t>
      </w:r>
    </w:p>
    <w:p w14:paraId="3DBA5EF5" w14:textId="77777777" w:rsidR="00DC028B" w:rsidRDefault="000D2679">
      <w:r>
        <w:t xml:space="preserve">Mappings should be controlled artifacts. Each mapping record should identify source version, source reference, JAZB publication and version, mapping classification, rationale, evidence, owner, confidence, </w:t>
      </w:r>
      <w:r>
        <w:lastRenderedPageBreak/>
        <w:t>review date, and maintenance trigger. Material source revisions should trigger revalidation rather than silent inheritance.</w:t>
      </w:r>
    </w:p>
    <w:p w14:paraId="31D9AB3B" w14:textId="77777777" w:rsidR="00DC028B" w:rsidRDefault="000D2679">
      <w:r>
        <w:t>Draft successor standards should be monitored but clearly distinguished from published baselines. Similarly, a future JAZB revision may invalidate or refine a crosswalk even if the external source has not changed.</w:t>
      </w:r>
    </w:p>
    <w:p w14:paraId="068AC231" w14:textId="77777777" w:rsidR="00DC028B" w:rsidRDefault="000D2679">
      <w:pPr>
        <w:pStyle w:val="Heading1"/>
      </w:pPr>
      <w:r>
        <w:t>33. Phase VI Conformance Model</w:t>
      </w:r>
    </w:p>
    <w:p w14:paraId="1448776B" w14:textId="77777777" w:rsidR="00DC028B" w:rsidRDefault="000D2679">
      <w:r>
        <w:t>Phase VI conformance concerns the discipline of performing and maintaining a JAZB crosswalk. It does not create external certification and does not substitute for full JAZB architectural conformance defined elsewhere in the publication series.</w:t>
      </w:r>
    </w:p>
    <w:tbl>
      <w:tblPr>
        <w:tblStyle w:val="TableGrid"/>
        <w:tblW w:w="0" w:type="auto"/>
        <w:jc w:val="center"/>
        <w:tblLook w:val="04A0" w:firstRow="1" w:lastRow="0" w:firstColumn="1" w:lastColumn="0" w:noHBand="0" w:noVBand="1"/>
      </w:tblPr>
      <w:tblGrid>
        <w:gridCol w:w="1224"/>
        <w:gridCol w:w="8424"/>
      </w:tblGrid>
      <w:tr w:rsidR="00DC028B" w14:paraId="2F16587A" w14:textId="77777777">
        <w:trPr>
          <w:cantSplit/>
          <w:tblHeader/>
          <w:jc w:val="center"/>
        </w:trPr>
        <w:tc>
          <w:tcPr>
            <w:tcW w:w="1224" w:type="dxa"/>
            <w:shd w:val="clear" w:color="auto" w:fill="D9E2F3"/>
            <w:tcMar>
              <w:top w:w="90" w:type="dxa"/>
              <w:left w:w="90" w:type="dxa"/>
              <w:bottom w:w="90" w:type="dxa"/>
              <w:right w:w="90" w:type="dxa"/>
            </w:tcMar>
            <w:vAlign w:val="center"/>
          </w:tcPr>
          <w:p w14:paraId="3B19FE64" w14:textId="77777777" w:rsidR="00DC028B" w:rsidRDefault="000D2679">
            <w:pPr>
              <w:spacing w:after="0"/>
            </w:pPr>
            <w:r>
              <w:rPr>
                <w:b/>
                <w:color w:val="16324F"/>
                <w:sz w:val="16"/>
              </w:rPr>
              <w:t>ID</w:t>
            </w:r>
          </w:p>
        </w:tc>
        <w:tc>
          <w:tcPr>
            <w:tcW w:w="8424" w:type="dxa"/>
            <w:shd w:val="clear" w:color="auto" w:fill="D9E2F3"/>
            <w:tcMar>
              <w:top w:w="90" w:type="dxa"/>
              <w:left w:w="90" w:type="dxa"/>
              <w:bottom w:w="90" w:type="dxa"/>
              <w:right w:w="90" w:type="dxa"/>
            </w:tcMar>
            <w:vAlign w:val="center"/>
          </w:tcPr>
          <w:p w14:paraId="6F4116D8" w14:textId="77777777" w:rsidR="00DC028B" w:rsidRDefault="000D2679">
            <w:pPr>
              <w:spacing w:after="0"/>
            </w:pPr>
            <w:r>
              <w:rPr>
                <w:b/>
                <w:color w:val="16324F"/>
                <w:sz w:val="16"/>
              </w:rPr>
              <w:t>Phase VI requirement</w:t>
            </w:r>
          </w:p>
        </w:tc>
      </w:tr>
      <w:tr w:rsidR="00DC028B" w14:paraId="615C497E" w14:textId="77777777">
        <w:trPr>
          <w:cantSplit/>
          <w:jc w:val="center"/>
        </w:trPr>
        <w:tc>
          <w:tcPr>
            <w:tcW w:w="1224" w:type="dxa"/>
            <w:tcMar>
              <w:top w:w="90" w:type="dxa"/>
              <w:left w:w="90" w:type="dxa"/>
              <w:bottom w:w="90" w:type="dxa"/>
              <w:right w:w="90" w:type="dxa"/>
            </w:tcMar>
          </w:tcPr>
          <w:p w14:paraId="074D0B7A" w14:textId="77777777" w:rsidR="00DC028B" w:rsidRDefault="000D2679">
            <w:pPr>
              <w:spacing w:after="0"/>
            </w:pPr>
            <w:r>
              <w:rPr>
                <w:b/>
                <w:sz w:val="16"/>
              </w:rPr>
              <w:t>MAP-01</w:t>
            </w:r>
          </w:p>
        </w:tc>
        <w:tc>
          <w:tcPr>
            <w:tcW w:w="8424" w:type="dxa"/>
            <w:tcMar>
              <w:top w:w="90" w:type="dxa"/>
              <w:left w:w="90" w:type="dxa"/>
              <w:bottom w:w="90" w:type="dxa"/>
              <w:right w:w="90" w:type="dxa"/>
            </w:tcMar>
          </w:tcPr>
          <w:p w14:paraId="31BE01EA" w14:textId="77777777" w:rsidR="00DC028B" w:rsidRDefault="000D2679">
            <w:pPr>
              <w:spacing w:after="0"/>
            </w:pPr>
            <w:r>
              <w:rPr>
                <w:sz w:val="16"/>
              </w:rPr>
              <w:t>Mappings identify the exact external framework, standard, profile, or control-catalog version.</w:t>
            </w:r>
          </w:p>
        </w:tc>
      </w:tr>
      <w:tr w:rsidR="00DC028B" w14:paraId="01860F4E" w14:textId="77777777">
        <w:trPr>
          <w:cantSplit/>
          <w:jc w:val="center"/>
        </w:trPr>
        <w:tc>
          <w:tcPr>
            <w:tcW w:w="1224" w:type="dxa"/>
            <w:shd w:val="clear" w:color="auto" w:fill="F8FAFC"/>
            <w:tcMar>
              <w:top w:w="90" w:type="dxa"/>
              <w:left w:w="90" w:type="dxa"/>
              <w:bottom w:w="90" w:type="dxa"/>
              <w:right w:w="90" w:type="dxa"/>
            </w:tcMar>
          </w:tcPr>
          <w:p w14:paraId="2C7C5EA9" w14:textId="77777777" w:rsidR="00DC028B" w:rsidRDefault="000D2679">
            <w:pPr>
              <w:spacing w:after="0"/>
            </w:pPr>
            <w:r>
              <w:rPr>
                <w:b/>
                <w:sz w:val="16"/>
              </w:rPr>
              <w:t>MAP-02</w:t>
            </w:r>
          </w:p>
        </w:tc>
        <w:tc>
          <w:tcPr>
            <w:tcW w:w="8424" w:type="dxa"/>
            <w:shd w:val="clear" w:color="auto" w:fill="F8FAFC"/>
            <w:tcMar>
              <w:top w:w="90" w:type="dxa"/>
              <w:left w:w="90" w:type="dxa"/>
              <w:bottom w:w="90" w:type="dxa"/>
              <w:right w:w="90" w:type="dxa"/>
            </w:tcMar>
          </w:tcPr>
          <w:p w14:paraId="3A4844D9" w14:textId="77777777" w:rsidR="00DC028B" w:rsidRDefault="000D2679">
            <w:pPr>
              <w:spacing w:after="0"/>
            </w:pPr>
            <w:r>
              <w:rPr>
                <w:sz w:val="16"/>
              </w:rPr>
              <w:t>External source terminology is preserved rather than silently rewritten into JAZB terminology.</w:t>
            </w:r>
          </w:p>
        </w:tc>
      </w:tr>
      <w:tr w:rsidR="00DC028B" w14:paraId="7BBBEB55" w14:textId="77777777">
        <w:trPr>
          <w:cantSplit/>
          <w:jc w:val="center"/>
        </w:trPr>
        <w:tc>
          <w:tcPr>
            <w:tcW w:w="1224" w:type="dxa"/>
            <w:tcMar>
              <w:top w:w="90" w:type="dxa"/>
              <w:left w:w="90" w:type="dxa"/>
              <w:bottom w:w="90" w:type="dxa"/>
              <w:right w:w="90" w:type="dxa"/>
            </w:tcMar>
          </w:tcPr>
          <w:p w14:paraId="0F05C7FB" w14:textId="77777777" w:rsidR="00DC028B" w:rsidRDefault="000D2679">
            <w:pPr>
              <w:spacing w:after="0"/>
            </w:pPr>
            <w:r>
              <w:rPr>
                <w:b/>
                <w:sz w:val="16"/>
              </w:rPr>
              <w:t>MAP-03</w:t>
            </w:r>
          </w:p>
        </w:tc>
        <w:tc>
          <w:tcPr>
            <w:tcW w:w="8424" w:type="dxa"/>
            <w:tcMar>
              <w:top w:w="90" w:type="dxa"/>
              <w:left w:w="90" w:type="dxa"/>
              <w:bottom w:w="90" w:type="dxa"/>
              <w:right w:w="90" w:type="dxa"/>
            </w:tcMar>
          </w:tcPr>
          <w:p w14:paraId="6BD594D7" w14:textId="77777777" w:rsidR="00DC028B" w:rsidRDefault="000D2679">
            <w:pPr>
              <w:spacing w:after="0"/>
            </w:pPr>
            <w:r>
              <w:rPr>
                <w:sz w:val="16"/>
              </w:rPr>
              <w:t>Each mapping identifies its relationship class: direct alignment, complementary alignment, implementation support, JAZB-specific extension, or no equivalence.</w:t>
            </w:r>
          </w:p>
        </w:tc>
      </w:tr>
      <w:tr w:rsidR="00DC028B" w14:paraId="417B6A00" w14:textId="77777777">
        <w:trPr>
          <w:cantSplit/>
          <w:jc w:val="center"/>
        </w:trPr>
        <w:tc>
          <w:tcPr>
            <w:tcW w:w="1224" w:type="dxa"/>
            <w:shd w:val="clear" w:color="auto" w:fill="F8FAFC"/>
            <w:tcMar>
              <w:top w:w="90" w:type="dxa"/>
              <w:left w:w="90" w:type="dxa"/>
              <w:bottom w:w="90" w:type="dxa"/>
              <w:right w:w="90" w:type="dxa"/>
            </w:tcMar>
          </w:tcPr>
          <w:p w14:paraId="734021C6" w14:textId="77777777" w:rsidR="00DC028B" w:rsidRDefault="000D2679">
            <w:pPr>
              <w:spacing w:after="0"/>
            </w:pPr>
            <w:r>
              <w:rPr>
                <w:b/>
                <w:sz w:val="16"/>
              </w:rPr>
              <w:t>MAP-04</w:t>
            </w:r>
          </w:p>
        </w:tc>
        <w:tc>
          <w:tcPr>
            <w:tcW w:w="8424" w:type="dxa"/>
            <w:shd w:val="clear" w:color="auto" w:fill="F8FAFC"/>
            <w:tcMar>
              <w:top w:w="90" w:type="dxa"/>
              <w:left w:w="90" w:type="dxa"/>
              <w:bottom w:w="90" w:type="dxa"/>
              <w:right w:w="90" w:type="dxa"/>
            </w:tcMar>
          </w:tcPr>
          <w:p w14:paraId="7E5C998B" w14:textId="77777777" w:rsidR="00DC028B" w:rsidRDefault="000D2679">
            <w:pPr>
              <w:spacing w:after="0"/>
            </w:pPr>
            <w:r>
              <w:rPr>
                <w:sz w:val="16"/>
              </w:rPr>
              <w:t>No mapping claims certification, endorsement, regulatory approval, or legal compliance without an independent authoritative basis.</w:t>
            </w:r>
          </w:p>
        </w:tc>
      </w:tr>
      <w:tr w:rsidR="00DC028B" w14:paraId="062ACECD" w14:textId="77777777">
        <w:trPr>
          <w:cantSplit/>
          <w:jc w:val="center"/>
        </w:trPr>
        <w:tc>
          <w:tcPr>
            <w:tcW w:w="1224" w:type="dxa"/>
            <w:tcMar>
              <w:top w:w="90" w:type="dxa"/>
              <w:left w:w="90" w:type="dxa"/>
              <w:bottom w:w="90" w:type="dxa"/>
              <w:right w:w="90" w:type="dxa"/>
            </w:tcMar>
          </w:tcPr>
          <w:p w14:paraId="369E4942" w14:textId="77777777" w:rsidR="00DC028B" w:rsidRDefault="000D2679">
            <w:pPr>
              <w:spacing w:after="0"/>
            </w:pPr>
            <w:r>
              <w:rPr>
                <w:b/>
                <w:sz w:val="16"/>
              </w:rPr>
              <w:t>MAP-05</w:t>
            </w:r>
          </w:p>
        </w:tc>
        <w:tc>
          <w:tcPr>
            <w:tcW w:w="8424" w:type="dxa"/>
            <w:tcMar>
              <w:top w:w="90" w:type="dxa"/>
              <w:left w:w="90" w:type="dxa"/>
              <w:bottom w:w="90" w:type="dxa"/>
              <w:right w:w="90" w:type="dxa"/>
            </w:tcMar>
          </w:tcPr>
          <w:p w14:paraId="716D38D9" w14:textId="77777777" w:rsidR="00DC028B" w:rsidRDefault="000D2679">
            <w:pPr>
              <w:spacing w:after="0"/>
            </w:pPr>
            <w:r>
              <w:rPr>
                <w:sz w:val="16"/>
              </w:rPr>
              <w:t>Mappings preserve the distinction between risk assessment, organizational policy, JAZB proposed Law, and Established and Active JAZB Law.</w:t>
            </w:r>
          </w:p>
        </w:tc>
      </w:tr>
      <w:tr w:rsidR="00DC028B" w14:paraId="07C07825" w14:textId="77777777">
        <w:trPr>
          <w:cantSplit/>
          <w:jc w:val="center"/>
        </w:trPr>
        <w:tc>
          <w:tcPr>
            <w:tcW w:w="1224" w:type="dxa"/>
            <w:shd w:val="clear" w:color="auto" w:fill="F8FAFC"/>
            <w:tcMar>
              <w:top w:w="90" w:type="dxa"/>
              <w:left w:w="90" w:type="dxa"/>
              <w:bottom w:w="90" w:type="dxa"/>
              <w:right w:w="90" w:type="dxa"/>
            </w:tcMar>
          </w:tcPr>
          <w:p w14:paraId="334C4C97" w14:textId="77777777" w:rsidR="00DC028B" w:rsidRDefault="000D2679">
            <w:pPr>
              <w:spacing w:after="0"/>
            </w:pPr>
            <w:r>
              <w:rPr>
                <w:b/>
                <w:sz w:val="16"/>
              </w:rPr>
              <w:t>MAP-06</w:t>
            </w:r>
          </w:p>
        </w:tc>
        <w:tc>
          <w:tcPr>
            <w:tcW w:w="8424" w:type="dxa"/>
            <w:shd w:val="clear" w:color="auto" w:fill="F8FAFC"/>
            <w:tcMar>
              <w:top w:w="90" w:type="dxa"/>
              <w:left w:w="90" w:type="dxa"/>
              <w:bottom w:w="90" w:type="dxa"/>
              <w:right w:w="90" w:type="dxa"/>
            </w:tcMar>
          </w:tcPr>
          <w:p w14:paraId="11230697" w14:textId="77777777" w:rsidR="00DC028B" w:rsidRDefault="000D2679">
            <w:pPr>
              <w:spacing w:after="0"/>
            </w:pPr>
            <w:r>
              <w:rPr>
                <w:sz w:val="16"/>
              </w:rPr>
              <w:t>No AI component is mapped as possessing Authority to establish JAZB Law.</w:t>
            </w:r>
          </w:p>
        </w:tc>
      </w:tr>
      <w:tr w:rsidR="00DC028B" w14:paraId="0A4693C3" w14:textId="77777777">
        <w:trPr>
          <w:cantSplit/>
          <w:jc w:val="center"/>
        </w:trPr>
        <w:tc>
          <w:tcPr>
            <w:tcW w:w="1224" w:type="dxa"/>
            <w:tcMar>
              <w:top w:w="90" w:type="dxa"/>
              <w:left w:w="90" w:type="dxa"/>
              <w:bottom w:w="90" w:type="dxa"/>
              <w:right w:w="90" w:type="dxa"/>
            </w:tcMar>
          </w:tcPr>
          <w:p w14:paraId="7DCDDA23" w14:textId="77777777" w:rsidR="00DC028B" w:rsidRDefault="000D2679">
            <w:pPr>
              <w:spacing w:after="0"/>
            </w:pPr>
            <w:r>
              <w:rPr>
                <w:b/>
                <w:sz w:val="16"/>
              </w:rPr>
              <w:t>MAP-07</w:t>
            </w:r>
          </w:p>
        </w:tc>
        <w:tc>
          <w:tcPr>
            <w:tcW w:w="8424" w:type="dxa"/>
            <w:tcMar>
              <w:top w:w="90" w:type="dxa"/>
              <w:left w:w="90" w:type="dxa"/>
              <w:bottom w:w="90" w:type="dxa"/>
              <w:right w:w="90" w:type="dxa"/>
            </w:tcMar>
          </w:tcPr>
          <w:p w14:paraId="5D36617B" w14:textId="77777777" w:rsidR="00DC028B" w:rsidRDefault="000D2679">
            <w:pPr>
              <w:spacing w:after="0"/>
            </w:pPr>
            <w:r>
              <w:rPr>
                <w:sz w:val="16"/>
              </w:rPr>
              <w:t>Human-Established Law mappings preserve the lifecycle Draft -&gt; Submit -&gt; Validate -&gt; Authorize -&gt; Establish -&gt; Activate.</w:t>
            </w:r>
          </w:p>
        </w:tc>
      </w:tr>
      <w:tr w:rsidR="00DC028B" w14:paraId="69F40DBE" w14:textId="77777777">
        <w:trPr>
          <w:cantSplit/>
          <w:jc w:val="center"/>
        </w:trPr>
        <w:tc>
          <w:tcPr>
            <w:tcW w:w="1224" w:type="dxa"/>
            <w:shd w:val="clear" w:color="auto" w:fill="F8FAFC"/>
            <w:tcMar>
              <w:top w:w="90" w:type="dxa"/>
              <w:left w:w="90" w:type="dxa"/>
              <w:bottom w:w="90" w:type="dxa"/>
              <w:right w:w="90" w:type="dxa"/>
            </w:tcMar>
          </w:tcPr>
          <w:p w14:paraId="509F5EC7" w14:textId="77777777" w:rsidR="00DC028B" w:rsidRDefault="000D2679">
            <w:pPr>
              <w:spacing w:after="0"/>
            </w:pPr>
            <w:r>
              <w:rPr>
                <w:b/>
                <w:sz w:val="16"/>
              </w:rPr>
              <w:t>MAP-08</w:t>
            </w:r>
          </w:p>
        </w:tc>
        <w:tc>
          <w:tcPr>
            <w:tcW w:w="8424" w:type="dxa"/>
            <w:shd w:val="clear" w:color="auto" w:fill="F8FAFC"/>
            <w:tcMar>
              <w:top w:w="90" w:type="dxa"/>
              <w:left w:w="90" w:type="dxa"/>
              <w:bottom w:w="90" w:type="dxa"/>
              <w:right w:w="90" w:type="dxa"/>
            </w:tcMar>
          </w:tcPr>
          <w:p w14:paraId="0D03E850" w14:textId="77777777" w:rsidR="00DC028B" w:rsidRDefault="000D2679">
            <w:pPr>
              <w:spacing w:after="0"/>
            </w:pPr>
            <w:r>
              <w:rPr>
                <w:sz w:val="16"/>
              </w:rPr>
              <w:t>Human-Established Law mappings preserve a predefined authorization threshold of no fewer than two independently authorized humans.</w:t>
            </w:r>
          </w:p>
        </w:tc>
      </w:tr>
      <w:tr w:rsidR="00DC028B" w14:paraId="79378FAD" w14:textId="77777777">
        <w:trPr>
          <w:cantSplit/>
          <w:jc w:val="center"/>
        </w:trPr>
        <w:tc>
          <w:tcPr>
            <w:tcW w:w="1224" w:type="dxa"/>
            <w:tcMar>
              <w:top w:w="90" w:type="dxa"/>
              <w:left w:w="90" w:type="dxa"/>
              <w:bottom w:w="90" w:type="dxa"/>
              <w:right w:w="90" w:type="dxa"/>
            </w:tcMar>
          </w:tcPr>
          <w:p w14:paraId="52C01334" w14:textId="77777777" w:rsidR="00DC028B" w:rsidRDefault="000D2679">
            <w:pPr>
              <w:spacing w:after="0"/>
            </w:pPr>
            <w:r>
              <w:rPr>
                <w:b/>
                <w:sz w:val="16"/>
              </w:rPr>
              <w:t>MAP-09</w:t>
            </w:r>
          </w:p>
        </w:tc>
        <w:tc>
          <w:tcPr>
            <w:tcW w:w="8424" w:type="dxa"/>
            <w:tcMar>
              <w:top w:w="90" w:type="dxa"/>
              <w:left w:w="90" w:type="dxa"/>
              <w:bottom w:w="90" w:type="dxa"/>
              <w:right w:w="90" w:type="dxa"/>
            </w:tcMar>
          </w:tcPr>
          <w:p w14:paraId="2DADA249" w14:textId="77777777" w:rsidR="00DC028B" w:rsidRDefault="000D2679">
            <w:pPr>
              <w:spacing w:after="0"/>
            </w:pPr>
            <w:r>
              <w:rPr>
                <w:sz w:val="16"/>
              </w:rPr>
              <w:t>Technical policy engines and enforcement mechanisms are not treated as sovereign sources of JAZB Law or Authority.</w:t>
            </w:r>
          </w:p>
        </w:tc>
      </w:tr>
      <w:tr w:rsidR="00DC028B" w14:paraId="663E992C" w14:textId="77777777">
        <w:trPr>
          <w:cantSplit/>
          <w:jc w:val="center"/>
        </w:trPr>
        <w:tc>
          <w:tcPr>
            <w:tcW w:w="1224" w:type="dxa"/>
            <w:shd w:val="clear" w:color="auto" w:fill="F8FAFC"/>
            <w:tcMar>
              <w:top w:w="90" w:type="dxa"/>
              <w:left w:w="90" w:type="dxa"/>
              <w:bottom w:w="90" w:type="dxa"/>
              <w:right w:w="90" w:type="dxa"/>
            </w:tcMar>
          </w:tcPr>
          <w:p w14:paraId="638FD2C9" w14:textId="77777777" w:rsidR="00DC028B" w:rsidRDefault="000D2679">
            <w:pPr>
              <w:spacing w:after="0"/>
            </w:pPr>
            <w:r>
              <w:rPr>
                <w:b/>
                <w:sz w:val="16"/>
              </w:rPr>
              <w:t>MAP-10</w:t>
            </w:r>
          </w:p>
        </w:tc>
        <w:tc>
          <w:tcPr>
            <w:tcW w:w="8424" w:type="dxa"/>
            <w:shd w:val="clear" w:color="auto" w:fill="F8FAFC"/>
            <w:tcMar>
              <w:top w:w="90" w:type="dxa"/>
              <w:left w:w="90" w:type="dxa"/>
              <w:bottom w:w="90" w:type="dxa"/>
              <w:right w:w="90" w:type="dxa"/>
            </w:tcMar>
          </w:tcPr>
          <w:p w14:paraId="1F965B70" w14:textId="77777777" w:rsidR="00DC028B" w:rsidRDefault="000D2679">
            <w:pPr>
              <w:spacing w:after="0"/>
            </w:pPr>
            <w:r>
              <w:rPr>
                <w:sz w:val="16"/>
              </w:rPr>
              <w:t>Identity and access mappings preserve the distinction between authentication, entitlement, technical permission, and legitimate Authority.</w:t>
            </w:r>
          </w:p>
        </w:tc>
      </w:tr>
      <w:tr w:rsidR="00DC028B" w14:paraId="467B5956" w14:textId="77777777">
        <w:trPr>
          <w:cantSplit/>
          <w:jc w:val="center"/>
        </w:trPr>
        <w:tc>
          <w:tcPr>
            <w:tcW w:w="1224" w:type="dxa"/>
            <w:tcMar>
              <w:top w:w="90" w:type="dxa"/>
              <w:left w:w="90" w:type="dxa"/>
              <w:bottom w:w="90" w:type="dxa"/>
              <w:right w:w="90" w:type="dxa"/>
            </w:tcMar>
          </w:tcPr>
          <w:p w14:paraId="0A8723C0" w14:textId="77777777" w:rsidR="00DC028B" w:rsidRDefault="000D2679">
            <w:pPr>
              <w:spacing w:after="0"/>
            </w:pPr>
            <w:r>
              <w:rPr>
                <w:b/>
                <w:sz w:val="16"/>
              </w:rPr>
              <w:t>MAP-11</w:t>
            </w:r>
          </w:p>
        </w:tc>
        <w:tc>
          <w:tcPr>
            <w:tcW w:w="8424" w:type="dxa"/>
            <w:tcMar>
              <w:top w:w="90" w:type="dxa"/>
              <w:left w:w="90" w:type="dxa"/>
              <w:bottom w:w="90" w:type="dxa"/>
              <w:right w:w="90" w:type="dxa"/>
            </w:tcMar>
          </w:tcPr>
          <w:p w14:paraId="7D732C67" w14:textId="77777777" w:rsidR="00DC028B" w:rsidRDefault="000D2679">
            <w:pPr>
              <w:spacing w:after="0"/>
            </w:pPr>
            <w:r>
              <w:rPr>
                <w:sz w:val="16"/>
              </w:rPr>
              <w:t>Zero Trust mappings preserve the distinction between PDP/PEP functions and JAZB institutional roles.</w:t>
            </w:r>
          </w:p>
        </w:tc>
      </w:tr>
      <w:tr w:rsidR="00DC028B" w14:paraId="14418620" w14:textId="77777777">
        <w:trPr>
          <w:cantSplit/>
          <w:jc w:val="center"/>
        </w:trPr>
        <w:tc>
          <w:tcPr>
            <w:tcW w:w="1224" w:type="dxa"/>
            <w:shd w:val="clear" w:color="auto" w:fill="F8FAFC"/>
            <w:tcMar>
              <w:top w:w="90" w:type="dxa"/>
              <w:left w:w="90" w:type="dxa"/>
              <w:bottom w:w="90" w:type="dxa"/>
              <w:right w:w="90" w:type="dxa"/>
            </w:tcMar>
          </w:tcPr>
          <w:p w14:paraId="051F2411" w14:textId="77777777" w:rsidR="00DC028B" w:rsidRDefault="000D2679">
            <w:pPr>
              <w:spacing w:after="0"/>
            </w:pPr>
            <w:r>
              <w:rPr>
                <w:b/>
                <w:sz w:val="16"/>
              </w:rPr>
              <w:t>MAP-12</w:t>
            </w:r>
          </w:p>
        </w:tc>
        <w:tc>
          <w:tcPr>
            <w:tcW w:w="8424" w:type="dxa"/>
            <w:shd w:val="clear" w:color="auto" w:fill="F8FAFC"/>
            <w:tcMar>
              <w:top w:w="90" w:type="dxa"/>
              <w:left w:w="90" w:type="dxa"/>
              <w:bottom w:w="90" w:type="dxa"/>
              <w:right w:w="90" w:type="dxa"/>
            </w:tcMar>
          </w:tcPr>
          <w:p w14:paraId="16B76244" w14:textId="77777777" w:rsidR="00DC028B" w:rsidRDefault="000D2679">
            <w:pPr>
              <w:spacing w:after="0"/>
            </w:pPr>
            <w:r>
              <w:rPr>
                <w:sz w:val="16"/>
              </w:rPr>
              <w:t>Internal Trust Boundaries are not mapped as Customs Ports solely because traffic or data crosses them.</w:t>
            </w:r>
          </w:p>
        </w:tc>
      </w:tr>
      <w:tr w:rsidR="00DC028B" w14:paraId="6B8BD7FD" w14:textId="77777777">
        <w:trPr>
          <w:cantSplit/>
          <w:jc w:val="center"/>
        </w:trPr>
        <w:tc>
          <w:tcPr>
            <w:tcW w:w="1224" w:type="dxa"/>
            <w:tcMar>
              <w:top w:w="90" w:type="dxa"/>
              <w:left w:w="90" w:type="dxa"/>
              <w:bottom w:w="90" w:type="dxa"/>
              <w:right w:w="90" w:type="dxa"/>
            </w:tcMar>
          </w:tcPr>
          <w:p w14:paraId="30C32EAD" w14:textId="77777777" w:rsidR="00DC028B" w:rsidRDefault="000D2679">
            <w:pPr>
              <w:spacing w:after="0"/>
            </w:pPr>
            <w:r>
              <w:rPr>
                <w:b/>
                <w:sz w:val="16"/>
              </w:rPr>
              <w:t>MAP-13</w:t>
            </w:r>
          </w:p>
        </w:tc>
        <w:tc>
          <w:tcPr>
            <w:tcW w:w="8424" w:type="dxa"/>
            <w:tcMar>
              <w:top w:w="90" w:type="dxa"/>
              <w:left w:w="90" w:type="dxa"/>
              <w:bottom w:w="90" w:type="dxa"/>
              <w:right w:w="90" w:type="dxa"/>
            </w:tcMar>
          </w:tcPr>
          <w:p w14:paraId="4AE26D67" w14:textId="77777777" w:rsidR="00DC028B" w:rsidRDefault="000D2679">
            <w:pPr>
              <w:spacing w:after="0"/>
            </w:pPr>
            <w:r>
              <w:rPr>
                <w:sz w:val="16"/>
              </w:rPr>
              <w:t>Border-control mappings place Enterprise AI Customs at actual external Organizational Boundary crossing points.</w:t>
            </w:r>
          </w:p>
        </w:tc>
      </w:tr>
      <w:tr w:rsidR="00DC028B" w14:paraId="093E2B0F" w14:textId="77777777">
        <w:trPr>
          <w:cantSplit/>
          <w:jc w:val="center"/>
        </w:trPr>
        <w:tc>
          <w:tcPr>
            <w:tcW w:w="1224" w:type="dxa"/>
            <w:shd w:val="clear" w:color="auto" w:fill="F8FAFC"/>
            <w:tcMar>
              <w:top w:w="90" w:type="dxa"/>
              <w:left w:w="90" w:type="dxa"/>
              <w:bottom w:w="90" w:type="dxa"/>
              <w:right w:w="90" w:type="dxa"/>
            </w:tcMar>
          </w:tcPr>
          <w:p w14:paraId="6EEA015D" w14:textId="77777777" w:rsidR="00DC028B" w:rsidRDefault="000D2679">
            <w:pPr>
              <w:spacing w:after="0"/>
            </w:pPr>
            <w:r>
              <w:rPr>
                <w:b/>
                <w:sz w:val="16"/>
              </w:rPr>
              <w:t>MAP-14</w:t>
            </w:r>
          </w:p>
        </w:tc>
        <w:tc>
          <w:tcPr>
            <w:tcW w:w="8424" w:type="dxa"/>
            <w:shd w:val="clear" w:color="auto" w:fill="F8FAFC"/>
            <w:tcMar>
              <w:top w:w="90" w:type="dxa"/>
              <w:left w:w="90" w:type="dxa"/>
              <w:bottom w:w="90" w:type="dxa"/>
              <w:right w:w="90" w:type="dxa"/>
            </w:tcMar>
          </w:tcPr>
          <w:p w14:paraId="224341C0" w14:textId="77777777" w:rsidR="00DC028B" w:rsidRDefault="000D2679">
            <w:pPr>
              <w:spacing w:after="0"/>
            </w:pPr>
            <w:r>
              <w:rPr>
                <w:sz w:val="16"/>
              </w:rPr>
              <w:t>Border mappings preserve the rule that internal access Authority does not automatically create external passage Authority.</w:t>
            </w:r>
          </w:p>
        </w:tc>
      </w:tr>
      <w:tr w:rsidR="00DC028B" w14:paraId="246E131B" w14:textId="77777777">
        <w:trPr>
          <w:cantSplit/>
          <w:jc w:val="center"/>
        </w:trPr>
        <w:tc>
          <w:tcPr>
            <w:tcW w:w="1224" w:type="dxa"/>
            <w:tcMar>
              <w:top w:w="90" w:type="dxa"/>
              <w:left w:w="90" w:type="dxa"/>
              <w:bottom w:w="90" w:type="dxa"/>
              <w:right w:w="90" w:type="dxa"/>
            </w:tcMar>
          </w:tcPr>
          <w:p w14:paraId="31069CCA" w14:textId="77777777" w:rsidR="00DC028B" w:rsidRDefault="000D2679">
            <w:pPr>
              <w:spacing w:after="0"/>
            </w:pPr>
            <w:r>
              <w:rPr>
                <w:b/>
                <w:sz w:val="16"/>
              </w:rPr>
              <w:t>MAP-15</w:t>
            </w:r>
          </w:p>
        </w:tc>
        <w:tc>
          <w:tcPr>
            <w:tcW w:w="8424" w:type="dxa"/>
            <w:tcMar>
              <w:top w:w="90" w:type="dxa"/>
              <w:left w:w="90" w:type="dxa"/>
              <w:bottom w:w="90" w:type="dxa"/>
              <w:right w:w="90" w:type="dxa"/>
            </w:tcMar>
          </w:tcPr>
          <w:p w14:paraId="65B9D004" w14:textId="77777777" w:rsidR="00DC028B" w:rsidRDefault="000D2679">
            <w:pPr>
              <w:spacing w:after="0"/>
            </w:pPr>
            <w:r>
              <w:rPr>
                <w:sz w:val="16"/>
              </w:rPr>
              <w:t>Incident-response mappings preserve separation of Judge interpretation and independent Actuation Authority.</w:t>
            </w:r>
          </w:p>
        </w:tc>
      </w:tr>
      <w:tr w:rsidR="00DC028B" w14:paraId="719CFED9" w14:textId="77777777">
        <w:trPr>
          <w:cantSplit/>
          <w:jc w:val="center"/>
        </w:trPr>
        <w:tc>
          <w:tcPr>
            <w:tcW w:w="1224" w:type="dxa"/>
            <w:shd w:val="clear" w:color="auto" w:fill="F8FAFC"/>
            <w:tcMar>
              <w:top w:w="90" w:type="dxa"/>
              <w:left w:w="90" w:type="dxa"/>
              <w:bottom w:w="90" w:type="dxa"/>
              <w:right w:w="90" w:type="dxa"/>
            </w:tcMar>
          </w:tcPr>
          <w:p w14:paraId="2DDFAAA2" w14:textId="77777777" w:rsidR="00DC028B" w:rsidRDefault="000D2679">
            <w:pPr>
              <w:spacing w:after="0"/>
            </w:pPr>
            <w:r>
              <w:rPr>
                <w:b/>
                <w:sz w:val="16"/>
              </w:rPr>
              <w:t>MAP-16</w:t>
            </w:r>
          </w:p>
        </w:tc>
        <w:tc>
          <w:tcPr>
            <w:tcW w:w="8424" w:type="dxa"/>
            <w:shd w:val="clear" w:color="auto" w:fill="F8FAFC"/>
            <w:tcMar>
              <w:top w:w="90" w:type="dxa"/>
              <w:left w:w="90" w:type="dxa"/>
              <w:bottom w:w="90" w:type="dxa"/>
              <w:right w:w="90" w:type="dxa"/>
            </w:tcMar>
          </w:tcPr>
          <w:p w14:paraId="78A1C8B0" w14:textId="77777777" w:rsidR="00DC028B" w:rsidRDefault="000D2679">
            <w:pPr>
              <w:spacing w:after="0"/>
            </w:pPr>
            <w:r>
              <w:rPr>
                <w:sz w:val="16"/>
              </w:rPr>
              <w:t>Audit mappings distinguish Chain of Evidence from Chain of Authority.</w:t>
            </w:r>
          </w:p>
        </w:tc>
      </w:tr>
      <w:tr w:rsidR="00DC028B" w14:paraId="7798F4EB" w14:textId="77777777">
        <w:trPr>
          <w:cantSplit/>
          <w:jc w:val="center"/>
        </w:trPr>
        <w:tc>
          <w:tcPr>
            <w:tcW w:w="1224" w:type="dxa"/>
            <w:tcMar>
              <w:top w:w="90" w:type="dxa"/>
              <w:left w:w="90" w:type="dxa"/>
              <w:bottom w:w="90" w:type="dxa"/>
              <w:right w:w="90" w:type="dxa"/>
            </w:tcMar>
          </w:tcPr>
          <w:p w14:paraId="2EE9AEDD" w14:textId="77777777" w:rsidR="00DC028B" w:rsidRDefault="000D2679">
            <w:pPr>
              <w:spacing w:after="0"/>
            </w:pPr>
            <w:r>
              <w:rPr>
                <w:b/>
                <w:sz w:val="16"/>
              </w:rPr>
              <w:t>MAP-17</w:t>
            </w:r>
          </w:p>
        </w:tc>
        <w:tc>
          <w:tcPr>
            <w:tcW w:w="8424" w:type="dxa"/>
            <w:tcMar>
              <w:top w:w="90" w:type="dxa"/>
              <w:left w:w="90" w:type="dxa"/>
              <w:bottom w:w="90" w:type="dxa"/>
              <w:right w:w="90" w:type="dxa"/>
            </w:tcMar>
          </w:tcPr>
          <w:p w14:paraId="55E61AA4" w14:textId="77777777" w:rsidR="00DC028B" w:rsidRDefault="000D2679">
            <w:pPr>
              <w:spacing w:after="0"/>
            </w:pPr>
            <w:r>
              <w:rPr>
                <w:sz w:val="16"/>
              </w:rPr>
              <w:t>Privacy mappings do not claim that JAZB determines legal privacy obligations or lawful bases.</w:t>
            </w:r>
          </w:p>
        </w:tc>
      </w:tr>
      <w:tr w:rsidR="00DC028B" w14:paraId="7676FAC0" w14:textId="77777777">
        <w:trPr>
          <w:cantSplit/>
          <w:jc w:val="center"/>
        </w:trPr>
        <w:tc>
          <w:tcPr>
            <w:tcW w:w="1224" w:type="dxa"/>
            <w:shd w:val="clear" w:color="auto" w:fill="F8FAFC"/>
            <w:tcMar>
              <w:top w:w="90" w:type="dxa"/>
              <w:left w:w="90" w:type="dxa"/>
              <w:bottom w:w="90" w:type="dxa"/>
              <w:right w:w="90" w:type="dxa"/>
            </w:tcMar>
          </w:tcPr>
          <w:p w14:paraId="41F8D86D" w14:textId="77777777" w:rsidR="00DC028B" w:rsidRDefault="000D2679">
            <w:pPr>
              <w:spacing w:after="0"/>
            </w:pPr>
            <w:r>
              <w:rPr>
                <w:b/>
                <w:sz w:val="16"/>
              </w:rPr>
              <w:t>MAP-18</w:t>
            </w:r>
          </w:p>
        </w:tc>
        <w:tc>
          <w:tcPr>
            <w:tcW w:w="8424" w:type="dxa"/>
            <w:shd w:val="clear" w:color="auto" w:fill="F8FAFC"/>
            <w:tcMar>
              <w:top w:w="90" w:type="dxa"/>
              <w:left w:w="90" w:type="dxa"/>
              <w:bottom w:w="90" w:type="dxa"/>
              <w:right w:w="90" w:type="dxa"/>
            </w:tcMar>
          </w:tcPr>
          <w:p w14:paraId="0293AD96" w14:textId="77777777" w:rsidR="00DC028B" w:rsidRDefault="000D2679">
            <w:pPr>
              <w:spacing w:after="0"/>
            </w:pPr>
            <w:r>
              <w:rPr>
                <w:sz w:val="16"/>
              </w:rPr>
              <w:t>Risk-management mappings distinguish risk assessment and treatment from Authority issuance.</w:t>
            </w:r>
          </w:p>
        </w:tc>
      </w:tr>
      <w:tr w:rsidR="00DC028B" w14:paraId="6C3585B0" w14:textId="77777777">
        <w:trPr>
          <w:cantSplit/>
          <w:jc w:val="center"/>
        </w:trPr>
        <w:tc>
          <w:tcPr>
            <w:tcW w:w="1224" w:type="dxa"/>
            <w:tcMar>
              <w:top w:w="90" w:type="dxa"/>
              <w:left w:w="90" w:type="dxa"/>
              <w:bottom w:w="90" w:type="dxa"/>
              <w:right w:w="90" w:type="dxa"/>
            </w:tcMar>
          </w:tcPr>
          <w:p w14:paraId="4D7E9ED9" w14:textId="77777777" w:rsidR="00DC028B" w:rsidRDefault="000D2679">
            <w:pPr>
              <w:spacing w:after="0"/>
            </w:pPr>
            <w:r>
              <w:rPr>
                <w:b/>
                <w:sz w:val="16"/>
              </w:rPr>
              <w:t>MAP-19</w:t>
            </w:r>
          </w:p>
        </w:tc>
        <w:tc>
          <w:tcPr>
            <w:tcW w:w="8424" w:type="dxa"/>
            <w:tcMar>
              <w:top w:w="90" w:type="dxa"/>
              <w:left w:w="90" w:type="dxa"/>
              <w:bottom w:w="90" w:type="dxa"/>
              <w:right w:w="90" w:type="dxa"/>
            </w:tcMar>
          </w:tcPr>
          <w:p w14:paraId="0DA0C86C" w14:textId="77777777" w:rsidR="00DC028B" w:rsidRDefault="000D2679">
            <w:pPr>
              <w:spacing w:after="0"/>
            </w:pPr>
            <w:r>
              <w:rPr>
                <w:sz w:val="16"/>
              </w:rPr>
              <w:t>Management-system mappings distinguish JAZB architecture from external management-system certification.</w:t>
            </w:r>
          </w:p>
        </w:tc>
      </w:tr>
      <w:tr w:rsidR="00DC028B" w14:paraId="46A30371" w14:textId="77777777">
        <w:trPr>
          <w:cantSplit/>
          <w:jc w:val="center"/>
        </w:trPr>
        <w:tc>
          <w:tcPr>
            <w:tcW w:w="1224" w:type="dxa"/>
            <w:shd w:val="clear" w:color="auto" w:fill="F8FAFC"/>
            <w:tcMar>
              <w:top w:w="90" w:type="dxa"/>
              <w:left w:w="90" w:type="dxa"/>
              <w:bottom w:w="90" w:type="dxa"/>
              <w:right w:w="90" w:type="dxa"/>
            </w:tcMar>
          </w:tcPr>
          <w:p w14:paraId="5C56A274" w14:textId="77777777" w:rsidR="00DC028B" w:rsidRDefault="000D2679">
            <w:pPr>
              <w:spacing w:after="0"/>
            </w:pPr>
            <w:r>
              <w:rPr>
                <w:b/>
                <w:sz w:val="16"/>
              </w:rPr>
              <w:t>MAP-20</w:t>
            </w:r>
          </w:p>
        </w:tc>
        <w:tc>
          <w:tcPr>
            <w:tcW w:w="8424" w:type="dxa"/>
            <w:shd w:val="clear" w:color="auto" w:fill="F8FAFC"/>
            <w:tcMar>
              <w:top w:w="90" w:type="dxa"/>
              <w:left w:w="90" w:type="dxa"/>
              <w:bottom w:w="90" w:type="dxa"/>
              <w:right w:w="90" w:type="dxa"/>
            </w:tcMar>
          </w:tcPr>
          <w:p w14:paraId="02A31D2D" w14:textId="77777777" w:rsidR="00DC028B" w:rsidRDefault="000D2679">
            <w:pPr>
              <w:spacing w:after="0"/>
            </w:pPr>
            <w:r>
              <w:rPr>
                <w:sz w:val="16"/>
              </w:rPr>
              <w:t>Mappings retain conventional cybersecurity controls rather than treating JAZB as their replacement.</w:t>
            </w:r>
          </w:p>
        </w:tc>
      </w:tr>
      <w:tr w:rsidR="00DC028B" w14:paraId="29F4796A" w14:textId="77777777">
        <w:trPr>
          <w:cantSplit/>
          <w:jc w:val="center"/>
        </w:trPr>
        <w:tc>
          <w:tcPr>
            <w:tcW w:w="1224" w:type="dxa"/>
            <w:tcMar>
              <w:top w:w="90" w:type="dxa"/>
              <w:left w:w="90" w:type="dxa"/>
              <w:bottom w:w="90" w:type="dxa"/>
              <w:right w:w="90" w:type="dxa"/>
            </w:tcMar>
          </w:tcPr>
          <w:p w14:paraId="76C7D373" w14:textId="77777777" w:rsidR="00DC028B" w:rsidRDefault="000D2679">
            <w:pPr>
              <w:spacing w:after="0"/>
            </w:pPr>
            <w:r>
              <w:rPr>
                <w:b/>
                <w:sz w:val="16"/>
              </w:rPr>
              <w:lastRenderedPageBreak/>
              <w:t>MAP-21</w:t>
            </w:r>
          </w:p>
        </w:tc>
        <w:tc>
          <w:tcPr>
            <w:tcW w:w="8424" w:type="dxa"/>
            <w:tcMar>
              <w:top w:w="90" w:type="dxa"/>
              <w:left w:w="90" w:type="dxa"/>
              <w:bottom w:w="90" w:type="dxa"/>
              <w:right w:w="90" w:type="dxa"/>
            </w:tcMar>
          </w:tcPr>
          <w:p w14:paraId="6B07EBF8" w14:textId="77777777" w:rsidR="00DC028B" w:rsidRDefault="000D2679">
            <w:pPr>
              <w:spacing w:after="0"/>
            </w:pPr>
            <w:r>
              <w:rPr>
                <w:sz w:val="16"/>
              </w:rPr>
              <w:t>Emergency-governance mappings preserve predefined membership, multi-human authorization, bounded Scope, time limitation, evidence, and post-review.</w:t>
            </w:r>
          </w:p>
        </w:tc>
      </w:tr>
      <w:tr w:rsidR="00DC028B" w14:paraId="1FEF48FE" w14:textId="77777777">
        <w:trPr>
          <w:cantSplit/>
          <w:jc w:val="center"/>
        </w:trPr>
        <w:tc>
          <w:tcPr>
            <w:tcW w:w="1224" w:type="dxa"/>
            <w:shd w:val="clear" w:color="auto" w:fill="F8FAFC"/>
            <w:tcMar>
              <w:top w:w="90" w:type="dxa"/>
              <w:left w:w="90" w:type="dxa"/>
              <w:bottom w:w="90" w:type="dxa"/>
              <w:right w:w="90" w:type="dxa"/>
            </w:tcMar>
          </w:tcPr>
          <w:p w14:paraId="22E295C6" w14:textId="77777777" w:rsidR="00DC028B" w:rsidRDefault="000D2679">
            <w:pPr>
              <w:spacing w:after="0"/>
            </w:pPr>
            <w:r>
              <w:rPr>
                <w:b/>
                <w:sz w:val="16"/>
              </w:rPr>
              <w:t>MAP-22</w:t>
            </w:r>
          </w:p>
        </w:tc>
        <w:tc>
          <w:tcPr>
            <w:tcW w:w="8424" w:type="dxa"/>
            <w:shd w:val="clear" w:color="auto" w:fill="F8FAFC"/>
            <w:tcMar>
              <w:top w:w="90" w:type="dxa"/>
              <w:left w:w="90" w:type="dxa"/>
              <w:bottom w:w="90" w:type="dxa"/>
              <w:right w:w="90" w:type="dxa"/>
            </w:tcMar>
          </w:tcPr>
          <w:p w14:paraId="6998A498" w14:textId="77777777" w:rsidR="00DC028B" w:rsidRDefault="000D2679">
            <w:pPr>
              <w:spacing w:after="0"/>
            </w:pPr>
            <w:r>
              <w:rPr>
                <w:sz w:val="16"/>
              </w:rPr>
              <w:t>Mappings identify representative implementation and governance evidence where practical.</w:t>
            </w:r>
          </w:p>
        </w:tc>
      </w:tr>
      <w:tr w:rsidR="00DC028B" w14:paraId="33F552D4" w14:textId="77777777">
        <w:trPr>
          <w:cantSplit/>
          <w:jc w:val="center"/>
        </w:trPr>
        <w:tc>
          <w:tcPr>
            <w:tcW w:w="1224" w:type="dxa"/>
            <w:tcMar>
              <w:top w:w="90" w:type="dxa"/>
              <w:left w:w="90" w:type="dxa"/>
              <w:bottom w:w="90" w:type="dxa"/>
              <w:right w:w="90" w:type="dxa"/>
            </w:tcMar>
          </w:tcPr>
          <w:p w14:paraId="39CFEFB9" w14:textId="77777777" w:rsidR="00DC028B" w:rsidRDefault="000D2679">
            <w:pPr>
              <w:spacing w:after="0"/>
            </w:pPr>
            <w:r>
              <w:rPr>
                <w:b/>
                <w:sz w:val="16"/>
              </w:rPr>
              <w:t>MAP-23</w:t>
            </w:r>
          </w:p>
        </w:tc>
        <w:tc>
          <w:tcPr>
            <w:tcW w:w="8424" w:type="dxa"/>
            <w:tcMar>
              <w:top w:w="90" w:type="dxa"/>
              <w:left w:w="90" w:type="dxa"/>
              <w:bottom w:w="90" w:type="dxa"/>
              <w:right w:w="90" w:type="dxa"/>
            </w:tcMar>
          </w:tcPr>
          <w:p w14:paraId="792C4F90" w14:textId="77777777" w:rsidR="00DC028B" w:rsidRDefault="000D2679">
            <w:pPr>
              <w:spacing w:after="0"/>
            </w:pPr>
            <w:r>
              <w:rPr>
                <w:sz w:val="16"/>
              </w:rPr>
              <w:t>External source revisions and relevant JAZB revisions trigger mapping review.</w:t>
            </w:r>
          </w:p>
        </w:tc>
      </w:tr>
      <w:tr w:rsidR="00DC028B" w14:paraId="6A32E393" w14:textId="77777777">
        <w:trPr>
          <w:cantSplit/>
          <w:jc w:val="center"/>
        </w:trPr>
        <w:tc>
          <w:tcPr>
            <w:tcW w:w="1224" w:type="dxa"/>
            <w:shd w:val="clear" w:color="auto" w:fill="F8FAFC"/>
            <w:tcMar>
              <w:top w:w="90" w:type="dxa"/>
              <w:left w:w="90" w:type="dxa"/>
              <w:bottom w:w="90" w:type="dxa"/>
              <w:right w:w="90" w:type="dxa"/>
            </w:tcMar>
          </w:tcPr>
          <w:p w14:paraId="6577713F" w14:textId="77777777" w:rsidR="00DC028B" w:rsidRDefault="000D2679">
            <w:pPr>
              <w:spacing w:after="0"/>
            </w:pPr>
            <w:r>
              <w:rPr>
                <w:b/>
                <w:sz w:val="16"/>
              </w:rPr>
              <w:t>MAP-24</w:t>
            </w:r>
          </w:p>
        </w:tc>
        <w:tc>
          <w:tcPr>
            <w:tcW w:w="8424" w:type="dxa"/>
            <w:shd w:val="clear" w:color="auto" w:fill="F8FAFC"/>
            <w:tcMar>
              <w:top w:w="90" w:type="dxa"/>
              <w:left w:w="90" w:type="dxa"/>
              <w:bottom w:w="90" w:type="dxa"/>
              <w:right w:w="90" w:type="dxa"/>
            </w:tcMar>
          </w:tcPr>
          <w:p w14:paraId="32405CBF" w14:textId="77777777" w:rsidR="00DC028B" w:rsidRDefault="000D2679">
            <w:pPr>
              <w:spacing w:after="0"/>
            </w:pPr>
            <w:r>
              <w:rPr>
                <w:sz w:val="16"/>
              </w:rPr>
              <w:t>Draft external publications are labeled as drafts and are not silently substituted for published baselines.</w:t>
            </w:r>
          </w:p>
        </w:tc>
      </w:tr>
      <w:tr w:rsidR="00DC028B" w14:paraId="0A802147" w14:textId="77777777">
        <w:trPr>
          <w:cantSplit/>
          <w:jc w:val="center"/>
        </w:trPr>
        <w:tc>
          <w:tcPr>
            <w:tcW w:w="1224" w:type="dxa"/>
            <w:tcMar>
              <w:top w:w="90" w:type="dxa"/>
              <w:left w:w="90" w:type="dxa"/>
              <w:bottom w:w="90" w:type="dxa"/>
              <w:right w:w="90" w:type="dxa"/>
            </w:tcMar>
          </w:tcPr>
          <w:p w14:paraId="3D517696" w14:textId="77777777" w:rsidR="00DC028B" w:rsidRDefault="000D2679">
            <w:pPr>
              <w:spacing w:after="0"/>
            </w:pPr>
            <w:r>
              <w:rPr>
                <w:b/>
                <w:sz w:val="16"/>
              </w:rPr>
              <w:t>MAP-25</w:t>
            </w:r>
          </w:p>
        </w:tc>
        <w:tc>
          <w:tcPr>
            <w:tcW w:w="8424" w:type="dxa"/>
            <w:tcMar>
              <w:top w:w="90" w:type="dxa"/>
              <w:left w:w="90" w:type="dxa"/>
              <w:bottom w:w="90" w:type="dxa"/>
              <w:right w:w="90" w:type="dxa"/>
            </w:tcMar>
          </w:tcPr>
          <w:p w14:paraId="793F3FD1" w14:textId="77777777" w:rsidR="00DC028B" w:rsidRDefault="000D2679">
            <w:pPr>
              <w:spacing w:after="0"/>
            </w:pPr>
            <w:r>
              <w:rPr>
                <w:sz w:val="16"/>
              </w:rPr>
              <w:t>Uncertain mappings are labeled partial, complementary, low-confidence, or no equivalence rather than overstated.</w:t>
            </w:r>
          </w:p>
        </w:tc>
      </w:tr>
      <w:tr w:rsidR="00DC028B" w14:paraId="7CF0DB70" w14:textId="77777777">
        <w:trPr>
          <w:cantSplit/>
          <w:jc w:val="center"/>
        </w:trPr>
        <w:tc>
          <w:tcPr>
            <w:tcW w:w="1224" w:type="dxa"/>
            <w:shd w:val="clear" w:color="auto" w:fill="F8FAFC"/>
            <w:tcMar>
              <w:top w:w="90" w:type="dxa"/>
              <w:left w:w="90" w:type="dxa"/>
              <w:bottom w:w="90" w:type="dxa"/>
              <w:right w:w="90" w:type="dxa"/>
            </w:tcMar>
          </w:tcPr>
          <w:p w14:paraId="70894714" w14:textId="77777777" w:rsidR="00DC028B" w:rsidRDefault="000D2679">
            <w:pPr>
              <w:spacing w:after="0"/>
            </w:pPr>
            <w:r>
              <w:rPr>
                <w:b/>
                <w:sz w:val="16"/>
              </w:rPr>
              <w:t>MAP-26</w:t>
            </w:r>
          </w:p>
        </w:tc>
        <w:tc>
          <w:tcPr>
            <w:tcW w:w="8424" w:type="dxa"/>
            <w:shd w:val="clear" w:color="auto" w:fill="F8FAFC"/>
            <w:tcMar>
              <w:top w:w="90" w:type="dxa"/>
              <w:left w:w="90" w:type="dxa"/>
              <w:bottom w:w="90" w:type="dxa"/>
              <w:right w:w="90" w:type="dxa"/>
            </w:tcMar>
          </w:tcPr>
          <w:p w14:paraId="5D78C380" w14:textId="77777777" w:rsidR="00DC028B" w:rsidRDefault="000D2679">
            <w:pPr>
              <w:spacing w:after="0"/>
            </w:pPr>
            <w:r>
              <w:rPr>
                <w:sz w:val="16"/>
              </w:rPr>
              <w:t>Residual Sovereign Risk is not mislabeled as machine-created Authority when the legitimate human sovereign quorum itself is captured or knowingly colludes.</w:t>
            </w:r>
          </w:p>
        </w:tc>
      </w:tr>
      <w:tr w:rsidR="00DC028B" w14:paraId="7298057E" w14:textId="77777777">
        <w:trPr>
          <w:cantSplit/>
          <w:jc w:val="center"/>
        </w:trPr>
        <w:tc>
          <w:tcPr>
            <w:tcW w:w="1224" w:type="dxa"/>
            <w:tcMar>
              <w:top w:w="90" w:type="dxa"/>
              <w:left w:w="90" w:type="dxa"/>
              <w:bottom w:w="90" w:type="dxa"/>
              <w:right w:w="90" w:type="dxa"/>
            </w:tcMar>
          </w:tcPr>
          <w:p w14:paraId="3F1F6501" w14:textId="77777777" w:rsidR="00DC028B" w:rsidRDefault="000D2679">
            <w:pPr>
              <w:spacing w:after="0"/>
            </w:pPr>
            <w:r>
              <w:rPr>
                <w:b/>
                <w:sz w:val="16"/>
              </w:rPr>
              <w:t>MAP-27</w:t>
            </w:r>
          </w:p>
        </w:tc>
        <w:tc>
          <w:tcPr>
            <w:tcW w:w="8424" w:type="dxa"/>
            <w:tcMar>
              <w:top w:w="90" w:type="dxa"/>
              <w:left w:w="90" w:type="dxa"/>
              <w:bottom w:w="90" w:type="dxa"/>
              <w:right w:w="90" w:type="dxa"/>
            </w:tcMar>
          </w:tcPr>
          <w:p w14:paraId="3272A105" w14:textId="77777777" w:rsidR="00DC028B" w:rsidRDefault="000D2679">
            <w:pPr>
              <w:spacing w:after="0"/>
            </w:pPr>
            <w:r>
              <w:rPr>
                <w:sz w:val="16"/>
              </w:rPr>
              <w:t>The consolidated crosswalk remains subordinate to authoritative external source documents and canonical JAZB publications.</w:t>
            </w:r>
          </w:p>
        </w:tc>
      </w:tr>
      <w:tr w:rsidR="00DC028B" w14:paraId="7E100E51" w14:textId="77777777">
        <w:trPr>
          <w:cantSplit/>
          <w:jc w:val="center"/>
        </w:trPr>
        <w:tc>
          <w:tcPr>
            <w:tcW w:w="1224" w:type="dxa"/>
            <w:shd w:val="clear" w:color="auto" w:fill="F8FAFC"/>
            <w:tcMar>
              <w:top w:w="90" w:type="dxa"/>
              <w:left w:w="90" w:type="dxa"/>
              <w:bottom w:w="90" w:type="dxa"/>
              <w:right w:w="90" w:type="dxa"/>
            </w:tcMar>
          </w:tcPr>
          <w:p w14:paraId="4D17BA51" w14:textId="77777777" w:rsidR="00DC028B" w:rsidRDefault="000D2679">
            <w:pPr>
              <w:spacing w:after="0"/>
            </w:pPr>
            <w:r>
              <w:rPr>
                <w:b/>
                <w:sz w:val="16"/>
              </w:rPr>
              <w:t>MAP-28</w:t>
            </w:r>
          </w:p>
        </w:tc>
        <w:tc>
          <w:tcPr>
            <w:tcW w:w="8424" w:type="dxa"/>
            <w:shd w:val="clear" w:color="auto" w:fill="F8FAFC"/>
            <w:tcMar>
              <w:top w:w="90" w:type="dxa"/>
              <w:left w:w="90" w:type="dxa"/>
              <w:bottom w:w="90" w:type="dxa"/>
              <w:right w:w="90" w:type="dxa"/>
            </w:tcMar>
          </w:tcPr>
          <w:p w14:paraId="2253A5E5" w14:textId="77777777" w:rsidR="00DC028B" w:rsidRDefault="000D2679">
            <w:pPr>
              <w:spacing w:after="0"/>
            </w:pPr>
            <w:r>
              <w:rPr>
                <w:sz w:val="16"/>
              </w:rPr>
              <w:t>A mapping claim identifies its Scope and does not imply enterprise-wide coverage when only a subset of systems, controls, or JAZB capabilities was assessed.</w:t>
            </w:r>
          </w:p>
        </w:tc>
      </w:tr>
    </w:tbl>
    <w:p w14:paraId="4902283F" w14:textId="77777777" w:rsidR="00DC028B" w:rsidRDefault="00DC028B">
      <w:pPr>
        <w:spacing w:after="20"/>
      </w:pPr>
    </w:p>
    <w:p w14:paraId="72CEC53C" w14:textId="77777777" w:rsidR="00DC028B" w:rsidRDefault="000D2679">
      <w:pPr>
        <w:pStyle w:val="Heading1"/>
      </w:pPr>
      <w:r>
        <w:t>34. Consolidated Crosswalk</w:t>
      </w:r>
    </w:p>
    <w:p w14:paraId="01719286" w14:textId="77777777" w:rsidR="00DC028B" w:rsidRDefault="000D2679">
      <w:r>
        <w:t>The consolidated crosswalk summarizes the primary relationship among JAZB concepts and the external source families mapped in this edition. It is an orientation aid, not a substitute for the source-specific sections or authoritative standards.</w:t>
      </w:r>
    </w:p>
    <w:tbl>
      <w:tblPr>
        <w:tblStyle w:val="TableGrid"/>
        <w:tblW w:w="0" w:type="auto"/>
        <w:jc w:val="center"/>
        <w:tblLook w:val="04A0" w:firstRow="1" w:lastRow="0" w:firstColumn="1" w:lastColumn="0" w:noHBand="0" w:noVBand="1"/>
      </w:tblPr>
      <w:tblGrid>
        <w:gridCol w:w="1627"/>
        <w:gridCol w:w="2482"/>
        <w:gridCol w:w="2772"/>
        <w:gridCol w:w="3091"/>
      </w:tblGrid>
      <w:tr w:rsidR="00DC028B" w14:paraId="78E50281" w14:textId="77777777">
        <w:trPr>
          <w:cantSplit/>
          <w:tblHeader/>
          <w:jc w:val="center"/>
        </w:trPr>
        <w:tc>
          <w:tcPr>
            <w:tcW w:w="1656" w:type="dxa"/>
            <w:shd w:val="clear" w:color="auto" w:fill="D9E2F3"/>
            <w:tcMar>
              <w:top w:w="90" w:type="dxa"/>
              <w:left w:w="90" w:type="dxa"/>
              <w:bottom w:w="90" w:type="dxa"/>
              <w:right w:w="90" w:type="dxa"/>
            </w:tcMar>
            <w:vAlign w:val="center"/>
          </w:tcPr>
          <w:p w14:paraId="7D0EDEBD" w14:textId="77777777" w:rsidR="00DC028B" w:rsidRDefault="000D2679">
            <w:pPr>
              <w:spacing w:after="0"/>
            </w:pPr>
            <w:r>
              <w:rPr>
                <w:b/>
                <w:color w:val="16324F"/>
                <w:sz w:val="13"/>
              </w:rPr>
              <w:t>JAZB concept</w:t>
            </w:r>
          </w:p>
        </w:tc>
        <w:tc>
          <w:tcPr>
            <w:tcW w:w="2520" w:type="dxa"/>
            <w:shd w:val="clear" w:color="auto" w:fill="D9E2F3"/>
            <w:tcMar>
              <w:top w:w="90" w:type="dxa"/>
              <w:left w:w="90" w:type="dxa"/>
              <w:bottom w:w="90" w:type="dxa"/>
              <w:right w:w="90" w:type="dxa"/>
            </w:tcMar>
            <w:vAlign w:val="center"/>
          </w:tcPr>
          <w:p w14:paraId="3E84047A" w14:textId="77777777" w:rsidR="00DC028B" w:rsidRDefault="000D2679">
            <w:pPr>
              <w:spacing w:after="0"/>
            </w:pPr>
            <w:r>
              <w:rPr>
                <w:b/>
                <w:color w:val="16324F"/>
                <w:sz w:val="13"/>
              </w:rPr>
              <w:t>AI governance / risk</w:t>
            </w:r>
          </w:p>
        </w:tc>
        <w:tc>
          <w:tcPr>
            <w:tcW w:w="2808" w:type="dxa"/>
            <w:shd w:val="clear" w:color="auto" w:fill="D9E2F3"/>
            <w:tcMar>
              <w:top w:w="90" w:type="dxa"/>
              <w:left w:w="90" w:type="dxa"/>
              <w:bottom w:w="90" w:type="dxa"/>
              <w:right w:w="90" w:type="dxa"/>
            </w:tcMar>
            <w:vAlign w:val="center"/>
          </w:tcPr>
          <w:p w14:paraId="69AC9F73" w14:textId="77777777" w:rsidR="00DC028B" w:rsidRDefault="000D2679">
            <w:pPr>
              <w:spacing w:after="0"/>
            </w:pPr>
            <w:r>
              <w:rPr>
                <w:b/>
                <w:color w:val="16324F"/>
                <w:sz w:val="13"/>
              </w:rPr>
              <w:t>Cybersecurity / Zero Trust</w:t>
            </w:r>
          </w:p>
        </w:tc>
        <w:tc>
          <w:tcPr>
            <w:tcW w:w="3168" w:type="dxa"/>
            <w:shd w:val="clear" w:color="auto" w:fill="D9E2F3"/>
            <w:tcMar>
              <w:top w:w="90" w:type="dxa"/>
              <w:left w:w="90" w:type="dxa"/>
              <w:bottom w:w="90" w:type="dxa"/>
              <w:right w:w="90" w:type="dxa"/>
            </w:tcMar>
            <w:vAlign w:val="center"/>
          </w:tcPr>
          <w:p w14:paraId="1E6DE488" w14:textId="77777777" w:rsidR="00DC028B" w:rsidRDefault="000D2679">
            <w:pPr>
              <w:spacing w:after="0"/>
            </w:pPr>
            <w:r>
              <w:rPr>
                <w:b/>
                <w:color w:val="16324F"/>
                <w:sz w:val="13"/>
              </w:rPr>
              <w:t>Primary JAZB specialization</w:t>
            </w:r>
          </w:p>
        </w:tc>
      </w:tr>
      <w:tr w:rsidR="00DC028B" w14:paraId="4886E84F" w14:textId="77777777">
        <w:trPr>
          <w:cantSplit/>
          <w:jc w:val="center"/>
        </w:trPr>
        <w:tc>
          <w:tcPr>
            <w:tcW w:w="1656" w:type="dxa"/>
            <w:tcMar>
              <w:top w:w="90" w:type="dxa"/>
              <w:left w:w="90" w:type="dxa"/>
              <w:bottom w:w="90" w:type="dxa"/>
              <w:right w:w="90" w:type="dxa"/>
            </w:tcMar>
          </w:tcPr>
          <w:p w14:paraId="049E0B8C" w14:textId="77777777" w:rsidR="00DC028B" w:rsidRDefault="000D2679">
            <w:pPr>
              <w:spacing w:after="0"/>
            </w:pPr>
            <w:r>
              <w:rPr>
                <w:b/>
                <w:sz w:val="13"/>
              </w:rPr>
              <w:t>EDA</w:t>
            </w:r>
          </w:p>
        </w:tc>
        <w:tc>
          <w:tcPr>
            <w:tcW w:w="2520" w:type="dxa"/>
            <w:tcMar>
              <w:top w:w="90" w:type="dxa"/>
              <w:left w:w="90" w:type="dxa"/>
              <w:bottom w:w="90" w:type="dxa"/>
              <w:right w:w="90" w:type="dxa"/>
            </w:tcMar>
          </w:tcPr>
          <w:p w14:paraId="3E2DB6ED" w14:textId="77777777" w:rsidR="00DC028B" w:rsidRDefault="000D2679">
            <w:pPr>
              <w:spacing w:after="0"/>
            </w:pPr>
            <w:r>
              <w:rPr>
                <w:sz w:val="13"/>
              </w:rPr>
              <w:t>AI RMF Govern; ISO 42001 leadership/governance</w:t>
            </w:r>
          </w:p>
        </w:tc>
        <w:tc>
          <w:tcPr>
            <w:tcW w:w="2808" w:type="dxa"/>
            <w:tcMar>
              <w:top w:w="90" w:type="dxa"/>
              <w:left w:w="90" w:type="dxa"/>
              <w:bottom w:w="90" w:type="dxa"/>
              <w:right w:w="90" w:type="dxa"/>
            </w:tcMar>
          </w:tcPr>
          <w:p w14:paraId="7ACF7D5B" w14:textId="77777777" w:rsidR="00DC028B" w:rsidRDefault="000D2679">
            <w:pPr>
              <w:spacing w:after="0"/>
            </w:pPr>
            <w:r>
              <w:rPr>
                <w:sz w:val="13"/>
              </w:rPr>
              <w:t>CSF Govern; program governance</w:t>
            </w:r>
          </w:p>
        </w:tc>
        <w:tc>
          <w:tcPr>
            <w:tcW w:w="3168" w:type="dxa"/>
            <w:tcMar>
              <w:top w:w="90" w:type="dxa"/>
              <w:left w:w="90" w:type="dxa"/>
              <w:bottom w:w="90" w:type="dxa"/>
              <w:right w:w="90" w:type="dxa"/>
            </w:tcMar>
          </w:tcPr>
          <w:p w14:paraId="05091568" w14:textId="77777777" w:rsidR="00DC028B" w:rsidRDefault="000D2679">
            <w:pPr>
              <w:spacing w:after="0"/>
            </w:pPr>
            <w:r>
              <w:rPr>
                <w:sz w:val="13"/>
              </w:rPr>
              <w:t>Highest active human Authority under which JAZB governance operates.</w:t>
            </w:r>
          </w:p>
        </w:tc>
      </w:tr>
      <w:tr w:rsidR="00DC028B" w14:paraId="250AEA95" w14:textId="77777777">
        <w:trPr>
          <w:cantSplit/>
          <w:jc w:val="center"/>
        </w:trPr>
        <w:tc>
          <w:tcPr>
            <w:tcW w:w="1656" w:type="dxa"/>
            <w:shd w:val="clear" w:color="auto" w:fill="F8FAFC"/>
            <w:tcMar>
              <w:top w:w="90" w:type="dxa"/>
              <w:left w:w="90" w:type="dxa"/>
              <w:bottom w:w="90" w:type="dxa"/>
              <w:right w:w="90" w:type="dxa"/>
            </w:tcMar>
          </w:tcPr>
          <w:p w14:paraId="7A8AFB02" w14:textId="77777777" w:rsidR="00DC028B" w:rsidRDefault="000D2679">
            <w:pPr>
              <w:spacing w:after="0"/>
            </w:pPr>
            <w:r>
              <w:rPr>
                <w:b/>
                <w:sz w:val="13"/>
              </w:rPr>
              <w:t>Governor</w:t>
            </w:r>
          </w:p>
        </w:tc>
        <w:tc>
          <w:tcPr>
            <w:tcW w:w="2520" w:type="dxa"/>
            <w:shd w:val="clear" w:color="auto" w:fill="F8FAFC"/>
            <w:tcMar>
              <w:top w:w="90" w:type="dxa"/>
              <w:left w:w="90" w:type="dxa"/>
              <w:bottom w:w="90" w:type="dxa"/>
              <w:right w:w="90" w:type="dxa"/>
            </w:tcMar>
          </w:tcPr>
          <w:p w14:paraId="40CC738A" w14:textId="77777777" w:rsidR="00DC028B" w:rsidRDefault="000D2679">
            <w:pPr>
              <w:spacing w:after="0"/>
            </w:pPr>
            <w:r>
              <w:rPr>
                <w:sz w:val="13"/>
              </w:rPr>
              <w:t>Governance policy and management-system inputs</w:t>
            </w:r>
          </w:p>
        </w:tc>
        <w:tc>
          <w:tcPr>
            <w:tcW w:w="2808" w:type="dxa"/>
            <w:shd w:val="clear" w:color="auto" w:fill="F8FAFC"/>
            <w:tcMar>
              <w:top w:w="90" w:type="dxa"/>
              <w:left w:w="90" w:type="dxa"/>
              <w:bottom w:w="90" w:type="dxa"/>
              <w:right w:w="90" w:type="dxa"/>
            </w:tcMar>
          </w:tcPr>
          <w:p w14:paraId="7E7939B0" w14:textId="77777777" w:rsidR="00DC028B" w:rsidRDefault="000D2679">
            <w:pPr>
              <w:spacing w:after="0"/>
            </w:pPr>
            <w:r>
              <w:rPr>
                <w:sz w:val="13"/>
              </w:rPr>
              <w:t>Policy/configuration and governance support</w:t>
            </w:r>
          </w:p>
        </w:tc>
        <w:tc>
          <w:tcPr>
            <w:tcW w:w="3168" w:type="dxa"/>
            <w:shd w:val="clear" w:color="auto" w:fill="F8FAFC"/>
            <w:tcMar>
              <w:top w:w="90" w:type="dxa"/>
              <w:left w:w="90" w:type="dxa"/>
              <w:bottom w:w="90" w:type="dxa"/>
              <w:right w:w="90" w:type="dxa"/>
            </w:tcMar>
          </w:tcPr>
          <w:p w14:paraId="0BA71CDC" w14:textId="77777777" w:rsidR="00DC028B" w:rsidRDefault="000D2679">
            <w:pPr>
              <w:spacing w:after="0"/>
            </w:pPr>
            <w:r>
              <w:rPr>
                <w:sz w:val="13"/>
              </w:rPr>
              <w:t>Superior non-AI Human-Established Law Layer; Law becomes authoritative only through multi-human authorization and establishment.</w:t>
            </w:r>
          </w:p>
        </w:tc>
      </w:tr>
      <w:tr w:rsidR="00DC028B" w14:paraId="522B2E7B" w14:textId="77777777">
        <w:trPr>
          <w:cantSplit/>
          <w:jc w:val="center"/>
        </w:trPr>
        <w:tc>
          <w:tcPr>
            <w:tcW w:w="1656" w:type="dxa"/>
            <w:tcMar>
              <w:top w:w="90" w:type="dxa"/>
              <w:left w:w="90" w:type="dxa"/>
              <w:bottom w:w="90" w:type="dxa"/>
              <w:right w:w="90" w:type="dxa"/>
            </w:tcMar>
          </w:tcPr>
          <w:p w14:paraId="2ED6149F" w14:textId="77777777" w:rsidR="00DC028B" w:rsidRDefault="000D2679">
            <w:pPr>
              <w:spacing w:after="0"/>
            </w:pPr>
            <w:r>
              <w:rPr>
                <w:b/>
                <w:sz w:val="13"/>
              </w:rPr>
              <w:t>Judge</w:t>
            </w:r>
          </w:p>
        </w:tc>
        <w:tc>
          <w:tcPr>
            <w:tcW w:w="2520" w:type="dxa"/>
            <w:tcMar>
              <w:top w:w="90" w:type="dxa"/>
              <w:left w:w="90" w:type="dxa"/>
              <w:bottom w:w="90" w:type="dxa"/>
              <w:right w:w="90" w:type="dxa"/>
            </w:tcMar>
          </w:tcPr>
          <w:p w14:paraId="65E1DDF8" w14:textId="77777777" w:rsidR="00DC028B" w:rsidRDefault="000D2679">
            <w:pPr>
              <w:spacing w:after="0"/>
            </w:pPr>
            <w:r>
              <w:rPr>
                <w:sz w:val="13"/>
              </w:rPr>
              <w:t>Risk and monitoring inputs</w:t>
            </w:r>
          </w:p>
        </w:tc>
        <w:tc>
          <w:tcPr>
            <w:tcW w:w="2808" w:type="dxa"/>
            <w:tcMar>
              <w:top w:w="90" w:type="dxa"/>
              <w:left w:w="90" w:type="dxa"/>
              <w:bottom w:w="90" w:type="dxa"/>
              <w:right w:w="90" w:type="dxa"/>
            </w:tcMar>
          </w:tcPr>
          <w:p w14:paraId="250D5481" w14:textId="77777777" w:rsidR="00DC028B" w:rsidRDefault="000D2679">
            <w:pPr>
              <w:spacing w:after="0"/>
            </w:pPr>
            <w:r>
              <w:rPr>
                <w:sz w:val="13"/>
              </w:rPr>
              <w:t>Policy decision, analytics, incident-response support</w:t>
            </w:r>
          </w:p>
        </w:tc>
        <w:tc>
          <w:tcPr>
            <w:tcW w:w="3168" w:type="dxa"/>
            <w:tcMar>
              <w:top w:w="90" w:type="dxa"/>
              <w:left w:w="90" w:type="dxa"/>
              <w:bottom w:w="90" w:type="dxa"/>
              <w:right w:w="90" w:type="dxa"/>
            </w:tcMar>
          </w:tcPr>
          <w:p w14:paraId="0B6F9170" w14:textId="77777777" w:rsidR="00DC028B" w:rsidRDefault="000D2679">
            <w:pPr>
              <w:spacing w:after="0"/>
            </w:pPr>
            <w:r>
              <w:rPr>
                <w:sz w:val="13"/>
              </w:rPr>
              <w:t>AI interpretation and decision within Internal Jurisdiction under Established Law.</w:t>
            </w:r>
          </w:p>
        </w:tc>
      </w:tr>
      <w:tr w:rsidR="00DC028B" w14:paraId="5A747765" w14:textId="77777777">
        <w:trPr>
          <w:cantSplit/>
          <w:jc w:val="center"/>
        </w:trPr>
        <w:tc>
          <w:tcPr>
            <w:tcW w:w="1656" w:type="dxa"/>
            <w:shd w:val="clear" w:color="auto" w:fill="F8FAFC"/>
            <w:tcMar>
              <w:top w:w="90" w:type="dxa"/>
              <w:left w:w="90" w:type="dxa"/>
              <w:bottom w:w="90" w:type="dxa"/>
              <w:right w:w="90" w:type="dxa"/>
            </w:tcMar>
          </w:tcPr>
          <w:p w14:paraId="5DA318BF" w14:textId="77777777" w:rsidR="00DC028B" w:rsidRDefault="000D2679">
            <w:pPr>
              <w:spacing w:after="0"/>
            </w:pPr>
            <w:r>
              <w:rPr>
                <w:b/>
                <w:sz w:val="13"/>
              </w:rPr>
              <w:t>Commissioner</w:t>
            </w:r>
          </w:p>
        </w:tc>
        <w:tc>
          <w:tcPr>
            <w:tcW w:w="2520" w:type="dxa"/>
            <w:shd w:val="clear" w:color="auto" w:fill="F8FAFC"/>
            <w:tcMar>
              <w:top w:w="90" w:type="dxa"/>
              <w:left w:w="90" w:type="dxa"/>
              <w:bottom w:w="90" w:type="dxa"/>
              <w:right w:w="90" w:type="dxa"/>
            </w:tcMar>
          </w:tcPr>
          <w:p w14:paraId="54F93F16" w14:textId="77777777" w:rsidR="00DC028B" w:rsidRDefault="000D2679">
            <w:pPr>
              <w:spacing w:after="0"/>
            </w:pPr>
            <w:r>
              <w:rPr>
                <w:sz w:val="13"/>
              </w:rPr>
              <w:t>Operational governance inputs</w:t>
            </w:r>
          </w:p>
        </w:tc>
        <w:tc>
          <w:tcPr>
            <w:tcW w:w="2808" w:type="dxa"/>
            <w:shd w:val="clear" w:color="auto" w:fill="F8FAFC"/>
            <w:tcMar>
              <w:top w:w="90" w:type="dxa"/>
              <w:left w:w="90" w:type="dxa"/>
              <w:bottom w:w="90" w:type="dxa"/>
              <w:right w:w="90" w:type="dxa"/>
            </w:tcMar>
          </w:tcPr>
          <w:p w14:paraId="78F617D0" w14:textId="77777777" w:rsidR="00DC028B" w:rsidRDefault="000D2679">
            <w:pPr>
              <w:spacing w:after="0"/>
            </w:pPr>
            <w:r>
              <w:rPr>
                <w:sz w:val="13"/>
              </w:rPr>
              <w:t>Local policy/control configuration</w:t>
            </w:r>
          </w:p>
        </w:tc>
        <w:tc>
          <w:tcPr>
            <w:tcW w:w="3168" w:type="dxa"/>
            <w:shd w:val="clear" w:color="auto" w:fill="F8FAFC"/>
            <w:tcMar>
              <w:top w:w="90" w:type="dxa"/>
              <w:left w:w="90" w:type="dxa"/>
              <w:bottom w:w="90" w:type="dxa"/>
              <w:right w:w="90" w:type="dxa"/>
            </w:tcMar>
          </w:tcPr>
          <w:p w14:paraId="13FC8B30" w14:textId="77777777" w:rsidR="00DC028B" w:rsidRDefault="000D2679">
            <w:pPr>
              <w:spacing w:after="0"/>
            </w:pPr>
            <w:r>
              <w:rPr>
                <w:sz w:val="13"/>
              </w:rPr>
              <w:t>Subordinate non-AI internal Law layer constrained by Governor Law.</w:t>
            </w:r>
          </w:p>
        </w:tc>
      </w:tr>
      <w:tr w:rsidR="00DC028B" w14:paraId="6F64404F" w14:textId="77777777">
        <w:trPr>
          <w:cantSplit/>
          <w:jc w:val="center"/>
        </w:trPr>
        <w:tc>
          <w:tcPr>
            <w:tcW w:w="1656" w:type="dxa"/>
            <w:tcMar>
              <w:top w:w="90" w:type="dxa"/>
              <w:left w:w="90" w:type="dxa"/>
              <w:bottom w:w="90" w:type="dxa"/>
              <w:right w:w="90" w:type="dxa"/>
            </w:tcMar>
          </w:tcPr>
          <w:p w14:paraId="4115380E" w14:textId="77777777" w:rsidR="00DC028B" w:rsidRDefault="000D2679">
            <w:pPr>
              <w:spacing w:after="0"/>
            </w:pPr>
            <w:r>
              <w:rPr>
                <w:b/>
                <w:sz w:val="13"/>
              </w:rPr>
              <w:t>AGENT</w:t>
            </w:r>
          </w:p>
        </w:tc>
        <w:tc>
          <w:tcPr>
            <w:tcW w:w="2520" w:type="dxa"/>
            <w:tcMar>
              <w:top w:w="90" w:type="dxa"/>
              <w:left w:w="90" w:type="dxa"/>
              <w:bottom w:w="90" w:type="dxa"/>
              <w:right w:w="90" w:type="dxa"/>
            </w:tcMar>
          </w:tcPr>
          <w:p w14:paraId="66144D2C" w14:textId="77777777" w:rsidR="00DC028B" w:rsidRDefault="000D2679">
            <w:pPr>
              <w:spacing w:after="0"/>
            </w:pPr>
            <w:r>
              <w:rPr>
                <w:sz w:val="13"/>
              </w:rPr>
              <w:t>AI lifecycle operation</w:t>
            </w:r>
          </w:p>
        </w:tc>
        <w:tc>
          <w:tcPr>
            <w:tcW w:w="2808" w:type="dxa"/>
            <w:tcMar>
              <w:top w:w="90" w:type="dxa"/>
              <w:left w:w="90" w:type="dxa"/>
              <w:bottom w:w="90" w:type="dxa"/>
              <w:right w:w="90" w:type="dxa"/>
            </w:tcMar>
          </w:tcPr>
          <w:p w14:paraId="33E173E4" w14:textId="77777777" w:rsidR="00DC028B" w:rsidRDefault="000D2679">
            <w:pPr>
              <w:spacing w:after="0"/>
            </w:pPr>
            <w:r>
              <w:rPr>
                <w:sz w:val="13"/>
              </w:rPr>
              <w:t>Identity, application, endpoint, workflow controls</w:t>
            </w:r>
          </w:p>
        </w:tc>
        <w:tc>
          <w:tcPr>
            <w:tcW w:w="3168" w:type="dxa"/>
            <w:tcMar>
              <w:top w:w="90" w:type="dxa"/>
              <w:left w:w="90" w:type="dxa"/>
              <w:bottom w:w="90" w:type="dxa"/>
              <w:right w:w="90" w:type="dxa"/>
            </w:tcMar>
          </w:tcPr>
          <w:p w14:paraId="6B27C2AC" w14:textId="77777777" w:rsidR="00DC028B" w:rsidRDefault="000D2679">
            <w:pPr>
              <w:spacing w:after="0"/>
            </w:pPr>
            <w:r>
              <w:rPr>
                <w:sz w:val="13"/>
              </w:rPr>
              <w:t>AI operation under bounded delegated Internal Authority.</w:t>
            </w:r>
          </w:p>
        </w:tc>
      </w:tr>
      <w:tr w:rsidR="00DC028B" w14:paraId="5922323D" w14:textId="77777777">
        <w:trPr>
          <w:cantSplit/>
          <w:jc w:val="center"/>
        </w:trPr>
        <w:tc>
          <w:tcPr>
            <w:tcW w:w="1656" w:type="dxa"/>
            <w:shd w:val="clear" w:color="auto" w:fill="F8FAFC"/>
            <w:tcMar>
              <w:top w:w="90" w:type="dxa"/>
              <w:left w:w="90" w:type="dxa"/>
              <w:bottom w:w="90" w:type="dxa"/>
              <w:right w:w="90" w:type="dxa"/>
            </w:tcMar>
          </w:tcPr>
          <w:p w14:paraId="74041267" w14:textId="77777777" w:rsidR="00DC028B" w:rsidRDefault="000D2679">
            <w:pPr>
              <w:spacing w:after="0"/>
            </w:pPr>
            <w:r>
              <w:rPr>
                <w:b/>
                <w:sz w:val="13"/>
              </w:rPr>
              <w:t>Port Authority</w:t>
            </w:r>
          </w:p>
        </w:tc>
        <w:tc>
          <w:tcPr>
            <w:tcW w:w="2520" w:type="dxa"/>
            <w:shd w:val="clear" w:color="auto" w:fill="F8FAFC"/>
            <w:tcMar>
              <w:top w:w="90" w:type="dxa"/>
              <w:left w:w="90" w:type="dxa"/>
              <w:bottom w:w="90" w:type="dxa"/>
              <w:right w:w="90" w:type="dxa"/>
            </w:tcMar>
          </w:tcPr>
          <w:p w14:paraId="5B42F56C" w14:textId="77777777" w:rsidR="00DC028B" w:rsidRDefault="000D2679">
            <w:pPr>
              <w:spacing w:after="0"/>
            </w:pPr>
            <w:r>
              <w:rPr>
                <w:sz w:val="13"/>
              </w:rPr>
              <w:t>Risk, destination, data, and impact inputs</w:t>
            </w:r>
          </w:p>
        </w:tc>
        <w:tc>
          <w:tcPr>
            <w:tcW w:w="2808" w:type="dxa"/>
            <w:shd w:val="clear" w:color="auto" w:fill="F8FAFC"/>
            <w:tcMar>
              <w:top w:w="90" w:type="dxa"/>
              <w:left w:w="90" w:type="dxa"/>
              <w:bottom w:w="90" w:type="dxa"/>
              <w:right w:w="90" w:type="dxa"/>
            </w:tcMar>
          </w:tcPr>
          <w:p w14:paraId="32CE21C0" w14:textId="77777777" w:rsidR="00DC028B" w:rsidRDefault="000D2679">
            <w:pPr>
              <w:spacing w:after="0"/>
            </w:pPr>
            <w:r>
              <w:rPr>
                <w:sz w:val="13"/>
              </w:rPr>
              <w:t>Policy decision and boundary-security signals</w:t>
            </w:r>
          </w:p>
        </w:tc>
        <w:tc>
          <w:tcPr>
            <w:tcW w:w="3168" w:type="dxa"/>
            <w:shd w:val="clear" w:color="auto" w:fill="F8FAFC"/>
            <w:tcMar>
              <w:top w:w="90" w:type="dxa"/>
              <w:left w:w="90" w:type="dxa"/>
              <w:bottom w:w="90" w:type="dxa"/>
              <w:right w:w="90" w:type="dxa"/>
            </w:tcMar>
          </w:tcPr>
          <w:p w14:paraId="28F1A3B5" w14:textId="77777777" w:rsidR="00DC028B" w:rsidRDefault="000D2679">
            <w:pPr>
              <w:spacing w:after="0"/>
            </w:pPr>
            <w:r>
              <w:rPr>
                <w:sz w:val="13"/>
              </w:rPr>
              <w:t>AI interpretation and decision within independent Border Jurisdiction.</w:t>
            </w:r>
          </w:p>
        </w:tc>
      </w:tr>
      <w:tr w:rsidR="00DC028B" w14:paraId="55CC51AA" w14:textId="77777777">
        <w:trPr>
          <w:cantSplit/>
          <w:jc w:val="center"/>
        </w:trPr>
        <w:tc>
          <w:tcPr>
            <w:tcW w:w="1656" w:type="dxa"/>
            <w:tcMar>
              <w:top w:w="90" w:type="dxa"/>
              <w:left w:w="90" w:type="dxa"/>
              <w:bottom w:w="90" w:type="dxa"/>
              <w:right w:w="90" w:type="dxa"/>
            </w:tcMar>
          </w:tcPr>
          <w:p w14:paraId="0FEE460C" w14:textId="77777777" w:rsidR="00DC028B" w:rsidRDefault="000D2679">
            <w:pPr>
              <w:spacing w:after="0"/>
            </w:pPr>
            <w:r>
              <w:rPr>
                <w:b/>
                <w:sz w:val="13"/>
              </w:rPr>
              <w:t>Port Director</w:t>
            </w:r>
          </w:p>
        </w:tc>
        <w:tc>
          <w:tcPr>
            <w:tcW w:w="2520" w:type="dxa"/>
            <w:tcMar>
              <w:top w:w="90" w:type="dxa"/>
              <w:left w:w="90" w:type="dxa"/>
              <w:bottom w:w="90" w:type="dxa"/>
              <w:right w:w="90" w:type="dxa"/>
            </w:tcMar>
          </w:tcPr>
          <w:p w14:paraId="430205D0" w14:textId="77777777" w:rsidR="00DC028B" w:rsidRDefault="000D2679">
            <w:pPr>
              <w:spacing w:after="0"/>
            </w:pPr>
            <w:r>
              <w:rPr>
                <w:sz w:val="13"/>
              </w:rPr>
              <w:t>Border governance and policy inputs</w:t>
            </w:r>
          </w:p>
        </w:tc>
        <w:tc>
          <w:tcPr>
            <w:tcW w:w="2808" w:type="dxa"/>
            <w:tcMar>
              <w:top w:w="90" w:type="dxa"/>
              <w:left w:w="90" w:type="dxa"/>
              <w:bottom w:w="90" w:type="dxa"/>
              <w:right w:w="90" w:type="dxa"/>
            </w:tcMar>
          </w:tcPr>
          <w:p w14:paraId="3FA5D308" w14:textId="77777777" w:rsidR="00DC028B" w:rsidRDefault="000D2679">
            <w:pPr>
              <w:spacing w:after="0"/>
            </w:pPr>
            <w:r>
              <w:rPr>
                <w:sz w:val="13"/>
              </w:rPr>
              <w:t>DLP/gateway/network policy support</w:t>
            </w:r>
          </w:p>
        </w:tc>
        <w:tc>
          <w:tcPr>
            <w:tcW w:w="3168" w:type="dxa"/>
            <w:tcMar>
              <w:top w:w="90" w:type="dxa"/>
              <w:left w:w="90" w:type="dxa"/>
              <w:bottom w:w="90" w:type="dxa"/>
              <w:right w:w="90" w:type="dxa"/>
            </w:tcMar>
          </w:tcPr>
          <w:p w14:paraId="579DA4E9" w14:textId="77777777" w:rsidR="00DC028B" w:rsidRDefault="000D2679">
            <w:pPr>
              <w:spacing w:after="0"/>
            </w:pPr>
            <w:r>
              <w:rPr>
                <w:sz w:val="13"/>
              </w:rPr>
              <w:t>Subordinate non-AI border Law layer constrained by Governor Law.</w:t>
            </w:r>
          </w:p>
        </w:tc>
      </w:tr>
      <w:tr w:rsidR="00DC028B" w14:paraId="40732751" w14:textId="77777777">
        <w:trPr>
          <w:cantSplit/>
          <w:jc w:val="center"/>
        </w:trPr>
        <w:tc>
          <w:tcPr>
            <w:tcW w:w="1656" w:type="dxa"/>
            <w:shd w:val="clear" w:color="auto" w:fill="F8FAFC"/>
            <w:tcMar>
              <w:top w:w="90" w:type="dxa"/>
              <w:left w:w="90" w:type="dxa"/>
              <w:bottom w:w="90" w:type="dxa"/>
              <w:right w:w="90" w:type="dxa"/>
            </w:tcMar>
          </w:tcPr>
          <w:p w14:paraId="1A65CA7D" w14:textId="77777777" w:rsidR="00DC028B" w:rsidRDefault="000D2679">
            <w:pPr>
              <w:spacing w:after="0"/>
            </w:pPr>
            <w:r>
              <w:rPr>
                <w:b/>
                <w:sz w:val="13"/>
              </w:rPr>
              <w:t>Customs AGENT</w:t>
            </w:r>
          </w:p>
        </w:tc>
        <w:tc>
          <w:tcPr>
            <w:tcW w:w="2520" w:type="dxa"/>
            <w:shd w:val="clear" w:color="auto" w:fill="F8FAFC"/>
            <w:tcMar>
              <w:top w:w="90" w:type="dxa"/>
              <w:left w:w="90" w:type="dxa"/>
              <w:bottom w:w="90" w:type="dxa"/>
              <w:right w:w="90" w:type="dxa"/>
            </w:tcMar>
          </w:tcPr>
          <w:p w14:paraId="4E15EE2F" w14:textId="77777777" w:rsidR="00DC028B" w:rsidRDefault="000D2679">
            <w:pPr>
              <w:spacing w:after="0"/>
            </w:pPr>
            <w:r>
              <w:rPr>
                <w:sz w:val="13"/>
              </w:rPr>
              <w:t>Data/AI risk inputs</w:t>
            </w:r>
          </w:p>
        </w:tc>
        <w:tc>
          <w:tcPr>
            <w:tcW w:w="2808" w:type="dxa"/>
            <w:shd w:val="clear" w:color="auto" w:fill="F8FAFC"/>
            <w:tcMar>
              <w:top w:w="90" w:type="dxa"/>
              <w:left w:w="90" w:type="dxa"/>
              <w:bottom w:w="90" w:type="dxa"/>
              <w:right w:w="90" w:type="dxa"/>
            </w:tcMar>
          </w:tcPr>
          <w:p w14:paraId="3A5F5392" w14:textId="77777777" w:rsidR="00DC028B" w:rsidRDefault="000D2679">
            <w:pPr>
              <w:spacing w:after="0"/>
            </w:pPr>
            <w:r>
              <w:rPr>
                <w:sz w:val="13"/>
              </w:rPr>
              <w:t>DLP, SWG, CASB/SSE, network, API/AI gateway, detection controls</w:t>
            </w:r>
          </w:p>
        </w:tc>
        <w:tc>
          <w:tcPr>
            <w:tcW w:w="3168" w:type="dxa"/>
            <w:shd w:val="clear" w:color="auto" w:fill="F8FAFC"/>
            <w:tcMar>
              <w:top w:w="90" w:type="dxa"/>
              <w:left w:w="90" w:type="dxa"/>
              <w:bottom w:w="90" w:type="dxa"/>
              <w:right w:w="90" w:type="dxa"/>
            </w:tcMar>
          </w:tcPr>
          <w:p w14:paraId="7615E15A" w14:textId="77777777" w:rsidR="00DC028B" w:rsidRDefault="000D2679">
            <w:pPr>
              <w:spacing w:after="0"/>
            </w:pPr>
            <w:r>
              <w:rPr>
                <w:sz w:val="13"/>
              </w:rPr>
              <w:t>Intelligent inspection/enforcement at actual external Organizational Boundary crossings.</w:t>
            </w:r>
          </w:p>
        </w:tc>
      </w:tr>
      <w:tr w:rsidR="00DC028B" w14:paraId="4A717D81" w14:textId="77777777">
        <w:trPr>
          <w:cantSplit/>
          <w:jc w:val="center"/>
        </w:trPr>
        <w:tc>
          <w:tcPr>
            <w:tcW w:w="1656" w:type="dxa"/>
            <w:tcMar>
              <w:top w:w="90" w:type="dxa"/>
              <w:left w:w="90" w:type="dxa"/>
              <w:bottom w:w="90" w:type="dxa"/>
              <w:right w:w="90" w:type="dxa"/>
            </w:tcMar>
          </w:tcPr>
          <w:p w14:paraId="1CB81E60" w14:textId="77777777" w:rsidR="00DC028B" w:rsidRDefault="000D2679">
            <w:pPr>
              <w:spacing w:after="0"/>
            </w:pPr>
            <w:r>
              <w:rPr>
                <w:b/>
                <w:sz w:val="13"/>
              </w:rPr>
              <w:t>Judicial Instruments</w:t>
            </w:r>
          </w:p>
        </w:tc>
        <w:tc>
          <w:tcPr>
            <w:tcW w:w="2520" w:type="dxa"/>
            <w:tcMar>
              <w:top w:w="90" w:type="dxa"/>
              <w:left w:w="90" w:type="dxa"/>
              <w:bottom w:w="90" w:type="dxa"/>
              <w:right w:w="90" w:type="dxa"/>
            </w:tcMar>
          </w:tcPr>
          <w:p w14:paraId="5E721B72" w14:textId="77777777" w:rsidR="00DC028B" w:rsidRDefault="000D2679">
            <w:pPr>
              <w:spacing w:after="0"/>
            </w:pPr>
            <w:r>
              <w:rPr>
                <w:sz w:val="13"/>
              </w:rPr>
              <w:t>Risk treatment / incident governance</w:t>
            </w:r>
          </w:p>
        </w:tc>
        <w:tc>
          <w:tcPr>
            <w:tcW w:w="2808" w:type="dxa"/>
            <w:tcMar>
              <w:top w:w="90" w:type="dxa"/>
              <w:left w:w="90" w:type="dxa"/>
              <w:bottom w:w="90" w:type="dxa"/>
              <w:right w:w="90" w:type="dxa"/>
            </w:tcMar>
          </w:tcPr>
          <w:p w14:paraId="5A93C4B2" w14:textId="77777777" w:rsidR="00DC028B" w:rsidRDefault="000D2679">
            <w:pPr>
              <w:spacing w:after="0"/>
            </w:pPr>
            <w:r>
              <w:rPr>
                <w:sz w:val="13"/>
              </w:rPr>
              <w:t>Respond, IR, SOAR/XDR support</w:t>
            </w:r>
          </w:p>
        </w:tc>
        <w:tc>
          <w:tcPr>
            <w:tcW w:w="3168" w:type="dxa"/>
            <w:tcMar>
              <w:top w:w="90" w:type="dxa"/>
              <w:left w:w="90" w:type="dxa"/>
              <w:bottom w:w="90" w:type="dxa"/>
              <w:right w:w="90" w:type="dxa"/>
            </w:tcMar>
          </w:tcPr>
          <w:p w14:paraId="71EDCA29" w14:textId="77777777" w:rsidR="00DC028B" w:rsidRDefault="000D2679">
            <w:pPr>
              <w:spacing w:after="0"/>
            </w:pPr>
            <w:r>
              <w:rPr>
                <w:sz w:val="13"/>
              </w:rPr>
              <w:t>Bounded judicial determinations issued under established Law.</w:t>
            </w:r>
          </w:p>
        </w:tc>
      </w:tr>
      <w:tr w:rsidR="00DC028B" w14:paraId="03B69A47" w14:textId="77777777">
        <w:trPr>
          <w:cantSplit/>
          <w:jc w:val="center"/>
        </w:trPr>
        <w:tc>
          <w:tcPr>
            <w:tcW w:w="1656" w:type="dxa"/>
            <w:shd w:val="clear" w:color="auto" w:fill="F8FAFC"/>
            <w:tcMar>
              <w:top w:w="90" w:type="dxa"/>
              <w:left w:w="90" w:type="dxa"/>
              <w:bottom w:w="90" w:type="dxa"/>
              <w:right w:w="90" w:type="dxa"/>
            </w:tcMar>
          </w:tcPr>
          <w:p w14:paraId="7EE8AC61" w14:textId="77777777" w:rsidR="00DC028B" w:rsidRDefault="000D2679">
            <w:pPr>
              <w:spacing w:after="0"/>
            </w:pPr>
            <w:r>
              <w:rPr>
                <w:b/>
                <w:sz w:val="13"/>
              </w:rPr>
              <w:t>Actuation Authority</w:t>
            </w:r>
          </w:p>
        </w:tc>
        <w:tc>
          <w:tcPr>
            <w:tcW w:w="2520" w:type="dxa"/>
            <w:shd w:val="clear" w:color="auto" w:fill="F8FAFC"/>
            <w:tcMar>
              <w:top w:w="90" w:type="dxa"/>
              <w:left w:w="90" w:type="dxa"/>
              <w:bottom w:w="90" w:type="dxa"/>
              <w:right w:w="90" w:type="dxa"/>
            </w:tcMar>
          </w:tcPr>
          <w:p w14:paraId="3F2A025E" w14:textId="77777777" w:rsidR="00DC028B" w:rsidRDefault="000D2679">
            <w:pPr>
              <w:spacing w:after="0"/>
            </w:pPr>
            <w:r>
              <w:rPr>
                <w:sz w:val="13"/>
              </w:rPr>
              <w:t>Operational risk treatment</w:t>
            </w:r>
          </w:p>
        </w:tc>
        <w:tc>
          <w:tcPr>
            <w:tcW w:w="2808" w:type="dxa"/>
            <w:shd w:val="clear" w:color="auto" w:fill="F8FAFC"/>
            <w:tcMar>
              <w:top w:w="90" w:type="dxa"/>
              <w:left w:w="90" w:type="dxa"/>
              <w:bottom w:w="90" w:type="dxa"/>
              <w:right w:w="90" w:type="dxa"/>
            </w:tcMar>
          </w:tcPr>
          <w:p w14:paraId="49A9B72D" w14:textId="77777777" w:rsidR="00DC028B" w:rsidRDefault="000D2679">
            <w:pPr>
              <w:spacing w:after="0"/>
            </w:pPr>
            <w:r>
              <w:rPr>
                <w:sz w:val="13"/>
              </w:rPr>
              <w:t>PEP, IAM/PAM, EDR/XDR, network, SOAR mechanisms</w:t>
            </w:r>
          </w:p>
        </w:tc>
        <w:tc>
          <w:tcPr>
            <w:tcW w:w="3168" w:type="dxa"/>
            <w:shd w:val="clear" w:color="auto" w:fill="F8FAFC"/>
            <w:tcMar>
              <w:top w:w="90" w:type="dxa"/>
              <w:left w:w="90" w:type="dxa"/>
              <w:bottom w:w="90" w:type="dxa"/>
              <w:right w:w="90" w:type="dxa"/>
            </w:tcMar>
          </w:tcPr>
          <w:p w14:paraId="0EE509D3" w14:textId="77777777" w:rsidR="00DC028B" w:rsidRDefault="000D2679">
            <w:pPr>
              <w:spacing w:after="0"/>
            </w:pPr>
            <w:r>
              <w:rPr>
                <w:sz w:val="13"/>
              </w:rPr>
              <w:t>Independent execution Authority separated from AI interpretation.</w:t>
            </w:r>
          </w:p>
        </w:tc>
      </w:tr>
      <w:tr w:rsidR="00DC028B" w14:paraId="5E9714A0" w14:textId="77777777">
        <w:trPr>
          <w:cantSplit/>
          <w:jc w:val="center"/>
        </w:trPr>
        <w:tc>
          <w:tcPr>
            <w:tcW w:w="1656" w:type="dxa"/>
            <w:tcMar>
              <w:top w:w="90" w:type="dxa"/>
              <w:left w:w="90" w:type="dxa"/>
              <w:bottom w:w="90" w:type="dxa"/>
              <w:right w:w="90" w:type="dxa"/>
            </w:tcMar>
          </w:tcPr>
          <w:p w14:paraId="0F49593B" w14:textId="77777777" w:rsidR="00DC028B" w:rsidRDefault="000D2679">
            <w:pPr>
              <w:spacing w:after="0"/>
            </w:pPr>
            <w:r>
              <w:rPr>
                <w:b/>
                <w:sz w:val="13"/>
              </w:rPr>
              <w:t>GER</w:t>
            </w:r>
          </w:p>
        </w:tc>
        <w:tc>
          <w:tcPr>
            <w:tcW w:w="2520" w:type="dxa"/>
            <w:tcMar>
              <w:top w:w="90" w:type="dxa"/>
              <w:left w:w="90" w:type="dxa"/>
              <w:bottom w:w="90" w:type="dxa"/>
              <w:right w:w="90" w:type="dxa"/>
            </w:tcMar>
          </w:tcPr>
          <w:p w14:paraId="0BF0F232" w14:textId="77777777" w:rsidR="00DC028B" w:rsidRDefault="000D2679">
            <w:pPr>
              <w:spacing w:after="0"/>
            </w:pPr>
            <w:r>
              <w:rPr>
                <w:sz w:val="13"/>
              </w:rPr>
              <w:t>Govern/Measure/Manage</w:t>
            </w:r>
          </w:p>
        </w:tc>
        <w:tc>
          <w:tcPr>
            <w:tcW w:w="2808" w:type="dxa"/>
            <w:tcMar>
              <w:top w:w="90" w:type="dxa"/>
              <w:left w:w="90" w:type="dxa"/>
              <w:bottom w:w="90" w:type="dxa"/>
              <w:right w:w="90" w:type="dxa"/>
            </w:tcMar>
          </w:tcPr>
          <w:p w14:paraId="35881FC3" w14:textId="77777777" w:rsidR="00DC028B" w:rsidRDefault="000D2679">
            <w:pPr>
              <w:spacing w:after="0"/>
            </w:pPr>
            <w:r>
              <w:rPr>
                <w:sz w:val="13"/>
              </w:rPr>
              <w:t>Protect/Detect/Respond/Recover</w:t>
            </w:r>
          </w:p>
        </w:tc>
        <w:tc>
          <w:tcPr>
            <w:tcW w:w="3168" w:type="dxa"/>
            <w:tcMar>
              <w:top w:w="90" w:type="dxa"/>
              <w:left w:w="90" w:type="dxa"/>
              <w:bottom w:w="90" w:type="dxa"/>
              <w:right w:w="90" w:type="dxa"/>
            </w:tcMar>
          </w:tcPr>
          <w:p w14:paraId="42374D23" w14:textId="77777777" w:rsidR="00DC028B" w:rsidRDefault="000D2679">
            <w:pPr>
              <w:spacing w:after="0"/>
            </w:pPr>
            <w:r>
              <w:rPr>
                <w:sz w:val="13"/>
              </w:rPr>
              <w:t>Resistance to bypass, disablement, evasion, collusion, or circumvention of governance pathways.</w:t>
            </w:r>
          </w:p>
        </w:tc>
      </w:tr>
      <w:tr w:rsidR="00DC028B" w14:paraId="750034A0" w14:textId="77777777">
        <w:trPr>
          <w:cantSplit/>
          <w:jc w:val="center"/>
        </w:trPr>
        <w:tc>
          <w:tcPr>
            <w:tcW w:w="1656" w:type="dxa"/>
            <w:shd w:val="clear" w:color="auto" w:fill="F8FAFC"/>
            <w:tcMar>
              <w:top w:w="90" w:type="dxa"/>
              <w:left w:w="90" w:type="dxa"/>
              <w:bottom w:w="90" w:type="dxa"/>
              <w:right w:w="90" w:type="dxa"/>
            </w:tcMar>
          </w:tcPr>
          <w:p w14:paraId="64FF20F4" w14:textId="77777777" w:rsidR="00DC028B" w:rsidRDefault="000D2679">
            <w:pPr>
              <w:spacing w:after="0"/>
            </w:pPr>
            <w:r>
              <w:rPr>
                <w:b/>
                <w:sz w:val="13"/>
              </w:rPr>
              <w:t>Chain of Authority</w:t>
            </w:r>
          </w:p>
        </w:tc>
        <w:tc>
          <w:tcPr>
            <w:tcW w:w="2520" w:type="dxa"/>
            <w:shd w:val="clear" w:color="auto" w:fill="F8FAFC"/>
            <w:tcMar>
              <w:top w:w="90" w:type="dxa"/>
              <w:left w:w="90" w:type="dxa"/>
              <w:bottom w:w="90" w:type="dxa"/>
              <w:right w:w="90" w:type="dxa"/>
            </w:tcMar>
          </w:tcPr>
          <w:p w14:paraId="2AA020E3" w14:textId="77777777" w:rsidR="00DC028B" w:rsidRDefault="000D2679">
            <w:pPr>
              <w:spacing w:after="0"/>
            </w:pPr>
            <w:r>
              <w:rPr>
                <w:sz w:val="13"/>
              </w:rPr>
              <w:t>Governance/accountability records</w:t>
            </w:r>
          </w:p>
        </w:tc>
        <w:tc>
          <w:tcPr>
            <w:tcW w:w="2808" w:type="dxa"/>
            <w:shd w:val="clear" w:color="auto" w:fill="F8FAFC"/>
            <w:tcMar>
              <w:top w:w="90" w:type="dxa"/>
              <w:left w:w="90" w:type="dxa"/>
              <w:bottom w:w="90" w:type="dxa"/>
              <w:right w:w="90" w:type="dxa"/>
            </w:tcMar>
          </w:tcPr>
          <w:p w14:paraId="5C1A5BB0" w14:textId="77777777" w:rsidR="00DC028B" w:rsidRDefault="000D2679">
            <w:pPr>
              <w:spacing w:after="0"/>
            </w:pPr>
            <w:r>
              <w:rPr>
                <w:sz w:val="13"/>
              </w:rPr>
              <w:t>Audit/accountability evidence</w:t>
            </w:r>
          </w:p>
        </w:tc>
        <w:tc>
          <w:tcPr>
            <w:tcW w:w="3168" w:type="dxa"/>
            <w:shd w:val="clear" w:color="auto" w:fill="F8FAFC"/>
            <w:tcMar>
              <w:top w:w="90" w:type="dxa"/>
              <w:left w:w="90" w:type="dxa"/>
              <w:bottom w:w="90" w:type="dxa"/>
              <w:right w:w="90" w:type="dxa"/>
            </w:tcMar>
          </w:tcPr>
          <w:p w14:paraId="7A3C43C1" w14:textId="77777777" w:rsidR="00DC028B" w:rsidRDefault="000D2679">
            <w:pPr>
              <w:spacing w:after="0"/>
            </w:pPr>
            <w:r>
              <w:rPr>
                <w:sz w:val="13"/>
              </w:rPr>
              <w:t>Provenance of legitimate Authority from human source through action.</w:t>
            </w:r>
          </w:p>
        </w:tc>
      </w:tr>
      <w:tr w:rsidR="00DC028B" w14:paraId="4DB9B0E7" w14:textId="77777777">
        <w:trPr>
          <w:cantSplit/>
          <w:jc w:val="center"/>
        </w:trPr>
        <w:tc>
          <w:tcPr>
            <w:tcW w:w="1656" w:type="dxa"/>
            <w:tcMar>
              <w:top w:w="90" w:type="dxa"/>
              <w:left w:w="90" w:type="dxa"/>
              <w:bottom w:w="90" w:type="dxa"/>
              <w:right w:w="90" w:type="dxa"/>
            </w:tcMar>
          </w:tcPr>
          <w:p w14:paraId="23EFE586" w14:textId="77777777" w:rsidR="00DC028B" w:rsidRDefault="000D2679">
            <w:pPr>
              <w:spacing w:after="0"/>
            </w:pPr>
            <w:r>
              <w:rPr>
                <w:b/>
                <w:sz w:val="13"/>
              </w:rPr>
              <w:lastRenderedPageBreak/>
              <w:t>EAC</w:t>
            </w:r>
          </w:p>
        </w:tc>
        <w:tc>
          <w:tcPr>
            <w:tcW w:w="2520" w:type="dxa"/>
            <w:tcMar>
              <w:top w:w="90" w:type="dxa"/>
              <w:left w:w="90" w:type="dxa"/>
              <w:bottom w:w="90" w:type="dxa"/>
              <w:right w:w="90" w:type="dxa"/>
            </w:tcMar>
          </w:tcPr>
          <w:p w14:paraId="454501D9" w14:textId="77777777" w:rsidR="00DC028B" w:rsidRDefault="000D2679">
            <w:pPr>
              <w:spacing w:after="0"/>
            </w:pPr>
            <w:r>
              <w:rPr>
                <w:sz w:val="13"/>
              </w:rPr>
              <w:t>AI/data risk and governance</w:t>
            </w:r>
          </w:p>
        </w:tc>
        <w:tc>
          <w:tcPr>
            <w:tcW w:w="2808" w:type="dxa"/>
            <w:tcMar>
              <w:top w:w="90" w:type="dxa"/>
              <w:left w:w="90" w:type="dxa"/>
              <w:bottom w:w="90" w:type="dxa"/>
              <w:right w:w="90" w:type="dxa"/>
            </w:tcMar>
          </w:tcPr>
          <w:p w14:paraId="0364B635" w14:textId="77777777" w:rsidR="00DC028B" w:rsidRDefault="000D2679">
            <w:pPr>
              <w:spacing w:after="0"/>
            </w:pPr>
            <w:r>
              <w:rPr>
                <w:sz w:val="13"/>
              </w:rPr>
              <w:t>Boundary, data, network, gateway, privacy controls</w:t>
            </w:r>
          </w:p>
        </w:tc>
        <w:tc>
          <w:tcPr>
            <w:tcW w:w="3168" w:type="dxa"/>
            <w:tcMar>
              <w:top w:w="90" w:type="dxa"/>
              <w:left w:w="90" w:type="dxa"/>
              <w:bottom w:w="90" w:type="dxa"/>
              <w:right w:w="90" w:type="dxa"/>
            </w:tcMar>
          </w:tcPr>
          <w:p w14:paraId="49AEB099" w14:textId="77777777" w:rsidR="00DC028B" w:rsidRDefault="000D2679">
            <w:pPr>
              <w:spacing w:after="0"/>
            </w:pPr>
            <w:r>
              <w:rPr>
                <w:sz w:val="13"/>
              </w:rPr>
              <w:t>Independent lawful-passage jurisdiction at the external Organizational Boundary.</w:t>
            </w:r>
          </w:p>
        </w:tc>
      </w:tr>
    </w:tbl>
    <w:p w14:paraId="67C46728" w14:textId="77777777" w:rsidR="00DC028B" w:rsidRDefault="00DC028B">
      <w:pPr>
        <w:spacing w:after="20"/>
      </w:pPr>
    </w:p>
    <w:p w14:paraId="74B6502E" w14:textId="77777777" w:rsidR="00DC028B" w:rsidRDefault="000D2679">
      <w:pPr>
        <w:pStyle w:val="Heading1"/>
      </w:pPr>
      <w:r>
        <w:t>35. Example Evidence Packages</w:t>
      </w:r>
    </w:p>
    <w:p w14:paraId="112EEF12" w14:textId="77777777" w:rsidR="00DC028B" w:rsidRDefault="000D2679">
      <w:r>
        <w:t>Evidence should demonstrate both the external control or management-system activity and the JAZB Authority property it supports. Representative packages include the following.</w:t>
      </w:r>
    </w:p>
    <w:tbl>
      <w:tblPr>
        <w:tblStyle w:val="TableGrid"/>
        <w:tblW w:w="0" w:type="auto"/>
        <w:jc w:val="center"/>
        <w:tblLook w:val="04A0" w:firstRow="1" w:lastRow="0" w:firstColumn="1" w:lastColumn="0" w:noHBand="0" w:noVBand="1"/>
      </w:tblPr>
      <w:tblGrid>
        <w:gridCol w:w="2304"/>
        <w:gridCol w:w="7344"/>
      </w:tblGrid>
      <w:tr w:rsidR="00DC028B" w14:paraId="1D52CE3F" w14:textId="77777777">
        <w:trPr>
          <w:cantSplit/>
          <w:tblHeader/>
          <w:jc w:val="center"/>
        </w:trPr>
        <w:tc>
          <w:tcPr>
            <w:tcW w:w="2304" w:type="dxa"/>
            <w:shd w:val="clear" w:color="auto" w:fill="D9E2F3"/>
            <w:tcMar>
              <w:top w:w="90" w:type="dxa"/>
              <w:left w:w="90" w:type="dxa"/>
              <w:bottom w:w="90" w:type="dxa"/>
              <w:right w:w="90" w:type="dxa"/>
            </w:tcMar>
            <w:vAlign w:val="center"/>
          </w:tcPr>
          <w:p w14:paraId="509650D7" w14:textId="77777777" w:rsidR="00DC028B" w:rsidRDefault="000D2679">
            <w:pPr>
              <w:spacing w:after="0"/>
            </w:pPr>
            <w:r>
              <w:rPr>
                <w:b/>
                <w:color w:val="16324F"/>
                <w:sz w:val="16"/>
              </w:rPr>
              <w:t>Governance objective</w:t>
            </w:r>
          </w:p>
        </w:tc>
        <w:tc>
          <w:tcPr>
            <w:tcW w:w="7344" w:type="dxa"/>
            <w:shd w:val="clear" w:color="auto" w:fill="D9E2F3"/>
            <w:tcMar>
              <w:top w:w="90" w:type="dxa"/>
              <w:left w:w="90" w:type="dxa"/>
              <w:bottom w:w="90" w:type="dxa"/>
              <w:right w:w="90" w:type="dxa"/>
            </w:tcMar>
            <w:vAlign w:val="center"/>
          </w:tcPr>
          <w:p w14:paraId="31A83700" w14:textId="77777777" w:rsidR="00DC028B" w:rsidRDefault="000D2679">
            <w:pPr>
              <w:spacing w:after="0"/>
            </w:pPr>
            <w:r>
              <w:rPr>
                <w:b/>
                <w:color w:val="16324F"/>
                <w:sz w:val="16"/>
              </w:rPr>
              <w:t>Representative evidence</w:t>
            </w:r>
          </w:p>
        </w:tc>
      </w:tr>
      <w:tr w:rsidR="00DC028B" w14:paraId="7E0CC9F4" w14:textId="77777777">
        <w:trPr>
          <w:cantSplit/>
          <w:jc w:val="center"/>
        </w:trPr>
        <w:tc>
          <w:tcPr>
            <w:tcW w:w="2304" w:type="dxa"/>
            <w:tcMar>
              <w:top w:w="90" w:type="dxa"/>
              <w:left w:w="90" w:type="dxa"/>
              <w:bottom w:w="90" w:type="dxa"/>
              <w:right w:w="90" w:type="dxa"/>
            </w:tcMar>
          </w:tcPr>
          <w:p w14:paraId="0CBF1929" w14:textId="77777777" w:rsidR="00DC028B" w:rsidRDefault="000D2679">
            <w:pPr>
              <w:spacing w:after="0"/>
            </w:pPr>
            <w:r>
              <w:rPr>
                <w:b/>
                <w:sz w:val="16"/>
              </w:rPr>
              <w:t>Human-Established Law</w:t>
            </w:r>
          </w:p>
        </w:tc>
        <w:tc>
          <w:tcPr>
            <w:tcW w:w="7344" w:type="dxa"/>
            <w:tcMar>
              <w:top w:w="90" w:type="dxa"/>
              <w:left w:w="90" w:type="dxa"/>
              <w:bottom w:w="90" w:type="dxa"/>
              <w:right w:w="90" w:type="dxa"/>
            </w:tcMar>
          </w:tcPr>
          <w:p w14:paraId="1A34FE4F" w14:textId="77777777" w:rsidR="00DC028B" w:rsidRDefault="000D2679">
            <w:pPr>
              <w:spacing w:after="0"/>
            </w:pPr>
            <w:r>
              <w:rPr>
                <w:sz w:val="16"/>
              </w:rPr>
              <w:t>Proposal record, validation result, exact Law text/hash, required authorization threshold, independently authenticated approvers, establishment event, activation event, version history, effective date.</w:t>
            </w:r>
          </w:p>
        </w:tc>
      </w:tr>
      <w:tr w:rsidR="00DC028B" w14:paraId="6E6C5385" w14:textId="77777777">
        <w:trPr>
          <w:cantSplit/>
          <w:jc w:val="center"/>
        </w:trPr>
        <w:tc>
          <w:tcPr>
            <w:tcW w:w="2304" w:type="dxa"/>
            <w:shd w:val="clear" w:color="auto" w:fill="F8FAFC"/>
            <w:tcMar>
              <w:top w:w="90" w:type="dxa"/>
              <w:left w:w="90" w:type="dxa"/>
              <w:bottom w:w="90" w:type="dxa"/>
              <w:right w:w="90" w:type="dxa"/>
            </w:tcMar>
          </w:tcPr>
          <w:p w14:paraId="4BAC8AC1" w14:textId="77777777" w:rsidR="00DC028B" w:rsidRDefault="000D2679">
            <w:pPr>
              <w:spacing w:after="0"/>
            </w:pPr>
            <w:r>
              <w:rPr>
                <w:b/>
                <w:sz w:val="16"/>
              </w:rPr>
              <w:t>Bounded machine Authority</w:t>
            </w:r>
          </w:p>
        </w:tc>
        <w:tc>
          <w:tcPr>
            <w:tcW w:w="7344" w:type="dxa"/>
            <w:shd w:val="clear" w:color="auto" w:fill="F8FAFC"/>
            <w:tcMar>
              <w:top w:w="90" w:type="dxa"/>
              <w:left w:w="90" w:type="dxa"/>
              <w:bottom w:w="90" w:type="dxa"/>
              <w:right w:w="90" w:type="dxa"/>
            </w:tcMar>
          </w:tcPr>
          <w:p w14:paraId="3553E45B" w14:textId="77777777" w:rsidR="00DC028B" w:rsidRDefault="000D2679">
            <w:pPr>
              <w:spacing w:after="0"/>
            </w:pPr>
            <w:r>
              <w:rPr>
                <w:sz w:val="16"/>
              </w:rPr>
              <w:t>Identity, delegation record, Rights, Duties, Scope, purpose, duration, technical privileges, conditions, expiration, revocation evidence.</w:t>
            </w:r>
          </w:p>
        </w:tc>
      </w:tr>
      <w:tr w:rsidR="00DC028B" w14:paraId="06825710" w14:textId="77777777">
        <w:trPr>
          <w:cantSplit/>
          <w:jc w:val="center"/>
        </w:trPr>
        <w:tc>
          <w:tcPr>
            <w:tcW w:w="2304" w:type="dxa"/>
            <w:tcMar>
              <w:top w:w="90" w:type="dxa"/>
              <w:left w:w="90" w:type="dxa"/>
              <w:bottom w:w="90" w:type="dxa"/>
              <w:right w:w="90" w:type="dxa"/>
            </w:tcMar>
          </w:tcPr>
          <w:p w14:paraId="4CCCF4B3" w14:textId="77777777" w:rsidR="00DC028B" w:rsidRDefault="000D2679">
            <w:pPr>
              <w:spacing w:after="0"/>
            </w:pPr>
            <w:r>
              <w:rPr>
                <w:b/>
                <w:sz w:val="16"/>
              </w:rPr>
              <w:t>Internal decision</w:t>
            </w:r>
          </w:p>
        </w:tc>
        <w:tc>
          <w:tcPr>
            <w:tcW w:w="7344" w:type="dxa"/>
            <w:tcMar>
              <w:top w:w="90" w:type="dxa"/>
              <w:left w:w="90" w:type="dxa"/>
              <w:bottom w:w="90" w:type="dxa"/>
              <w:right w:w="90" w:type="dxa"/>
            </w:tcMar>
          </w:tcPr>
          <w:p w14:paraId="6DD459B5" w14:textId="77777777" w:rsidR="00DC028B" w:rsidRDefault="000D2679">
            <w:pPr>
              <w:spacing w:after="0"/>
            </w:pPr>
            <w:r>
              <w:rPr>
                <w:sz w:val="16"/>
              </w:rPr>
              <w:t>Request context, applicable Established Law version, Judge decision, conditions, Point Policy, escalation, evidence inputs.</w:t>
            </w:r>
          </w:p>
        </w:tc>
      </w:tr>
      <w:tr w:rsidR="00DC028B" w14:paraId="2016EB7C" w14:textId="77777777">
        <w:trPr>
          <w:cantSplit/>
          <w:jc w:val="center"/>
        </w:trPr>
        <w:tc>
          <w:tcPr>
            <w:tcW w:w="2304" w:type="dxa"/>
            <w:shd w:val="clear" w:color="auto" w:fill="F8FAFC"/>
            <w:tcMar>
              <w:top w:w="90" w:type="dxa"/>
              <w:left w:w="90" w:type="dxa"/>
              <w:bottom w:w="90" w:type="dxa"/>
              <w:right w:w="90" w:type="dxa"/>
            </w:tcMar>
          </w:tcPr>
          <w:p w14:paraId="5152C047" w14:textId="77777777" w:rsidR="00DC028B" w:rsidRDefault="000D2679">
            <w:pPr>
              <w:spacing w:after="0"/>
            </w:pPr>
            <w:r>
              <w:rPr>
                <w:b/>
                <w:sz w:val="16"/>
              </w:rPr>
              <w:t>Border decision</w:t>
            </w:r>
          </w:p>
        </w:tc>
        <w:tc>
          <w:tcPr>
            <w:tcW w:w="7344" w:type="dxa"/>
            <w:shd w:val="clear" w:color="auto" w:fill="F8FAFC"/>
            <w:tcMar>
              <w:top w:w="90" w:type="dxa"/>
              <w:left w:w="90" w:type="dxa"/>
              <w:bottom w:w="90" w:type="dxa"/>
              <w:right w:w="90" w:type="dxa"/>
            </w:tcMar>
          </w:tcPr>
          <w:p w14:paraId="6EA737DC" w14:textId="77777777" w:rsidR="00DC028B" w:rsidRDefault="000D2679">
            <w:pPr>
              <w:spacing w:after="0"/>
            </w:pPr>
            <w:r>
              <w:rPr>
                <w:sz w:val="16"/>
              </w:rPr>
              <w:t>External Port, source/destination, data classification, originating Authority, Port Director Law, Port Authority decision, Customs inspection result.</w:t>
            </w:r>
          </w:p>
        </w:tc>
      </w:tr>
      <w:tr w:rsidR="00DC028B" w14:paraId="65CF706F" w14:textId="77777777">
        <w:trPr>
          <w:cantSplit/>
          <w:jc w:val="center"/>
        </w:trPr>
        <w:tc>
          <w:tcPr>
            <w:tcW w:w="2304" w:type="dxa"/>
            <w:tcMar>
              <w:top w:w="90" w:type="dxa"/>
              <w:left w:w="90" w:type="dxa"/>
              <w:bottom w:w="90" w:type="dxa"/>
              <w:right w:w="90" w:type="dxa"/>
            </w:tcMar>
          </w:tcPr>
          <w:p w14:paraId="2A54B191" w14:textId="77777777" w:rsidR="00DC028B" w:rsidRDefault="000D2679">
            <w:pPr>
              <w:spacing w:after="0"/>
            </w:pPr>
            <w:r>
              <w:rPr>
                <w:b/>
                <w:sz w:val="16"/>
              </w:rPr>
              <w:t>Actuation</w:t>
            </w:r>
          </w:p>
        </w:tc>
        <w:tc>
          <w:tcPr>
            <w:tcW w:w="7344" w:type="dxa"/>
            <w:tcMar>
              <w:top w:w="90" w:type="dxa"/>
              <w:left w:w="90" w:type="dxa"/>
              <w:bottom w:w="90" w:type="dxa"/>
              <w:right w:w="90" w:type="dxa"/>
            </w:tcMar>
          </w:tcPr>
          <w:p w14:paraId="0E2CC006" w14:textId="77777777" w:rsidR="00DC028B" w:rsidRDefault="000D2679">
            <w:pPr>
              <w:spacing w:after="0"/>
            </w:pPr>
            <w:r>
              <w:rPr>
                <w:sz w:val="16"/>
              </w:rPr>
              <w:t>Judicial Instrument or valid actuation authorization, target, technical action, executing component, result, rollback or expiration.</w:t>
            </w:r>
          </w:p>
        </w:tc>
      </w:tr>
      <w:tr w:rsidR="00DC028B" w14:paraId="015C7987" w14:textId="77777777">
        <w:trPr>
          <w:cantSplit/>
          <w:jc w:val="center"/>
        </w:trPr>
        <w:tc>
          <w:tcPr>
            <w:tcW w:w="2304" w:type="dxa"/>
            <w:shd w:val="clear" w:color="auto" w:fill="F8FAFC"/>
            <w:tcMar>
              <w:top w:w="90" w:type="dxa"/>
              <w:left w:w="90" w:type="dxa"/>
              <w:bottom w:w="90" w:type="dxa"/>
              <w:right w:w="90" w:type="dxa"/>
            </w:tcMar>
          </w:tcPr>
          <w:p w14:paraId="62192C63" w14:textId="77777777" w:rsidR="00DC028B" w:rsidRDefault="000D2679">
            <w:pPr>
              <w:spacing w:after="0"/>
            </w:pPr>
            <w:r>
              <w:rPr>
                <w:b/>
                <w:sz w:val="16"/>
              </w:rPr>
              <w:t>GER event</w:t>
            </w:r>
          </w:p>
        </w:tc>
        <w:tc>
          <w:tcPr>
            <w:tcW w:w="7344" w:type="dxa"/>
            <w:shd w:val="clear" w:color="auto" w:fill="F8FAFC"/>
            <w:tcMar>
              <w:top w:w="90" w:type="dxa"/>
              <w:left w:w="90" w:type="dxa"/>
              <w:bottom w:w="90" w:type="dxa"/>
              <w:right w:w="90" w:type="dxa"/>
            </w:tcMar>
          </w:tcPr>
          <w:p w14:paraId="7AC8B88A" w14:textId="77777777" w:rsidR="00DC028B" w:rsidRDefault="000D2679">
            <w:pPr>
              <w:spacing w:after="0"/>
            </w:pPr>
            <w:r>
              <w:rPr>
                <w:sz w:val="16"/>
              </w:rPr>
              <w:t>Attempted bypass path, detection source, affected Authority, containment, evidence preservation, remediation, retest.</w:t>
            </w:r>
          </w:p>
        </w:tc>
      </w:tr>
      <w:tr w:rsidR="00DC028B" w14:paraId="32D78412" w14:textId="77777777">
        <w:trPr>
          <w:cantSplit/>
          <w:jc w:val="center"/>
        </w:trPr>
        <w:tc>
          <w:tcPr>
            <w:tcW w:w="2304" w:type="dxa"/>
            <w:tcMar>
              <w:top w:w="90" w:type="dxa"/>
              <w:left w:w="90" w:type="dxa"/>
              <w:bottom w:w="90" w:type="dxa"/>
              <w:right w:w="90" w:type="dxa"/>
            </w:tcMar>
          </w:tcPr>
          <w:p w14:paraId="53AED907" w14:textId="77777777" w:rsidR="00DC028B" w:rsidRDefault="000D2679">
            <w:pPr>
              <w:spacing w:after="0"/>
            </w:pPr>
            <w:r>
              <w:rPr>
                <w:b/>
                <w:sz w:val="16"/>
              </w:rPr>
              <w:t>Recovery</w:t>
            </w:r>
          </w:p>
        </w:tc>
        <w:tc>
          <w:tcPr>
            <w:tcW w:w="7344" w:type="dxa"/>
            <w:tcMar>
              <w:top w:w="90" w:type="dxa"/>
              <w:left w:w="90" w:type="dxa"/>
              <w:bottom w:w="90" w:type="dxa"/>
              <w:right w:w="90" w:type="dxa"/>
            </w:tcMar>
          </w:tcPr>
          <w:p w14:paraId="75C8C918" w14:textId="77777777" w:rsidR="00DC028B" w:rsidRDefault="000D2679">
            <w:pPr>
              <w:spacing w:after="0"/>
            </w:pPr>
            <w:r>
              <w:rPr>
                <w:sz w:val="16"/>
              </w:rPr>
              <w:t>Trusted Law version, quorum provenance, identity validation, evidence-integrity checks, restored JAZB components, registered Ports, approval to resume.</w:t>
            </w:r>
          </w:p>
        </w:tc>
      </w:tr>
      <w:tr w:rsidR="00DC028B" w14:paraId="6BFC6F09" w14:textId="77777777">
        <w:trPr>
          <w:cantSplit/>
          <w:jc w:val="center"/>
        </w:trPr>
        <w:tc>
          <w:tcPr>
            <w:tcW w:w="2304" w:type="dxa"/>
            <w:shd w:val="clear" w:color="auto" w:fill="F8FAFC"/>
            <w:tcMar>
              <w:top w:w="90" w:type="dxa"/>
              <w:left w:w="90" w:type="dxa"/>
              <w:bottom w:w="90" w:type="dxa"/>
              <w:right w:w="90" w:type="dxa"/>
            </w:tcMar>
          </w:tcPr>
          <w:p w14:paraId="10F2852D" w14:textId="77777777" w:rsidR="00DC028B" w:rsidRDefault="000D2679">
            <w:pPr>
              <w:spacing w:after="0"/>
            </w:pPr>
            <w:r>
              <w:rPr>
                <w:b/>
                <w:sz w:val="16"/>
              </w:rPr>
              <w:t>Framework mapping</w:t>
            </w:r>
          </w:p>
        </w:tc>
        <w:tc>
          <w:tcPr>
            <w:tcW w:w="7344" w:type="dxa"/>
            <w:shd w:val="clear" w:color="auto" w:fill="F8FAFC"/>
            <w:tcMar>
              <w:top w:w="90" w:type="dxa"/>
              <w:left w:w="90" w:type="dxa"/>
              <w:bottom w:w="90" w:type="dxa"/>
              <w:right w:w="90" w:type="dxa"/>
            </w:tcMar>
          </w:tcPr>
          <w:p w14:paraId="42EBD2A2" w14:textId="77777777" w:rsidR="00DC028B" w:rsidRDefault="000D2679">
            <w:pPr>
              <w:spacing w:after="0"/>
            </w:pPr>
            <w:r>
              <w:rPr>
                <w:sz w:val="16"/>
              </w:rPr>
              <w:t>Source/version, source reference, JAZB reference, relationship class, confidence, rationale, evidence, owner, review trigger.</w:t>
            </w:r>
          </w:p>
        </w:tc>
      </w:tr>
    </w:tbl>
    <w:p w14:paraId="4E3C9279" w14:textId="77777777" w:rsidR="00DC028B" w:rsidRDefault="00DC028B">
      <w:pPr>
        <w:spacing w:after="20"/>
      </w:pPr>
    </w:p>
    <w:p w14:paraId="04CBFC82" w14:textId="77777777" w:rsidR="00DC028B" w:rsidRDefault="000D2679">
      <w:pPr>
        <w:pStyle w:val="Heading1"/>
      </w:pPr>
      <w:r>
        <w:t>36. Relationship to Phases I-V</w:t>
      </w:r>
    </w:p>
    <w:tbl>
      <w:tblPr>
        <w:tblStyle w:val="TableGrid"/>
        <w:tblW w:w="0" w:type="auto"/>
        <w:jc w:val="center"/>
        <w:tblLook w:val="04A0" w:firstRow="1" w:lastRow="0" w:firstColumn="1" w:lastColumn="0" w:noHBand="0" w:noVBand="1"/>
      </w:tblPr>
      <w:tblGrid>
        <w:gridCol w:w="2952"/>
        <w:gridCol w:w="6696"/>
      </w:tblGrid>
      <w:tr w:rsidR="00DC028B" w14:paraId="10DDDF72" w14:textId="77777777">
        <w:trPr>
          <w:cantSplit/>
          <w:tblHeader/>
          <w:jc w:val="center"/>
        </w:trPr>
        <w:tc>
          <w:tcPr>
            <w:tcW w:w="2952" w:type="dxa"/>
            <w:shd w:val="clear" w:color="auto" w:fill="D9E2F3"/>
            <w:tcMar>
              <w:top w:w="90" w:type="dxa"/>
              <w:left w:w="90" w:type="dxa"/>
              <w:bottom w:w="90" w:type="dxa"/>
              <w:right w:w="90" w:type="dxa"/>
            </w:tcMar>
            <w:vAlign w:val="center"/>
          </w:tcPr>
          <w:p w14:paraId="20A2C4D2" w14:textId="77777777" w:rsidR="00DC028B" w:rsidRDefault="000D2679">
            <w:pPr>
              <w:spacing w:after="0"/>
            </w:pPr>
            <w:r>
              <w:rPr>
                <w:b/>
                <w:color w:val="16324F"/>
                <w:sz w:val="16"/>
              </w:rPr>
              <w:t>Publication</w:t>
            </w:r>
          </w:p>
        </w:tc>
        <w:tc>
          <w:tcPr>
            <w:tcW w:w="6696" w:type="dxa"/>
            <w:shd w:val="clear" w:color="auto" w:fill="D9E2F3"/>
            <w:tcMar>
              <w:top w:w="90" w:type="dxa"/>
              <w:left w:w="90" w:type="dxa"/>
              <w:bottom w:w="90" w:type="dxa"/>
              <w:right w:w="90" w:type="dxa"/>
            </w:tcMar>
            <w:vAlign w:val="center"/>
          </w:tcPr>
          <w:p w14:paraId="1F656B9B" w14:textId="77777777" w:rsidR="00DC028B" w:rsidRDefault="000D2679">
            <w:pPr>
              <w:spacing w:after="0"/>
            </w:pPr>
            <w:r>
              <w:rPr>
                <w:b/>
                <w:color w:val="16324F"/>
                <w:sz w:val="16"/>
              </w:rPr>
              <w:t>Role in Phase VI</w:t>
            </w:r>
          </w:p>
        </w:tc>
      </w:tr>
      <w:tr w:rsidR="00DC028B" w14:paraId="5D644603" w14:textId="77777777">
        <w:trPr>
          <w:cantSplit/>
          <w:jc w:val="center"/>
        </w:trPr>
        <w:tc>
          <w:tcPr>
            <w:tcW w:w="2952" w:type="dxa"/>
            <w:tcMar>
              <w:top w:w="90" w:type="dxa"/>
              <w:left w:w="90" w:type="dxa"/>
              <w:bottom w:w="90" w:type="dxa"/>
              <w:right w:w="90" w:type="dxa"/>
            </w:tcMar>
          </w:tcPr>
          <w:p w14:paraId="2AD1CC7E" w14:textId="77777777" w:rsidR="00DC028B" w:rsidRDefault="000D2679">
            <w:pPr>
              <w:spacing w:after="0"/>
            </w:pPr>
            <w:r>
              <w:rPr>
                <w:b/>
                <w:sz w:val="16"/>
              </w:rPr>
              <w:t>Phase I - Foundational Architecture</w:t>
            </w:r>
          </w:p>
        </w:tc>
        <w:tc>
          <w:tcPr>
            <w:tcW w:w="6696" w:type="dxa"/>
            <w:tcMar>
              <w:top w:w="90" w:type="dxa"/>
              <w:left w:w="90" w:type="dxa"/>
              <w:bottom w:w="90" w:type="dxa"/>
              <w:right w:w="90" w:type="dxa"/>
            </w:tcMar>
          </w:tcPr>
          <w:p w14:paraId="4D9EBA77" w14:textId="77777777" w:rsidR="00DC028B" w:rsidRDefault="000D2679">
            <w:pPr>
              <w:spacing w:after="0"/>
            </w:pPr>
            <w:r>
              <w:rPr>
                <w:sz w:val="16"/>
              </w:rPr>
              <w:t>Supplies canonical doctrine, human sovereignty, the Law Establishment Lifecycle, multi-human Law authorization, dual jurisdiction, EAC boundary principles, and core institutional model.</w:t>
            </w:r>
          </w:p>
        </w:tc>
      </w:tr>
      <w:tr w:rsidR="00DC028B" w14:paraId="4F7B3E69" w14:textId="77777777">
        <w:trPr>
          <w:cantSplit/>
          <w:jc w:val="center"/>
        </w:trPr>
        <w:tc>
          <w:tcPr>
            <w:tcW w:w="2952" w:type="dxa"/>
            <w:shd w:val="clear" w:color="auto" w:fill="F8FAFC"/>
            <w:tcMar>
              <w:top w:w="90" w:type="dxa"/>
              <w:left w:w="90" w:type="dxa"/>
              <w:bottom w:w="90" w:type="dxa"/>
              <w:right w:w="90" w:type="dxa"/>
            </w:tcMar>
          </w:tcPr>
          <w:p w14:paraId="6ADED8AC" w14:textId="77777777" w:rsidR="00DC028B" w:rsidRDefault="000D2679">
            <w:pPr>
              <w:spacing w:after="0"/>
            </w:pPr>
            <w:r>
              <w:rPr>
                <w:b/>
                <w:sz w:val="16"/>
              </w:rPr>
              <w:t>Phase II - Authority &amp; Judicial Specification</w:t>
            </w:r>
          </w:p>
        </w:tc>
        <w:tc>
          <w:tcPr>
            <w:tcW w:w="6696" w:type="dxa"/>
            <w:shd w:val="clear" w:color="auto" w:fill="F8FAFC"/>
            <w:tcMar>
              <w:top w:w="90" w:type="dxa"/>
              <w:left w:w="90" w:type="dxa"/>
              <w:bottom w:w="90" w:type="dxa"/>
              <w:right w:w="90" w:type="dxa"/>
            </w:tcMar>
          </w:tcPr>
          <w:p w14:paraId="022B3ACB" w14:textId="77777777" w:rsidR="00DC028B" w:rsidRDefault="000D2679">
            <w:pPr>
              <w:spacing w:after="0"/>
            </w:pPr>
            <w:r>
              <w:rPr>
                <w:sz w:val="16"/>
              </w:rPr>
              <w:t>Supplies Rights, Duties, Liberty, Authority, Judge, Judicial Instruments, independent Actuation Authority, Internal Jurisdiction, and internal evidence semantics.</w:t>
            </w:r>
          </w:p>
        </w:tc>
      </w:tr>
      <w:tr w:rsidR="00DC028B" w14:paraId="27EE55B3" w14:textId="77777777">
        <w:trPr>
          <w:cantSplit/>
          <w:jc w:val="center"/>
        </w:trPr>
        <w:tc>
          <w:tcPr>
            <w:tcW w:w="2952" w:type="dxa"/>
            <w:tcMar>
              <w:top w:w="90" w:type="dxa"/>
              <w:left w:w="90" w:type="dxa"/>
              <w:bottom w:w="90" w:type="dxa"/>
              <w:right w:w="90" w:type="dxa"/>
            </w:tcMar>
          </w:tcPr>
          <w:p w14:paraId="4616129F" w14:textId="77777777" w:rsidR="00DC028B" w:rsidRDefault="000D2679">
            <w:pPr>
              <w:spacing w:after="0"/>
            </w:pPr>
            <w:r>
              <w:rPr>
                <w:b/>
                <w:sz w:val="16"/>
              </w:rPr>
              <w:t>Phase III - Enterprise AI Customs</w:t>
            </w:r>
          </w:p>
        </w:tc>
        <w:tc>
          <w:tcPr>
            <w:tcW w:w="6696" w:type="dxa"/>
            <w:tcMar>
              <w:top w:w="90" w:type="dxa"/>
              <w:left w:w="90" w:type="dxa"/>
              <w:bottom w:w="90" w:type="dxa"/>
              <w:right w:w="90" w:type="dxa"/>
            </w:tcMar>
          </w:tcPr>
          <w:p w14:paraId="57D52B63" w14:textId="77777777" w:rsidR="00DC028B" w:rsidRDefault="000D2679">
            <w:pPr>
              <w:spacing w:after="0"/>
            </w:pPr>
            <w:r>
              <w:rPr>
                <w:sz w:val="16"/>
              </w:rPr>
              <w:t>Supplies Port Authority, Port Director, Customs AGENT, actual external Ports of Entry, lawful passage, Customs inspection, and Border Jurisdiction.</w:t>
            </w:r>
          </w:p>
        </w:tc>
      </w:tr>
      <w:tr w:rsidR="00DC028B" w14:paraId="169C885B" w14:textId="77777777">
        <w:trPr>
          <w:cantSplit/>
          <w:jc w:val="center"/>
        </w:trPr>
        <w:tc>
          <w:tcPr>
            <w:tcW w:w="2952" w:type="dxa"/>
            <w:shd w:val="clear" w:color="auto" w:fill="F8FAFC"/>
            <w:tcMar>
              <w:top w:w="90" w:type="dxa"/>
              <w:left w:w="90" w:type="dxa"/>
              <w:bottom w:w="90" w:type="dxa"/>
              <w:right w:w="90" w:type="dxa"/>
            </w:tcMar>
          </w:tcPr>
          <w:p w14:paraId="7D5A7A9B" w14:textId="77777777" w:rsidR="00DC028B" w:rsidRDefault="000D2679">
            <w:pPr>
              <w:spacing w:after="0"/>
            </w:pPr>
            <w:r>
              <w:rPr>
                <w:b/>
                <w:sz w:val="16"/>
              </w:rPr>
              <w:t>Phase IV - Security &amp; Resilience</w:t>
            </w:r>
          </w:p>
        </w:tc>
        <w:tc>
          <w:tcPr>
            <w:tcW w:w="6696" w:type="dxa"/>
            <w:shd w:val="clear" w:color="auto" w:fill="F8FAFC"/>
            <w:tcMar>
              <w:top w:w="90" w:type="dxa"/>
              <w:left w:w="90" w:type="dxa"/>
              <w:bottom w:w="90" w:type="dxa"/>
              <w:right w:w="90" w:type="dxa"/>
            </w:tcMar>
          </w:tcPr>
          <w:p w14:paraId="131E908F" w14:textId="77777777" w:rsidR="00DC028B" w:rsidRDefault="000D2679">
            <w:pPr>
              <w:spacing w:after="0"/>
            </w:pPr>
            <w:r>
              <w:rPr>
                <w:sz w:val="16"/>
              </w:rPr>
              <w:t>Supplies Governance Escape Resistance, compromise handling, evidence integrity, trusted recovery, degraded modes, and Residual Sovereign Risk.</w:t>
            </w:r>
          </w:p>
        </w:tc>
      </w:tr>
      <w:tr w:rsidR="00DC028B" w14:paraId="09E778C7" w14:textId="77777777">
        <w:trPr>
          <w:cantSplit/>
          <w:jc w:val="center"/>
        </w:trPr>
        <w:tc>
          <w:tcPr>
            <w:tcW w:w="2952" w:type="dxa"/>
            <w:tcMar>
              <w:top w:w="90" w:type="dxa"/>
              <w:left w:w="90" w:type="dxa"/>
              <w:bottom w:w="90" w:type="dxa"/>
              <w:right w:w="90" w:type="dxa"/>
            </w:tcMar>
          </w:tcPr>
          <w:p w14:paraId="0E27CCB3" w14:textId="77777777" w:rsidR="00DC028B" w:rsidRDefault="000D2679">
            <w:pPr>
              <w:spacing w:after="0"/>
            </w:pPr>
            <w:r>
              <w:rPr>
                <w:b/>
                <w:sz w:val="16"/>
              </w:rPr>
              <w:t>Phase V - Implementation &amp; Adoption</w:t>
            </w:r>
          </w:p>
        </w:tc>
        <w:tc>
          <w:tcPr>
            <w:tcW w:w="6696" w:type="dxa"/>
            <w:tcMar>
              <w:top w:w="90" w:type="dxa"/>
              <w:left w:w="90" w:type="dxa"/>
              <w:bottom w:w="90" w:type="dxa"/>
              <w:right w:w="90" w:type="dxa"/>
            </w:tcMar>
          </w:tcPr>
          <w:p w14:paraId="27E4A700" w14:textId="77777777" w:rsidR="00DC028B" w:rsidRDefault="000D2679">
            <w:pPr>
              <w:spacing w:after="0"/>
            </w:pPr>
            <w:r>
              <w:rPr>
                <w:sz w:val="16"/>
              </w:rPr>
              <w:t>Supplies progressive adoption, inventories, integration patterns, operational roles, testing, metrics, and implementation evidence.</w:t>
            </w:r>
          </w:p>
        </w:tc>
      </w:tr>
      <w:tr w:rsidR="00DC028B" w14:paraId="65B15B27" w14:textId="77777777">
        <w:trPr>
          <w:cantSplit/>
          <w:jc w:val="center"/>
        </w:trPr>
        <w:tc>
          <w:tcPr>
            <w:tcW w:w="2952" w:type="dxa"/>
            <w:shd w:val="clear" w:color="auto" w:fill="F8FAFC"/>
            <w:tcMar>
              <w:top w:w="90" w:type="dxa"/>
              <w:left w:w="90" w:type="dxa"/>
              <w:bottom w:w="90" w:type="dxa"/>
              <w:right w:w="90" w:type="dxa"/>
            </w:tcMar>
          </w:tcPr>
          <w:p w14:paraId="1011329A" w14:textId="77777777" w:rsidR="00DC028B" w:rsidRDefault="000D2679">
            <w:pPr>
              <w:spacing w:after="0"/>
            </w:pPr>
            <w:r>
              <w:rPr>
                <w:b/>
                <w:sz w:val="16"/>
              </w:rPr>
              <w:t>Phase VI - Standards &amp; Compliance Mapping</w:t>
            </w:r>
          </w:p>
        </w:tc>
        <w:tc>
          <w:tcPr>
            <w:tcW w:w="6696" w:type="dxa"/>
            <w:shd w:val="clear" w:color="auto" w:fill="F8FAFC"/>
            <w:tcMar>
              <w:top w:w="90" w:type="dxa"/>
              <w:left w:w="90" w:type="dxa"/>
              <w:bottom w:w="90" w:type="dxa"/>
              <w:right w:w="90" w:type="dxa"/>
            </w:tcMar>
          </w:tcPr>
          <w:p w14:paraId="7ECEFC48" w14:textId="77777777" w:rsidR="00DC028B" w:rsidRDefault="000D2679">
            <w:pPr>
              <w:spacing w:after="0"/>
            </w:pPr>
            <w:r>
              <w:rPr>
                <w:sz w:val="16"/>
              </w:rPr>
              <w:t>Connects those JAZB concepts to established external governance and control structures without claiming equivalence, certification, or legal compliance.</w:t>
            </w:r>
          </w:p>
        </w:tc>
      </w:tr>
    </w:tbl>
    <w:p w14:paraId="6002D0E4" w14:textId="77777777" w:rsidR="00DC028B" w:rsidRDefault="00DC028B">
      <w:pPr>
        <w:spacing w:after="20"/>
      </w:pPr>
    </w:p>
    <w:p w14:paraId="67149FFB" w14:textId="77777777" w:rsidR="00DC028B" w:rsidRDefault="000D2679">
      <w:pPr>
        <w:pStyle w:val="Heading1"/>
      </w:pPr>
      <w:r>
        <w:lastRenderedPageBreak/>
        <w:t>37. Future Work</w:t>
      </w:r>
    </w:p>
    <w:p w14:paraId="1D4A4244" w14:textId="77777777" w:rsidR="00DC028B" w:rsidRDefault="000D2679">
      <w:r>
        <w:t>Phase VII consolidates mature normative requirements from the publication series into a JAZB Reference Specification suitable for implementation and conformance assessment. Phase VI should be revalidated whenever that normative reference materially changes.</w:t>
      </w:r>
    </w:p>
    <w:p w14:paraId="44DCFBA0" w14:textId="77777777" w:rsidR="00DC028B" w:rsidRDefault="000D2679">
      <w:r>
        <w:t>External-source maintenance is also expected. NIST is revising AI RMF 1.0, and Privacy Framework 1.1 remains in draft status as of this publication. ISO/IEC has also published newer AI standards such as ISO/IEC 42005:2025 for AI system impact assessment and ISO/IEC 42006:2025 for bodies auditing and certifying AI management systems. These are relevant candidates for future JAZB mapping, but they are not treated as primary mapped baselines in this edition. [17][18]</w:t>
      </w:r>
    </w:p>
    <w:p w14:paraId="6CAE098E" w14:textId="77777777" w:rsidR="00DC028B" w:rsidRDefault="000D2679">
      <w:r>
        <w:t>Future work can also include jurisdiction-specific regulatory mappings, sector profiles, implementation-specific control crosswalks, independent expert review, and machine-readable mapping records. Any such expansion should preserve source licensing, source terminology, and the distinction between architectural alignment and formal compliance.</w:t>
      </w:r>
    </w:p>
    <w:p w14:paraId="6BB18405" w14:textId="77777777" w:rsidR="00DC028B" w:rsidRDefault="000D2679">
      <w:pPr>
        <w:pStyle w:val="Heading1"/>
      </w:pPr>
      <w:r>
        <w:t>38. Conclusion</w:t>
      </w:r>
    </w:p>
    <w:p w14:paraId="1422A257" w14:textId="77777777" w:rsidR="00DC028B" w:rsidRDefault="000D2679">
      <w:r>
        <w:t>JAZB is most useful in a standards environment when its role is precise. NIST AI RMF and ISO/IEC 23894 support AI risk management. ISO/IEC 42001 provides an AI management-system structure. CSF, CIS Controls, SP 800-53, and ISO/IEC 27001 provide cybersecurity governance and control structures. The NIST Privacy Framework supports privacy risk management. NIST Zero Trust provides architecture and principles for explicit, resource-focused access decisions and enforcement.</w:t>
      </w:r>
    </w:p>
    <w:p w14:paraId="0FBA9416" w14:textId="77777777" w:rsidR="00DC028B" w:rsidRDefault="000D2679">
      <w:r>
        <w:t>JAZB adds an institutional Authority architecture across those environments. It formalizes where legitimate human Authority originates, how Law becomes authoritative through multi-human establishment, which AI may interpret that Law, how bounded Authority is delegated and revoked, how Internal and Border Jurisdictions remain independent, how Enterprise AI Customs governs actual external passage, how high-impact decisions are actuated independently, and how the resulting Chain of Authority is evidenced and recovered.</w:t>
      </w:r>
    </w:p>
    <w:p w14:paraId="03CFD77A" w14:textId="77777777" w:rsidR="00DC028B" w:rsidRDefault="000D2679">
      <w:r>
        <w:t>That distinction permits organizations to preserve mature investments while addressing a governance problem that becomes more consequential as AI moves from recommendation toward autonomous action. JAZB does not eliminate risk, and it does not convert technical controls into sovereignty. It makes machine Authority explicit, bounded, reviewable, revocable, and subordinate to legitimate human governance.</w:t>
      </w:r>
    </w:p>
    <w:p w14:paraId="578A21BC" w14:textId="77777777" w:rsidR="00DC028B" w:rsidRDefault="000D2679">
      <w:pPr>
        <w:spacing w:before="160" w:after="160"/>
        <w:jc w:val="center"/>
      </w:pPr>
      <w:r>
        <w:rPr>
          <w:b/>
          <w:i/>
          <w:color w:val="16324F"/>
          <w:sz w:val="22"/>
        </w:rPr>
        <w:t>Alignment is not equivalence. Mapping is not certification. Authority remains the organizing principle.</w:t>
      </w:r>
    </w:p>
    <w:p w14:paraId="693D0EE6" w14:textId="77777777" w:rsidR="00DC028B" w:rsidRDefault="000D2679">
      <w:pPr>
        <w:pStyle w:val="Heading1"/>
        <w:pageBreakBefore/>
      </w:pPr>
      <w:r>
        <w:lastRenderedPageBreak/>
        <w:t>Appendices</w:t>
      </w:r>
    </w:p>
    <w:p w14:paraId="66717315" w14:textId="77777777" w:rsidR="00DC028B" w:rsidRDefault="000D2679">
      <w:pPr>
        <w:pStyle w:val="Heading1"/>
      </w:pPr>
      <w:r>
        <w:t>Appendix A. Mapping Classification Quick Reference</w:t>
      </w:r>
    </w:p>
    <w:tbl>
      <w:tblPr>
        <w:tblStyle w:val="TableGrid"/>
        <w:tblW w:w="0" w:type="auto"/>
        <w:jc w:val="center"/>
        <w:tblLook w:val="04A0" w:firstRow="1" w:lastRow="0" w:firstColumn="1" w:lastColumn="0" w:noHBand="0" w:noVBand="1"/>
      </w:tblPr>
      <w:tblGrid>
        <w:gridCol w:w="2304"/>
        <w:gridCol w:w="7344"/>
      </w:tblGrid>
      <w:tr w:rsidR="00DC028B" w14:paraId="65EB0834" w14:textId="77777777">
        <w:trPr>
          <w:cantSplit/>
          <w:tblHeader/>
          <w:jc w:val="center"/>
        </w:trPr>
        <w:tc>
          <w:tcPr>
            <w:tcW w:w="2304" w:type="dxa"/>
            <w:shd w:val="clear" w:color="auto" w:fill="D9E2F3"/>
            <w:tcMar>
              <w:top w:w="90" w:type="dxa"/>
              <w:left w:w="90" w:type="dxa"/>
              <w:bottom w:w="90" w:type="dxa"/>
              <w:right w:w="90" w:type="dxa"/>
            </w:tcMar>
            <w:vAlign w:val="center"/>
          </w:tcPr>
          <w:p w14:paraId="2958CB31" w14:textId="77777777" w:rsidR="00DC028B" w:rsidRDefault="000D2679">
            <w:pPr>
              <w:spacing w:after="0"/>
            </w:pPr>
            <w:r>
              <w:rPr>
                <w:b/>
                <w:color w:val="16324F"/>
                <w:sz w:val="16"/>
              </w:rPr>
              <w:t>Class</w:t>
            </w:r>
          </w:p>
        </w:tc>
        <w:tc>
          <w:tcPr>
            <w:tcW w:w="7344" w:type="dxa"/>
            <w:shd w:val="clear" w:color="auto" w:fill="D9E2F3"/>
            <w:tcMar>
              <w:top w:w="90" w:type="dxa"/>
              <w:left w:w="90" w:type="dxa"/>
              <w:bottom w:w="90" w:type="dxa"/>
              <w:right w:w="90" w:type="dxa"/>
            </w:tcMar>
            <w:vAlign w:val="center"/>
          </w:tcPr>
          <w:p w14:paraId="4E77D31E" w14:textId="77777777" w:rsidR="00DC028B" w:rsidRDefault="000D2679">
            <w:pPr>
              <w:spacing w:after="0"/>
            </w:pPr>
            <w:r>
              <w:rPr>
                <w:b/>
                <w:color w:val="16324F"/>
                <w:sz w:val="16"/>
              </w:rPr>
              <w:t>Use when</w:t>
            </w:r>
          </w:p>
        </w:tc>
      </w:tr>
      <w:tr w:rsidR="00DC028B" w14:paraId="05064935" w14:textId="77777777">
        <w:trPr>
          <w:cantSplit/>
          <w:jc w:val="center"/>
        </w:trPr>
        <w:tc>
          <w:tcPr>
            <w:tcW w:w="2304" w:type="dxa"/>
            <w:tcMar>
              <w:top w:w="90" w:type="dxa"/>
              <w:left w:w="90" w:type="dxa"/>
              <w:bottom w:w="90" w:type="dxa"/>
              <w:right w:w="90" w:type="dxa"/>
            </w:tcMar>
          </w:tcPr>
          <w:p w14:paraId="04A698B9" w14:textId="77777777" w:rsidR="00DC028B" w:rsidRDefault="000D2679">
            <w:pPr>
              <w:spacing w:after="0"/>
            </w:pPr>
            <w:r>
              <w:rPr>
                <w:b/>
                <w:sz w:val="16"/>
              </w:rPr>
              <w:t>Direct alignment</w:t>
            </w:r>
          </w:p>
        </w:tc>
        <w:tc>
          <w:tcPr>
            <w:tcW w:w="7344" w:type="dxa"/>
            <w:tcMar>
              <w:top w:w="90" w:type="dxa"/>
              <w:left w:w="90" w:type="dxa"/>
              <w:bottom w:w="90" w:type="dxa"/>
              <w:right w:w="90" w:type="dxa"/>
            </w:tcMar>
          </w:tcPr>
          <w:p w14:paraId="063D9EEB" w14:textId="77777777" w:rsidR="00DC028B" w:rsidRDefault="000D2679">
            <w:pPr>
              <w:spacing w:after="0"/>
            </w:pPr>
            <w:r>
              <w:rPr>
                <w:sz w:val="16"/>
              </w:rPr>
              <w:t>The objectives materially coincide at the mapped level.</w:t>
            </w:r>
          </w:p>
        </w:tc>
      </w:tr>
      <w:tr w:rsidR="00DC028B" w14:paraId="5CE96328" w14:textId="77777777">
        <w:trPr>
          <w:cantSplit/>
          <w:jc w:val="center"/>
        </w:trPr>
        <w:tc>
          <w:tcPr>
            <w:tcW w:w="2304" w:type="dxa"/>
            <w:shd w:val="clear" w:color="auto" w:fill="F8FAFC"/>
            <w:tcMar>
              <w:top w:w="90" w:type="dxa"/>
              <w:left w:w="90" w:type="dxa"/>
              <w:bottom w:w="90" w:type="dxa"/>
              <w:right w:w="90" w:type="dxa"/>
            </w:tcMar>
          </w:tcPr>
          <w:p w14:paraId="5D3333B2" w14:textId="77777777" w:rsidR="00DC028B" w:rsidRDefault="000D2679">
            <w:pPr>
              <w:spacing w:after="0"/>
            </w:pPr>
            <w:r>
              <w:rPr>
                <w:b/>
                <w:sz w:val="16"/>
              </w:rPr>
              <w:t>Complementary alignment</w:t>
            </w:r>
          </w:p>
        </w:tc>
        <w:tc>
          <w:tcPr>
            <w:tcW w:w="7344" w:type="dxa"/>
            <w:shd w:val="clear" w:color="auto" w:fill="F8FAFC"/>
            <w:tcMar>
              <w:top w:w="90" w:type="dxa"/>
              <w:left w:w="90" w:type="dxa"/>
              <w:bottom w:w="90" w:type="dxa"/>
              <w:right w:w="90" w:type="dxa"/>
            </w:tcMar>
          </w:tcPr>
          <w:p w14:paraId="10530B69" w14:textId="77777777" w:rsidR="00DC028B" w:rsidRDefault="000D2679">
            <w:pPr>
              <w:spacing w:after="0"/>
            </w:pPr>
            <w:r>
              <w:rPr>
                <w:sz w:val="16"/>
              </w:rPr>
              <w:t>The objectives support one another at different governance or abstraction layers.</w:t>
            </w:r>
          </w:p>
        </w:tc>
      </w:tr>
      <w:tr w:rsidR="00DC028B" w14:paraId="2D99ADAF" w14:textId="77777777">
        <w:trPr>
          <w:cantSplit/>
          <w:jc w:val="center"/>
        </w:trPr>
        <w:tc>
          <w:tcPr>
            <w:tcW w:w="2304" w:type="dxa"/>
            <w:tcMar>
              <w:top w:w="90" w:type="dxa"/>
              <w:left w:w="90" w:type="dxa"/>
              <w:bottom w:w="90" w:type="dxa"/>
              <w:right w:w="90" w:type="dxa"/>
            </w:tcMar>
          </w:tcPr>
          <w:p w14:paraId="008DCF3A" w14:textId="77777777" w:rsidR="00DC028B" w:rsidRDefault="000D2679">
            <w:pPr>
              <w:spacing w:after="0"/>
            </w:pPr>
            <w:r>
              <w:rPr>
                <w:b/>
                <w:sz w:val="16"/>
              </w:rPr>
              <w:t>Implementation support</w:t>
            </w:r>
          </w:p>
        </w:tc>
        <w:tc>
          <w:tcPr>
            <w:tcW w:w="7344" w:type="dxa"/>
            <w:tcMar>
              <w:top w:w="90" w:type="dxa"/>
              <w:left w:w="90" w:type="dxa"/>
              <w:bottom w:w="90" w:type="dxa"/>
              <w:right w:w="90" w:type="dxa"/>
            </w:tcMar>
          </w:tcPr>
          <w:p w14:paraId="5B538171" w14:textId="77777777" w:rsidR="00DC028B" w:rsidRDefault="000D2679">
            <w:pPr>
              <w:spacing w:after="0"/>
            </w:pPr>
            <w:r>
              <w:rPr>
                <w:sz w:val="16"/>
              </w:rPr>
              <w:t>A control or process can implement, enforce, monitor, or evidence JAZB.</w:t>
            </w:r>
          </w:p>
        </w:tc>
      </w:tr>
      <w:tr w:rsidR="00DC028B" w14:paraId="6DC9778F" w14:textId="77777777">
        <w:trPr>
          <w:cantSplit/>
          <w:jc w:val="center"/>
        </w:trPr>
        <w:tc>
          <w:tcPr>
            <w:tcW w:w="2304" w:type="dxa"/>
            <w:shd w:val="clear" w:color="auto" w:fill="F8FAFC"/>
            <w:tcMar>
              <w:top w:w="90" w:type="dxa"/>
              <w:left w:w="90" w:type="dxa"/>
              <w:bottom w:w="90" w:type="dxa"/>
              <w:right w:w="90" w:type="dxa"/>
            </w:tcMar>
          </w:tcPr>
          <w:p w14:paraId="7BA8EB83" w14:textId="77777777" w:rsidR="00DC028B" w:rsidRDefault="000D2679">
            <w:pPr>
              <w:spacing w:after="0"/>
            </w:pPr>
            <w:r>
              <w:rPr>
                <w:b/>
                <w:sz w:val="16"/>
              </w:rPr>
              <w:t>JAZB-specific extension</w:t>
            </w:r>
          </w:p>
        </w:tc>
        <w:tc>
          <w:tcPr>
            <w:tcW w:w="7344" w:type="dxa"/>
            <w:shd w:val="clear" w:color="auto" w:fill="F8FAFC"/>
            <w:tcMar>
              <w:top w:w="90" w:type="dxa"/>
              <w:left w:w="90" w:type="dxa"/>
              <w:bottom w:w="90" w:type="dxa"/>
              <w:right w:w="90" w:type="dxa"/>
            </w:tcMar>
          </w:tcPr>
          <w:p w14:paraId="1A5FF1BC" w14:textId="77777777" w:rsidR="00DC028B" w:rsidRDefault="000D2679">
            <w:pPr>
              <w:spacing w:after="0"/>
            </w:pPr>
            <w:r>
              <w:rPr>
                <w:sz w:val="16"/>
              </w:rPr>
              <w:t>JAZB adds an Authority, Law, jurisdiction, passage, provenance, or separation requirement.</w:t>
            </w:r>
          </w:p>
        </w:tc>
      </w:tr>
      <w:tr w:rsidR="00DC028B" w14:paraId="223BE869" w14:textId="77777777">
        <w:trPr>
          <w:cantSplit/>
          <w:jc w:val="center"/>
        </w:trPr>
        <w:tc>
          <w:tcPr>
            <w:tcW w:w="2304" w:type="dxa"/>
            <w:tcMar>
              <w:top w:w="90" w:type="dxa"/>
              <w:left w:w="90" w:type="dxa"/>
              <w:bottom w:w="90" w:type="dxa"/>
              <w:right w:w="90" w:type="dxa"/>
            </w:tcMar>
          </w:tcPr>
          <w:p w14:paraId="64FCA6FA" w14:textId="77777777" w:rsidR="00DC028B" w:rsidRDefault="000D2679">
            <w:pPr>
              <w:spacing w:after="0"/>
            </w:pPr>
            <w:r>
              <w:rPr>
                <w:b/>
                <w:sz w:val="16"/>
              </w:rPr>
              <w:t>No equivalence</w:t>
            </w:r>
          </w:p>
        </w:tc>
        <w:tc>
          <w:tcPr>
            <w:tcW w:w="7344" w:type="dxa"/>
            <w:tcMar>
              <w:top w:w="90" w:type="dxa"/>
              <w:left w:w="90" w:type="dxa"/>
              <w:bottom w:w="90" w:type="dxa"/>
              <w:right w:w="90" w:type="dxa"/>
            </w:tcMar>
          </w:tcPr>
          <w:p w14:paraId="4B9EB2BD" w14:textId="77777777" w:rsidR="00DC028B" w:rsidRDefault="000D2679">
            <w:pPr>
              <w:spacing w:after="0"/>
            </w:pPr>
            <w:r>
              <w:rPr>
                <w:sz w:val="16"/>
              </w:rPr>
              <w:t>Similarity would be misleading if treated as institutional or control identity.</w:t>
            </w:r>
          </w:p>
        </w:tc>
      </w:tr>
    </w:tbl>
    <w:p w14:paraId="6F4FBF43" w14:textId="77777777" w:rsidR="00DC028B" w:rsidRDefault="00DC028B">
      <w:pPr>
        <w:spacing w:after="20"/>
      </w:pPr>
    </w:p>
    <w:p w14:paraId="6169533E" w14:textId="77777777" w:rsidR="00DC028B" w:rsidRDefault="000D2679">
      <w:pPr>
        <w:pStyle w:val="Heading1"/>
      </w:pPr>
      <w:r>
        <w:t>Appendix B. Source Version Register</w:t>
      </w:r>
    </w:p>
    <w:tbl>
      <w:tblPr>
        <w:tblStyle w:val="TableGrid"/>
        <w:tblW w:w="0" w:type="auto"/>
        <w:jc w:val="center"/>
        <w:tblLook w:val="04A0" w:firstRow="1" w:lastRow="0" w:firstColumn="1" w:lastColumn="0" w:noHBand="0" w:noVBand="1"/>
      </w:tblPr>
      <w:tblGrid>
        <w:gridCol w:w="2952"/>
        <w:gridCol w:w="6696"/>
      </w:tblGrid>
      <w:tr w:rsidR="00DC028B" w14:paraId="62C00024" w14:textId="77777777">
        <w:trPr>
          <w:cantSplit/>
          <w:tblHeader/>
          <w:jc w:val="center"/>
        </w:trPr>
        <w:tc>
          <w:tcPr>
            <w:tcW w:w="2952" w:type="dxa"/>
            <w:shd w:val="clear" w:color="auto" w:fill="D9E2F3"/>
            <w:tcMar>
              <w:top w:w="90" w:type="dxa"/>
              <w:left w:w="90" w:type="dxa"/>
              <w:bottom w:w="90" w:type="dxa"/>
              <w:right w:w="90" w:type="dxa"/>
            </w:tcMar>
            <w:vAlign w:val="center"/>
          </w:tcPr>
          <w:p w14:paraId="20AB4C90" w14:textId="77777777" w:rsidR="00DC028B" w:rsidRDefault="000D2679">
            <w:pPr>
              <w:spacing w:after="0"/>
            </w:pPr>
            <w:r>
              <w:rPr>
                <w:b/>
                <w:color w:val="16324F"/>
                <w:sz w:val="16"/>
              </w:rPr>
              <w:t>Source</w:t>
            </w:r>
          </w:p>
        </w:tc>
        <w:tc>
          <w:tcPr>
            <w:tcW w:w="6696" w:type="dxa"/>
            <w:shd w:val="clear" w:color="auto" w:fill="D9E2F3"/>
            <w:tcMar>
              <w:top w:w="90" w:type="dxa"/>
              <w:left w:w="90" w:type="dxa"/>
              <w:bottom w:w="90" w:type="dxa"/>
              <w:right w:w="90" w:type="dxa"/>
            </w:tcMar>
            <w:vAlign w:val="center"/>
          </w:tcPr>
          <w:p w14:paraId="66A4FE63" w14:textId="77777777" w:rsidR="00DC028B" w:rsidRDefault="000D2679">
            <w:pPr>
              <w:spacing w:after="0"/>
            </w:pPr>
            <w:r>
              <w:rPr>
                <w:b/>
                <w:color w:val="16324F"/>
                <w:sz w:val="16"/>
              </w:rPr>
              <w:t>Mapped version / status at September 2026</w:t>
            </w:r>
          </w:p>
        </w:tc>
      </w:tr>
      <w:tr w:rsidR="00DC028B" w14:paraId="43E334AE" w14:textId="77777777">
        <w:trPr>
          <w:cantSplit/>
          <w:jc w:val="center"/>
        </w:trPr>
        <w:tc>
          <w:tcPr>
            <w:tcW w:w="2952" w:type="dxa"/>
            <w:tcMar>
              <w:top w:w="90" w:type="dxa"/>
              <w:left w:w="90" w:type="dxa"/>
              <w:bottom w:w="90" w:type="dxa"/>
              <w:right w:w="90" w:type="dxa"/>
            </w:tcMar>
          </w:tcPr>
          <w:p w14:paraId="7AD25FA8" w14:textId="77777777" w:rsidR="00DC028B" w:rsidRDefault="000D2679">
            <w:pPr>
              <w:spacing w:after="0"/>
            </w:pPr>
            <w:r>
              <w:rPr>
                <w:b/>
                <w:sz w:val="16"/>
              </w:rPr>
              <w:t>NIST AI RMF</w:t>
            </w:r>
          </w:p>
        </w:tc>
        <w:tc>
          <w:tcPr>
            <w:tcW w:w="6696" w:type="dxa"/>
            <w:tcMar>
              <w:top w:w="90" w:type="dxa"/>
              <w:left w:w="90" w:type="dxa"/>
              <w:bottom w:w="90" w:type="dxa"/>
              <w:right w:w="90" w:type="dxa"/>
            </w:tcMar>
          </w:tcPr>
          <w:p w14:paraId="73ACB686" w14:textId="77777777" w:rsidR="00DC028B" w:rsidRDefault="000D2679">
            <w:pPr>
              <w:spacing w:after="0"/>
            </w:pPr>
            <w:r>
              <w:rPr>
                <w:sz w:val="16"/>
              </w:rPr>
              <w:t>AI RMF 1.0, NIST AI 100-1, January 2023. NIST states that a revision is in progress.</w:t>
            </w:r>
          </w:p>
        </w:tc>
      </w:tr>
      <w:tr w:rsidR="00DC028B" w14:paraId="6F11B8EB" w14:textId="77777777">
        <w:trPr>
          <w:cantSplit/>
          <w:jc w:val="center"/>
        </w:trPr>
        <w:tc>
          <w:tcPr>
            <w:tcW w:w="2952" w:type="dxa"/>
            <w:shd w:val="clear" w:color="auto" w:fill="F8FAFC"/>
            <w:tcMar>
              <w:top w:w="90" w:type="dxa"/>
              <w:left w:w="90" w:type="dxa"/>
              <w:bottom w:w="90" w:type="dxa"/>
              <w:right w:w="90" w:type="dxa"/>
            </w:tcMar>
          </w:tcPr>
          <w:p w14:paraId="7E68D6BE" w14:textId="77777777" w:rsidR="00DC028B" w:rsidRDefault="000D2679">
            <w:pPr>
              <w:spacing w:after="0"/>
            </w:pPr>
            <w:r>
              <w:rPr>
                <w:b/>
                <w:sz w:val="16"/>
              </w:rPr>
              <w:t>NIST GAI Profile</w:t>
            </w:r>
          </w:p>
        </w:tc>
        <w:tc>
          <w:tcPr>
            <w:tcW w:w="6696" w:type="dxa"/>
            <w:shd w:val="clear" w:color="auto" w:fill="F8FAFC"/>
            <w:tcMar>
              <w:top w:w="90" w:type="dxa"/>
              <w:left w:w="90" w:type="dxa"/>
              <w:bottom w:w="90" w:type="dxa"/>
              <w:right w:w="90" w:type="dxa"/>
            </w:tcMar>
          </w:tcPr>
          <w:p w14:paraId="17032792" w14:textId="77777777" w:rsidR="00DC028B" w:rsidRDefault="000D2679">
            <w:pPr>
              <w:spacing w:after="0"/>
            </w:pPr>
            <w:r>
              <w:rPr>
                <w:sz w:val="16"/>
              </w:rPr>
              <w:t>NIST AI 600-1, July 2024.</w:t>
            </w:r>
          </w:p>
        </w:tc>
      </w:tr>
      <w:tr w:rsidR="00DC028B" w14:paraId="46BB4713" w14:textId="77777777">
        <w:trPr>
          <w:cantSplit/>
          <w:jc w:val="center"/>
        </w:trPr>
        <w:tc>
          <w:tcPr>
            <w:tcW w:w="2952" w:type="dxa"/>
            <w:tcMar>
              <w:top w:w="90" w:type="dxa"/>
              <w:left w:w="90" w:type="dxa"/>
              <w:bottom w:w="90" w:type="dxa"/>
              <w:right w:w="90" w:type="dxa"/>
            </w:tcMar>
          </w:tcPr>
          <w:p w14:paraId="15F00802" w14:textId="77777777" w:rsidR="00DC028B" w:rsidRDefault="000D2679">
            <w:pPr>
              <w:spacing w:after="0"/>
            </w:pPr>
            <w:r>
              <w:rPr>
                <w:b/>
                <w:sz w:val="16"/>
              </w:rPr>
              <w:t>NIST CSF</w:t>
            </w:r>
          </w:p>
        </w:tc>
        <w:tc>
          <w:tcPr>
            <w:tcW w:w="6696" w:type="dxa"/>
            <w:tcMar>
              <w:top w:w="90" w:type="dxa"/>
              <w:left w:w="90" w:type="dxa"/>
              <w:bottom w:w="90" w:type="dxa"/>
              <w:right w:w="90" w:type="dxa"/>
            </w:tcMar>
          </w:tcPr>
          <w:p w14:paraId="346FF949" w14:textId="77777777" w:rsidR="00DC028B" w:rsidRDefault="000D2679">
            <w:pPr>
              <w:spacing w:after="0"/>
            </w:pPr>
            <w:r>
              <w:rPr>
                <w:sz w:val="16"/>
              </w:rPr>
              <w:t>CSF 2.0, CSWP 29, February 2024.</w:t>
            </w:r>
          </w:p>
        </w:tc>
      </w:tr>
      <w:tr w:rsidR="00DC028B" w14:paraId="5DDD9D48" w14:textId="77777777">
        <w:trPr>
          <w:cantSplit/>
          <w:jc w:val="center"/>
        </w:trPr>
        <w:tc>
          <w:tcPr>
            <w:tcW w:w="2952" w:type="dxa"/>
            <w:shd w:val="clear" w:color="auto" w:fill="F8FAFC"/>
            <w:tcMar>
              <w:top w:w="90" w:type="dxa"/>
              <w:left w:w="90" w:type="dxa"/>
              <w:bottom w:w="90" w:type="dxa"/>
              <w:right w:w="90" w:type="dxa"/>
            </w:tcMar>
          </w:tcPr>
          <w:p w14:paraId="19A290C7" w14:textId="77777777" w:rsidR="00DC028B" w:rsidRDefault="000D2679">
            <w:pPr>
              <w:spacing w:after="0"/>
            </w:pPr>
            <w:r>
              <w:rPr>
                <w:b/>
                <w:sz w:val="16"/>
              </w:rPr>
              <w:t>NIST Zero Trust Architecture</w:t>
            </w:r>
          </w:p>
        </w:tc>
        <w:tc>
          <w:tcPr>
            <w:tcW w:w="6696" w:type="dxa"/>
            <w:shd w:val="clear" w:color="auto" w:fill="F8FAFC"/>
            <w:tcMar>
              <w:top w:w="90" w:type="dxa"/>
              <w:left w:w="90" w:type="dxa"/>
              <w:bottom w:w="90" w:type="dxa"/>
              <w:right w:w="90" w:type="dxa"/>
            </w:tcMar>
          </w:tcPr>
          <w:p w14:paraId="0C98D2DA" w14:textId="77777777" w:rsidR="00DC028B" w:rsidRDefault="000D2679">
            <w:pPr>
              <w:spacing w:after="0"/>
            </w:pPr>
            <w:r>
              <w:rPr>
                <w:sz w:val="16"/>
              </w:rPr>
              <w:t>SP 800-207, August 2020. SP 800-207A, September 2023, used as supplemental context.</w:t>
            </w:r>
          </w:p>
        </w:tc>
      </w:tr>
      <w:tr w:rsidR="00DC028B" w14:paraId="77BC4823" w14:textId="77777777">
        <w:trPr>
          <w:cantSplit/>
          <w:jc w:val="center"/>
        </w:trPr>
        <w:tc>
          <w:tcPr>
            <w:tcW w:w="2952" w:type="dxa"/>
            <w:tcMar>
              <w:top w:w="90" w:type="dxa"/>
              <w:left w:w="90" w:type="dxa"/>
              <w:bottom w:w="90" w:type="dxa"/>
              <w:right w:w="90" w:type="dxa"/>
            </w:tcMar>
          </w:tcPr>
          <w:p w14:paraId="19E7B3D1" w14:textId="77777777" w:rsidR="00DC028B" w:rsidRDefault="000D2679">
            <w:pPr>
              <w:spacing w:after="0"/>
            </w:pPr>
            <w:r>
              <w:rPr>
                <w:b/>
                <w:sz w:val="16"/>
              </w:rPr>
              <w:t>ISO/IEC 42001</w:t>
            </w:r>
          </w:p>
        </w:tc>
        <w:tc>
          <w:tcPr>
            <w:tcW w:w="6696" w:type="dxa"/>
            <w:tcMar>
              <w:top w:w="90" w:type="dxa"/>
              <w:left w:w="90" w:type="dxa"/>
              <w:bottom w:w="90" w:type="dxa"/>
              <w:right w:w="90" w:type="dxa"/>
            </w:tcMar>
          </w:tcPr>
          <w:p w14:paraId="68EA188A" w14:textId="77777777" w:rsidR="00DC028B" w:rsidRDefault="000D2679">
            <w:pPr>
              <w:spacing w:after="0"/>
            </w:pPr>
            <w:r>
              <w:rPr>
                <w:sz w:val="16"/>
              </w:rPr>
              <w:t>ISO/IEC 42001:2023, Edition 1.</w:t>
            </w:r>
          </w:p>
        </w:tc>
      </w:tr>
      <w:tr w:rsidR="00DC028B" w14:paraId="0C910970" w14:textId="77777777">
        <w:trPr>
          <w:cantSplit/>
          <w:jc w:val="center"/>
        </w:trPr>
        <w:tc>
          <w:tcPr>
            <w:tcW w:w="2952" w:type="dxa"/>
            <w:shd w:val="clear" w:color="auto" w:fill="F8FAFC"/>
            <w:tcMar>
              <w:top w:w="90" w:type="dxa"/>
              <w:left w:w="90" w:type="dxa"/>
              <w:bottom w:w="90" w:type="dxa"/>
              <w:right w:w="90" w:type="dxa"/>
            </w:tcMar>
          </w:tcPr>
          <w:p w14:paraId="0D285709" w14:textId="77777777" w:rsidR="00DC028B" w:rsidRDefault="000D2679">
            <w:pPr>
              <w:spacing w:after="0"/>
            </w:pPr>
            <w:r>
              <w:rPr>
                <w:b/>
                <w:sz w:val="16"/>
              </w:rPr>
              <w:t>ISO/IEC 23894</w:t>
            </w:r>
          </w:p>
        </w:tc>
        <w:tc>
          <w:tcPr>
            <w:tcW w:w="6696" w:type="dxa"/>
            <w:shd w:val="clear" w:color="auto" w:fill="F8FAFC"/>
            <w:tcMar>
              <w:top w:w="90" w:type="dxa"/>
              <w:left w:w="90" w:type="dxa"/>
              <w:bottom w:w="90" w:type="dxa"/>
              <w:right w:w="90" w:type="dxa"/>
            </w:tcMar>
          </w:tcPr>
          <w:p w14:paraId="5F9FB289" w14:textId="77777777" w:rsidR="00DC028B" w:rsidRDefault="000D2679">
            <w:pPr>
              <w:spacing w:after="0"/>
            </w:pPr>
            <w:r>
              <w:rPr>
                <w:sz w:val="16"/>
              </w:rPr>
              <w:t>ISO/IEC 23894:2023, Edition 1.</w:t>
            </w:r>
          </w:p>
        </w:tc>
      </w:tr>
      <w:tr w:rsidR="00DC028B" w14:paraId="68033FC4" w14:textId="77777777">
        <w:trPr>
          <w:cantSplit/>
          <w:jc w:val="center"/>
        </w:trPr>
        <w:tc>
          <w:tcPr>
            <w:tcW w:w="2952" w:type="dxa"/>
            <w:tcMar>
              <w:top w:w="90" w:type="dxa"/>
              <w:left w:w="90" w:type="dxa"/>
              <w:bottom w:w="90" w:type="dxa"/>
              <w:right w:w="90" w:type="dxa"/>
            </w:tcMar>
          </w:tcPr>
          <w:p w14:paraId="3323D518" w14:textId="77777777" w:rsidR="00DC028B" w:rsidRDefault="000D2679">
            <w:pPr>
              <w:spacing w:after="0"/>
            </w:pPr>
            <w:r>
              <w:rPr>
                <w:b/>
                <w:sz w:val="16"/>
              </w:rPr>
              <w:t>CIS Controls</w:t>
            </w:r>
          </w:p>
        </w:tc>
        <w:tc>
          <w:tcPr>
            <w:tcW w:w="6696" w:type="dxa"/>
            <w:tcMar>
              <w:top w:w="90" w:type="dxa"/>
              <w:left w:w="90" w:type="dxa"/>
              <w:bottom w:w="90" w:type="dxa"/>
              <w:right w:w="90" w:type="dxa"/>
            </w:tcMar>
          </w:tcPr>
          <w:p w14:paraId="00B2D788" w14:textId="77777777" w:rsidR="00DC028B" w:rsidRDefault="000D2679">
            <w:pPr>
              <w:spacing w:after="0"/>
            </w:pPr>
            <w:r>
              <w:rPr>
                <w:sz w:val="16"/>
              </w:rPr>
              <w:t>CIS Critical Security Controls v8.1, current public v8.1 source used in this edition.</w:t>
            </w:r>
          </w:p>
        </w:tc>
      </w:tr>
      <w:tr w:rsidR="00DC028B" w14:paraId="27D5F237" w14:textId="77777777">
        <w:trPr>
          <w:cantSplit/>
          <w:jc w:val="center"/>
        </w:trPr>
        <w:tc>
          <w:tcPr>
            <w:tcW w:w="2952" w:type="dxa"/>
            <w:shd w:val="clear" w:color="auto" w:fill="F8FAFC"/>
            <w:tcMar>
              <w:top w:w="90" w:type="dxa"/>
              <w:left w:w="90" w:type="dxa"/>
              <w:bottom w:w="90" w:type="dxa"/>
              <w:right w:w="90" w:type="dxa"/>
            </w:tcMar>
          </w:tcPr>
          <w:p w14:paraId="5FB2275B" w14:textId="77777777" w:rsidR="00DC028B" w:rsidRDefault="000D2679">
            <w:pPr>
              <w:spacing w:after="0"/>
            </w:pPr>
            <w:r>
              <w:rPr>
                <w:b/>
                <w:sz w:val="16"/>
              </w:rPr>
              <w:t>NIST SP 800-53</w:t>
            </w:r>
          </w:p>
        </w:tc>
        <w:tc>
          <w:tcPr>
            <w:tcW w:w="6696" w:type="dxa"/>
            <w:shd w:val="clear" w:color="auto" w:fill="F8FAFC"/>
            <w:tcMar>
              <w:top w:w="90" w:type="dxa"/>
              <w:left w:w="90" w:type="dxa"/>
              <w:bottom w:w="90" w:type="dxa"/>
              <w:right w:w="90" w:type="dxa"/>
            </w:tcMar>
          </w:tcPr>
          <w:p w14:paraId="509CBB9A" w14:textId="77777777" w:rsidR="00DC028B" w:rsidRDefault="000D2679">
            <w:pPr>
              <w:spacing w:after="0"/>
            </w:pPr>
            <w:r>
              <w:rPr>
                <w:sz w:val="16"/>
              </w:rPr>
              <w:t>Revision 5, September 2020, including current NIST publication status and errata as applicable.</w:t>
            </w:r>
          </w:p>
        </w:tc>
      </w:tr>
      <w:tr w:rsidR="00DC028B" w14:paraId="46C42D84" w14:textId="77777777">
        <w:trPr>
          <w:cantSplit/>
          <w:jc w:val="center"/>
        </w:trPr>
        <w:tc>
          <w:tcPr>
            <w:tcW w:w="2952" w:type="dxa"/>
            <w:tcMar>
              <w:top w:w="90" w:type="dxa"/>
              <w:left w:w="90" w:type="dxa"/>
              <w:bottom w:w="90" w:type="dxa"/>
              <w:right w:w="90" w:type="dxa"/>
            </w:tcMar>
          </w:tcPr>
          <w:p w14:paraId="55B9F7B4" w14:textId="77777777" w:rsidR="00DC028B" w:rsidRDefault="000D2679">
            <w:pPr>
              <w:spacing w:after="0"/>
            </w:pPr>
            <w:r>
              <w:rPr>
                <w:b/>
                <w:sz w:val="16"/>
              </w:rPr>
              <w:t>ISO/IEC 27001</w:t>
            </w:r>
          </w:p>
        </w:tc>
        <w:tc>
          <w:tcPr>
            <w:tcW w:w="6696" w:type="dxa"/>
            <w:tcMar>
              <w:top w:w="90" w:type="dxa"/>
              <w:left w:w="90" w:type="dxa"/>
              <w:bottom w:w="90" w:type="dxa"/>
              <w:right w:w="90" w:type="dxa"/>
            </w:tcMar>
          </w:tcPr>
          <w:p w14:paraId="5A60986B" w14:textId="77777777" w:rsidR="00DC028B" w:rsidRDefault="000D2679">
            <w:pPr>
              <w:spacing w:after="0"/>
            </w:pPr>
            <w:r>
              <w:rPr>
                <w:sz w:val="16"/>
              </w:rPr>
              <w:t>ISO/IEC 27001:2022, Edition 3; Amendment 1:2024 exists and is noted.</w:t>
            </w:r>
          </w:p>
        </w:tc>
      </w:tr>
      <w:tr w:rsidR="00DC028B" w14:paraId="34B4940D" w14:textId="77777777">
        <w:trPr>
          <w:cantSplit/>
          <w:jc w:val="center"/>
        </w:trPr>
        <w:tc>
          <w:tcPr>
            <w:tcW w:w="2952" w:type="dxa"/>
            <w:shd w:val="clear" w:color="auto" w:fill="F8FAFC"/>
            <w:tcMar>
              <w:top w:w="90" w:type="dxa"/>
              <w:left w:w="90" w:type="dxa"/>
              <w:bottom w:w="90" w:type="dxa"/>
              <w:right w:w="90" w:type="dxa"/>
            </w:tcMar>
          </w:tcPr>
          <w:p w14:paraId="6F130953" w14:textId="77777777" w:rsidR="00DC028B" w:rsidRDefault="000D2679">
            <w:pPr>
              <w:spacing w:after="0"/>
            </w:pPr>
            <w:r>
              <w:rPr>
                <w:b/>
                <w:sz w:val="16"/>
              </w:rPr>
              <w:t>NIST Privacy Framework</w:t>
            </w:r>
          </w:p>
        </w:tc>
        <w:tc>
          <w:tcPr>
            <w:tcW w:w="6696" w:type="dxa"/>
            <w:shd w:val="clear" w:color="auto" w:fill="F8FAFC"/>
            <w:tcMar>
              <w:top w:w="90" w:type="dxa"/>
              <w:left w:w="90" w:type="dxa"/>
              <w:bottom w:w="90" w:type="dxa"/>
              <w:right w:w="90" w:type="dxa"/>
            </w:tcMar>
          </w:tcPr>
          <w:p w14:paraId="4859B654" w14:textId="77777777" w:rsidR="00DC028B" w:rsidRDefault="000D2679">
            <w:pPr>
              <w:spacing w:after="0"/>
            </w:pPr>
            <w:r>
              <w:rPr>
                <w:sz w:val="16"/>
              </w:rPr>
              <w:t>Version 1.0, January 2020, used as the published baseline. Version 1.1 remains an Initial Public Draft on the NIST site as of September 2026.</w:t>
            </w:r>
          </w:p>
        </w:tc>
      </w:tr>
      <w:tr w:rsidR="00DC028B" w14:paraId="0093EACB" w14:textId="77777777">
        <w:trPr>
          <w:cantSplit/>
          <w:jc w:val="center"/>
        </w:trPr>
        <w:tc>
          <w:tcPr>
            <w:tcW w:w="2952" w:type="dxa"/>
            <w:tcMar>
              <w:top w:w="90" w:type="dxa"/>
              <w:left w:w="90" w:type="dxa"/>
              <w:bottom w:w="90" w:type="dxa"/>
              <w:right w:w="90" w:type="dxa"/>
            </w:tcMar>
          </w:tcPr>
          <w:p w14:paraId="0EA080E8" w14:textId="77777777" w:rsidR="00DC028B" w:rsidRDefault="000D2679">
            <w:pPr>
              <w:spacing w:after="0"/>
            </w:pPr>
            <w:r>
              <w:rPr>
                <w:b/>
                <w:sz w:val="16"/>
              </w:rPr>
              <w:t>Adjacent ISO AI standards</w:t>
            </w:r>
          </w:p>
        </w:tc>
        <w:tc>
          <w:tcPr>
            <w:tcW w:w="6696" w:type="dxa"/>
            <w:tcMar>
              <w:top w:w="90" w:type="dxa"/>
              <w:left w:w="90" w:type="dxa"/>
              <w:bottom w:w="90" w:type="dxa"/>
              <w:right w:w="90" w:type="dxa"/>
            </w:tcMar>
          </w:tcPr>
          <w:p w14:paraId="3E7DF104" w14:textId="77777777" w:rsidR="00DC028B" w:rsidRDefault="000D2679">
            <w:pPr>
              <w:spacing w:after="0"/>
            </w:pPr>
            <w:r>
              <w:rPr>
                <w:sz w:val="16"/>
              </w:rPr>
              <w:t>ISO/IEC 42005:2025 and ISO/IEC 42006:2025 noted for future mapping, not treated as primary baselines here.</w:t>
            </w:r>
          </w:p>
        </w:tc>
      </w:tr>
    </w:tbl>
    <w:p w14:paraId="45A31409" w14:textId="77777777" w:rsidR="00DC028B" w:rsidRDefault="00DC028B">
      <w:pPr>
        <w:spacing w:after="20"/>
      </w:pPr>
    </w:p>
    <w:p w14:paraId="1C447025" w14:textId="77777777" w:rsidR="00DC028B" w:rsidRDefault="000D2679">
      <w:pPr>
        <w:pStyle w:val="Heading1"/>
      </w:pPr>
      <w:r>
        <w:t>Appendix C. JAZB-to-AI-RMF Summary</w:t>
      </w:r>
    </w:p>
    <w:tbl>
      <w:tblPr>
        <w:tblStyle w:val="TableGrid"/>
        <w:tblW w:w="0" w:type="auto"/>
        <w:jc w:val="center"/>
        <w:tblLook w:val="04A0" w:firstRow="1" w:lastRow="0" w:firstColumn="1" w:lastColumn="0" w:noHBand="0" w:noVBand="1"/>
      </w:tblPr>
      <w:tblGrid>
        <w:gridCol w:w="3312"/>
        <w:gridCol w:w="6336"/>
      </w:tblGrid>
      <w:tr w:rsidR="00DC028B" w14:paraId="12019590" w14:textId="77777777">
        <w:trPr>
          <w:cantSplit/>
          <w:tblHeader/>
          <w:jc w:val="center"/>
        </w:trPr>
        <w:tc>
          <w:tcPr>
            <w:tcW w:w="3312" w:type="dxa"/>
            <w:shd w:val="clear" w:color="auto" w:fill="D9E2F3"/>
            <w:tcMar>
              <w:top w:w="90" w:type="dxa"/>
              <w:left w:w="90" w:type="dxa"/>
              <w:bottom w:w="90" w:type="dxa"/>
              <w:right w:w="90" w:type="dxa"/>
            </w:tcMar>
            <w:vAlign w:val="center"/>
          </w:tcPr>
          <w:p w14:paraId="088EF657" w14:textId="77777777" w:rsidR="00DC028B" w:rsidRDefault="000D2679">
            <w:pPr>
              <w:spacing w:after="0"/>
            </w:pPr>
            <w:r>
              <w:rPr>
                <w:b/>
                <w:color w:val="16324F"/>
                <w:sz w:val="16"/>
              </w:rPr>
              <w:t>JAZB area</w:t>
            </w:r>
          </w:p>
        </w:tc>
        <w:tc>
          <w:tcPr>
            <w:tcW w:w="6336" w:type="dxa"/>
            <w:shd w:val="clear" w:color="auto" w:fill="D9E2F3"/>
            <w:tcMar>
              <w:top w:w="90" w:type="dxa"/>
              <w:left w:w="90" w:type="dxa"/>
              <w:bottom w:w="90" w:type="dxa"/>
              <w:right w:w="90" w:type="dxa"/>
            </w:tcMar>
            <w:vAlign w:val="center"/>
          </w:tcPr>
          <w:p w14:paraId="6F8D123D" w14:textId="77777777" w:rsidR="00DC028B" w:rsidRDefault="000D2679">
            <w:pPr>
              <w:spacing w:after="0"/>
            </w:pPr>
            <w:r>
              <w:rPr>
                <w:b/>
                <w:color w:val="16324F"/>
                <w:sz w:val="16"/>
              </w:rPr>
              <w:t>Primary AI RMF relationship</w:t>
            </w:r>
          </w:p>
        </w:tc>
      </w:tr>
      <w:tr w:rsidR="00DC028B" w14:paraId="4F69984D" w14:textId="77777777">
        <w:trPr>
          <w:cantSplit/>
          <w:jc w:val="center"/>
        </w:trPr>
        <w:tc>
          <w:tcPr>
            <w:tcW w:w="3312" w:type="dxa"/>
            <w:tcMar>
              <w:top w:w="90" w:type="dxa"/>
              <w:left w:w="90" w:type="dxa"/>
              <w:bottom w:w="90" w:type="dxa"/>
              <w:right w:w="90" w:type="dxa"/>
            </w:tcMar>
          </w:tcPr>
          <w:p w14:paraId="61D38243" w14:textId="77777777" w:rsidR="00DC028B" w:rsidRDefault="000D2679">
            <w:pPr>
              <w:spacing w:after="0"/>
            </w:pPr>
            <w:r>
              <w:rPr>
                <w:b/>
                <w:sz w:val="16"/>
              </w:rPr>
              <w:t>EDA / Human governance</w:t>
            </w:r>
          </w:p>
        </w:tc>
        <w:tc>
          <w:tcPr>
            <w:tcW w:w="6336" w:type="dxa"/>
            <w:tcMar>
              <w:top w:w="90" w:type="dxa"/>
              <w:left w:w="90" w:type="dxa"/>
              <w:bottom w:w="90" w:type="dxa"/>
              <w:right w:w="90" w:type="dxa"/>
            </w:tcMar>
          </w:tcPr>
          <w:p w14:paraId="0A393316" w14:textId="77777777" w:rsidR="00DC028B" w:rsidRDefault="000D2679">
            <w:pPr>
              <w:spacing w:after="0"/>
            </w:pPr>
            <w:r>
              <w:rPr>
                <w:sz w:val="16"/>
              </w:rPr>
              <w:t>Govern</w:t>
            </w:r>
          </w:p>
        </w:tc>
      </w:tr>
      <w:tr w:rsidR="00DC028B" w14:paraId="5A252C33" w14:textId="77777777">
        <w:trPr>
          <w:cantSplit/>
          <w:jc w:val="center"/>
        </w:trPr>
        <w:tc>
          <w:tcPr>
            <w:tcW w:w="3312" w:type="dxa"/>
            <w:shd w:val="clear" w:color="auto" w:fill="F8FAFC"/>
            <w:tcMar>
              <w:top w:w="90" w:type="dxa"/>
              <w:left w:w="90" w:type="dxa"/>
              <w:bottom w:w="90" w:type="dxa"/>
              <w:right w:w="90" w:type="dxa"/>
            </w:tcMar>
          </w:tcPr>
          <w:p w14:paraId="21049C7D" w14:textId="77777777" w:rsidR="00DC028B" w:rsidRDefault="000D2679">
            <w:pPr>
              <w:spacing w:after="0"/>
            </w:pPr>
            <w:r>
              <w:rPr>
                <w:b/>
                <w:sz w:val="16"/>
              </w:rPr>
              <w:t>Governor / Law stewardship</w:t>
            </w:r>
          </w:p>
        </w:tc>
        <w:tc>
          <w:tcPr>
            <w:tcW w:w="6336" w:type="dxa"/>
            <w:shd w:val="clear" w:color="auto" w:fill="F8FAFC"/>
            <w:tcMar>
              <w:top w:w="90" w:type="dxa"/>
              <w:left w:w="90" w:type="dxa"/>
              <w:bottom w:w="90" w:type="dxa"/>
              <w:right w:w="90" w:type="dxa"/>
            </w:tcMar>
          </w:tcPr>
          <w:p w14:paraId="48F42B12" w14:textId="77777777" w:rsidR="00DC028B" w:rsidRDefault="000D2679">
            <w:pPr>
              <w:spacing w:after="0"/>
            </w:pPr>
            <w:r>
              <w:rPr>
                <w:sz w:val="16"/>
              </w:rPr>
              <w:t>Govern</w:t>
            </w:r>
          </w:p>
        </w:tc>
      </w:tr>
      <w:tr w:rsidR="00DC028B" w14:paraId="14054EBA" w14:textId="77777777">
        <w:trPr>
          <w:cantSplit/>
          <w:jc w:val="center"/>
        </w:trPr>
        <w:tc>
          <w:tcPr>
            <w:tcW w:w="3312" w:type="dxa"/>
            <w:tcMar>
              <w:top w:w="90" w:type="dxa"/>
              <w:left w:w="90" w:type="dxa"/>
              <w:bottom w:w="90" w:type="dxa"/>
              <w:right w:w="90" w:type="dxa"/>
            </w:tcMar>
          </w:tcPr>
          <w:p w14:paraId="5F1D987C" w14:textId="77777777" w:rsidR="00DC028B" w:rsidRDefault="000D2679">
            <w:pPr>
              <w:spacing w:after="0"/>
            </w:pPr>
            <w:r>
              <w:rPr>
                <w:b/>
                <w:sz w:val="16"/>
              </w:rPr>
              <w:t>Inventory / Scope / boundaries</w:t>
            </w:r>
          </w:p>
        </w:tc>
        <w:tc>
          <w:tcPr>
            <w:tcW w:w="6336" w:type="dxa"/>
            <w:tcMar>
              <w:top w:w="90" w:type="dxa"/>
              <w:left w:w="90" w:type="dxa"/>
              <w:bottom w:w="90" w:type="dxa"/>
              <w:right w:w="90" w:type="dxa"/>
            </w:tcMar>
          </w:tcPr>
          <w:p w14:paraId="0D6FC5D6" w14:textId="77777777" w:rsidR="00DC028B" w:rsidRDefault="000D2679">
            <w:pPr>
              <w:spacing w:after="0"/>
            </w:pPr>
            <w:r>
              <w:rPr>
                <w:sz w:val="16"/>
              </w:rPr>
              <w:t>Map</w:t>
            </w:r>
          </w:p>
        </w:tc>
      </w:tr>
      <w:tr w:rsidR="00DC028B" w14:paraId="4BFC566B" w14:textId="77777777">
        <w:trPr>
          <w:cantSplit/>
          <w:jc w:val="center"/>
        </w:trPr>
        <w:tc>
          <w:tcPr>
            <w:tcW w:w="3312" w:type="dxa"/>
            <w:shd w:val="clear" w:color="auto" w:fill="F8FAFC"/>
            <w:tcMar>
              <w:top w:w="90" w:type="dxa"/>
              <w:left w:w="90" w:type="dxa"/>
              <w:bottom w:w="90" w:type="dxa"/>
              <w:right w:w="90" w:type="dxa"/>
            </w:tcMar>
          </w:tcPr>
          <w:p w14:paraId="2AAA00F3" w14:textId="77777777" w:rsidR="00DC028B" w:rsidRDefault="000D2679">
            <w:pPr>
              <w:spacing w:after="0"/>
            </w:pPr>
            <w:r>
              <w:rPr>
                <w:b/>
                <w:sz w:val="16"/>
              </w:rPr>
              <w:lastRenderedPageBreak/>
              <w:t>Evidence / metrics / monitoring</w:t>
            </w:r>
          </w:p>
        </w:tc>
        <w:tc>
          <w:tcPr>
            <w:tcW w:w="6336" w:type="dxa"/>
            <w:shd w:val="clear" w:color="auto" w:fill="F8FAFC"/>
            <w:tcMar>
              <w:top w:w="90" w:type="dxa"/>
              <w:left w:w="90" w:type="dxa"/>
              <w:bottom w:w="90" w:type="dxa"/>
              <w:right w:w="90" w:type="dxa"/>
            </w:tcMar>
          </w:tcPr>
          <w:p w14:paraId="56F339C6" w14:textId="77777777" w:rsidR="00DC028B" w:rsidRDefault="000D2679">
            <w:pPr>
              <w:spacing w:after="0"/>
            </w:pPr>
            <w:r>
              <w:rPr>
                <w:sz w:val="16"/>
              </w:rPr>
              <w:t>Measure</w:t>
            </w:r>
          </w:p>
        </w:tc>
      </w:tr>
      <w:tr w:rsidR="00DC028B" w14:paraId="4D62E445" w14:textId="77777777">
        <w:trPr>
          <w:cantSplit/>
          <w:jc w:val="center"/>
        </w:trPr>
        <w:tc>
          <w:tcPr>
            <w:tcW w:w="3312" w:type="dxa"/>
            <w:tcMar>
              <w:top w:w="90" w:type="dxa"/>
              <w:left w:w="90" w:type="dxa"/>
              <w:bottom w:w="90" w:type="dxa"/>
              <w:right w:w="90" w:type="dxa"/>
            </w:tcMar>
          </w:tcPr>
          <w:p w14:paraId="2A8C1985" w14:textId="77777777" w:rsidR="00DC028B" w:rsidRDefault="000D2679">
            <w:pPr>
              <w:spacing w:after="0"/>
            </w:pPr>
            <w:r>
              <w:rPr>
                <w:b/>
                <w:sz w:val="16"/>
              </w:rPr>
              <w:t>Restrictions / response / recovery</w:t>
            </w:r>
          </w:p>
        </w:tc>
        <w:tc>
          <w:tcPr>
            <w:tcW w:w="6336" w:type="dxa"/>
            <w:tcMar>
              <w:top w:w="90" w:type="dxa"/>
              <w:left w:w="90" w:type="dxa"/>
              <w:bottom w:w="90" w:type="dxa"/>
              <w:right w:w="90" w:type="dxa"/>
            </w:tcMar>
          </w:tcPr>
          <w:p w14:paraId="5BBBC434" w14:textId="77777777" w:rsidR="00DC028B" w:rsidRDefault="000D2679">
            <w:pPr>
              <w:spacing w:after="0"/>
            </w:pPr>
            <w:r>
              <w:rPr>
                <w:sz w:val="16"/>
              </w:rPr>
              <w:t>Manage</w:t>
            </w:r>
          </w:p>
        </w:tc>
      </w:tr>
      <w:tr w:rsidR="00DC028B" w14:paraId="7476CE7A" w14:textId="77777777">
        <w:trPr>
          <w:cantSplit/>
          <w:jc w:val="center"/>
        </w:trPr>
        <w:tc>
          <w:tcPr>
            <w:tcW w:w="3312" w:type="dxa"/>
            <w:shd w:val="clear" w:color="auto" w:fill="F8FAFC"/>
            <w:tcMar>
              <w:top w:w="90" w:type="dxa"/>
              <w:left w:w="90" w:type="dxa"/>
              <w:bottom w:w="90" w:type="dxa"/>
              <w:right w:w="90" w:type="dxa"/>
            </w:tcMar>
          </w:tcPr>
          <w:p w14:paraId="65DBFBB0" w14:textId="77777777" w:rsidR="00DC028B" w:rsidRDefault="000D2679">
            <w:pPr>
              <w:spacing w:after="0"/>
            </w:pPr>
            <w:r>
              <w:rPr>
                <w:b/>
                <w:sz w:val="16"/>
              </w:rPr>
              <w:t>Human sovereignty and Authority provenance</w:t>
            </w:r>
          </w:p>
        </w:tc>
        <w:tc>
          <w:tcPr>
            <w:tcW w:w="6336" w:type="dxa"/>
            <w:shd w:val="clear" w:color="auto" w:fill="F8FAFC"/>
            <w:tcMar>
              <w:top w:w="90" w:type="dxa"/>
              <w:left w:w="90" w:type="dxa"/>
              <w:bottom w:w="90" w:type="dxa"/>
              <w:right w:w="90" w:type="dxa"/>
            </w:tcMar>
          </w:tcPr>
          <w:p w14:paraId="435379DC" w14:textId="77777777" w:rsidR="00DC028B" w:rsidRDefault="000D2679">
            <w:pPr>
              <w:spacing w:after="0"/>
            </w:pPr>
            <w:r>
              <w:rPr>
                <w:sz w:val="16"/>
              </w:rPr>
              <w:t>Govern plus JAZB-specific Authority constraints</w:t>
            </w:r>
          </w:p>
        </w:tc>
      </w:tr>
      <w:tr w:rsidR="00DC028B" w14:paraId="32379A2A" w14:textId="77777777">
        <w:trPr>
          <w:cantSplit/>
          <w:jc w:val="center"/>
        </w:trPr>
        <w:tc>
          <w:tcPr>
            <w:tcW w:w="3312" w:type="dxa"/>
            <w:tcMar>
              <w:top w:w="90" w:type="dxa"/>
              <w:left w:w="90" w:type="dxa"/>
              <w:bottom w:w="90" w:type="dxa"/>
              <w:right w:w="90" w:type="dxa"/>
            </w:tcMar>
          </w:tcPr>
          <w:p w14:paraId="0CDC0B32" w14:textId="77777777" w:rsidR="00DC028B" w:rsidRDefault="000D2679">
            <w:pPr>
              <w:spacing w:after="0"/>
            </w:pPr>
            <w:r>
              <w:rPr>
                <w:b/>
                <w:sz w:val="16"/>
              </w:rPr>
              <w:t>Law establishment quorum</w:t>
            </w:r>
          </w:p>
        </w:tc>
        <w:tc>
          <w:tcPr>
            <w:tcW w:w="6336" w:type="dxa"/>
            <w:tcMar>
              <w:top w:w="90" w:type="dxa"/>
              <w:left w:w="90" w:type="dxa"/>
              <w:bottom w:w="90" w:type="dxa"/>
              <w:right w:w="90" w:type="dxa"/>
            </w:tcMar>
          </w:tcPr>
          <w:p w14:paraId="70A62DCA" w14:textId="77777777" w:rsidR="00DC028B" w:rsidRDefault="000D2679">
            <w:pPr>
              <w:spacing w:after="0"/>
            </w:pPr>
            <w:r>
              <w:rPr>
                <w:sz w:val="16"/>
              </w:rPr>
              <w:t>JAZB-specific extension informed by governance outcomes</w:t>
            </w:r>
          </w:p>
        </w:tc>
      </w:tr>
      <w:tr w:rsidR="00DC028B" w14:paraId="40340891" w14:textId="77777777">
        <w:trPr>
          <w:cantSplit/>
          <w:jc w:val="center"/>
        </w:trPr>
        <w:tc>
          <w:tcPr>
            <w:tcW w:w="3312" w:type="dxa"/>
            <w:shd w:val="clear" w:color="auto" w:fill="F8FAFC"/>
            <w:tcMar>
              <w:top w:w="90" w:type="dxa"/>
              <w:left w:w="90" w:type="dxa"/>
              <w:bottom w:w="90" w:type="dxa"/>
              <w:right w:w="90" w:type="dxa"/>
            </w:tcMar>
          </w:tcPr>
          <w:p w14:paraId="1A2219CC" w14:textId="77777777" w:rsidR="00DC028B" w:rsidRDefault="000D2679">
            <w:pPr>
              <w:spacing w:after="0"/>
            </w:pPr>
            <w:r>
              <w:rPr>
                <w:b/>
                <w:sz w:val="16"/>
              </w:rPr>
              <w:t>Border Jurisdiction / lawful passage</w:t>
            </w:r>
          </w:p>
        </w:tc>
        <w:tc>
          <w:tcPr>
            <w:tcW w:w="6336" w:type="dxa"/>
            <w:shd w:val="clear" w:color="auto" w:fill="F8FAFC"/>
            <w:tcMar>
              <w:top w:w="90" w:type="dxa"/>
              <w:left w:w="90" w:type="dxa"/>
              <w:bottom w:w="90" w:type="dxa"/>
              <w:right w:w="90" w:type="dxa"/>
            </w:tcMar>
          </w:tcPr>
          <w:p w14:paraId="2944671A" w14:textId="77777777" w:rsidR="00DC028B" w:rsidRDefault="000D2679">
            <w:pPr>
              <w:spacing w:after="0"/>
            </w:pPr>
            <w:r>
              <w:rPr>
                <w:sz w:val="16"/>
              </w:rPr>
              <w:t>JAZB-specific extension supported by risk inputs</w:t>
            </w:r>
          </w:p>
        </w:tc>
      </w:tr>
    </w:tbl>
    <w:p w14:paraId="27397E64" w14:textId="77777777" w:rsidR="00DC028B" w:rsidRDefault="00DC028B">
      <w:pPr>
        <w:spacing w:after="20"/>
      </w:pPr>
    </w:p>
    <w:p w14:paraId="63B28264" w14:textId="77777777" w:rsidR="00DC028B" w:rsidRDefault="000D2679">
      <w:pPr>
        <w:pStyle w:val="Heading1"/>
      </w:pPr>
      <w:r>
        <w:t>Appendix D. JAZB-to-CSF Summary</w:t>
      </w:r>
    </w:p>
    <w:tbl>
      <w:tblPr>
        <w:tblStyle w:val="TableGrid"/>
        <w:tblW w:w="0" w:type="auto"/>
        <w:jc w:val="center"/>
        <w:tblLook w:val="04A0" w:firstRow="1" w:lastRow="0" w:firstColumn="1" w:lastColumn="0" w:noHBand="0" w:noVBand="1"/>
      </w:tblPr>
      <w:tblGrid>
        <w:gridCol w:w="4032"/>
        <w:gridCol w:w="5616"/>
      </w:tblGrid>
      <w:tr w:rsidR="00DC028B" w14:paraId="1F911AB1" w14:textId="77777777">
        <w:trPr>
          <w:cantSplit/>
          <w:tblHeader/>
          <w:jc w:val="center"/>
        </w:trPr>
        <w:tc>
          <w:tcPr>
            <w:tcW w:w="4032" w:type="dxa"/>
            <w:shd w:val="clear" w:color="auto" w:fill="D9E2F3"/>
            <w:tcMar>
              <w:top w:w="90" w:type="dxa"/>
              <w:left w:w="90" w:type="dxa"/>
              <w:bottom w:w="90" w:type="dxa"/>
              <w:right w:w="90" w:type="dxa"/>
            </w:tcMar>
            <w:vAlign w:val="center"/>
          </w:tcPr>
          <w:p w14:paraId="52411BC8" w14:textId="77777777" w:rsidR="00DC028B" w:rsidRDefault="000D2679">
            <w:pPr>
              <w:spacing w:after="0"/>
            </w:pPr>
            <w:r>
              <w:rPr>
                <w:b/>
                <w:color w:val="16324F"/>
                <w:sz w:val="16"/>
              </w:rPr>
              <w:t>JAZB area</w:t>
            </w:r>
          </w:p>
        </w:tc>
        <w:tc>
          <w:tcPr>
            <w:tcW w:w="5616" w:type="dxa"/>
            <w:shd w:val="clear" w:color="auto" w:fill="D9E2F3"/>
            <w:tcMar>
              <w:top w:w="90" w:type="dxa"/>
              <w:left w:w="90" w:type="dxa"/>
              <w:bottom w:w="90" w:type="dxa"/>
              <w:right w:w="90" w:type="dxa"/>
            </w:tcMar>
            <w:vAlign w:val="center"/>
          </w:tcPr>
          <w:p w14:paraId="26D39F40" w14:textId="77777777" w:rsidR="00DC028B" w:rsidRDefault="000D2679">
            <w:pPr>
              <w:spacing w:after="0"/>
            </w:pPr>
            <w:r>
              <w:rPr>
                <w:b/>
                <w:color w:val="16324F"/>
                <w:sz w:val="16"/>
              </w:rPr>
              <w:t>Primary CSF 2.0 relationship</w:t>
            </w:r>
          </w:p>
        </w:tc>
      </w:tr>
      <w:tr w:rsidR="00DC028B" w14:paraId="099C0351" w14:textId="77777777">
        <w:trPr>
          <w:cantSplit/>
          <w:jc w:val="center"/>
        </w:trPr>
        <w:tc>
          <w:tcPr>
            <w:tcW w:w="4032" w:type="dxa"/>
            <w:tcMar>
              <w:top w:w="90" w:type="dxa"/>
              <w:left w:w="90" w:type="dxa"/>
              <w:bottom w:w="90" w:type="dxa"/>
              <w:right w:w="90" w:type="dxa"/>
            </w:tcMar>
          </w:tcPr>
          <w:p w14:paraId="1CB9B3DF" w14:textId="77777777" w:rsidR="00DC028B" w:rsidRDefault="000D2679">
            <w:pPr>
              <w:spacing w:after="0"/>
            </w:pPr>
            <w:r>
              <w:rPr>
                <w:b/>
                <w:sz w:val="16"/>
              </w:rPr>
              <w:t>Human governance / Law stewardship</w:t>
            </w:r>
          </w:p>
        </w:tc>
        <w:tc>
          <w:tcPr>
            <w:tcW w:w="5616" w:type="dxa"/>
            <w:tcMar>
              <w:top w:w="90" w:type="dxa"/>
              <w:left w:w="90" w:type="dxa"/>
              <w:bottom w:w="90" w:type="dxa"/>
              <w:right w:w="90" w:type="dxa"/>
            </w:tcMar>
          </w:tcPr>
          <w:p w14:paraId="1B363500" w14:textId="77777777" w:rsidR="00DC028B" w:rsidRDefault="000D2679">
            <w:pPr>
              <w:spacing w:after="0"/>
            </w:pPr>
            <w:r>
              <w:rPr>
                <w:sz w:val="16"/>
              </w:rPr>
              <w:t>Govern</w:t>
            </w:r>
          </w:p>
        </w:tc>
      </w:tr>
      <w:tr w:rsidR="00DC028B" w14:paraId="22CC5A22" w14:textId="77777777">
        <w:trPr>
          <w:cantSplit/>
          <w:jc w:val="center"/>
        </w:trPr>
        <w:tc>
          <w:tcPr>
            <w:tcW w:w="4032" w:type="dxa"/>
            <w:shd w:val="clear" w:color="auto" w:fill="F8FAFC"/>
            <w:tcMar>
              <w:top w:w="90" w:type="dxa"/>
              <w:left w:w="90" w:type="dxa"/>
              <w:bottom w:w="90" w:type="dxa"/>
              <w:right w:w="90" w:type="dxa"/>
            </w:tcMar>
          </w:tcPr>
          <w:p w14:paraId="4137E463" w14:textId="77777777" w:rsidR="00DC028B" w:rsidRDefault="000D2679">
            <w:pPr>
              <w:spacing w:after="0"/>
            </w:pPr>
            <w:r>
              <w:rPr>
                <w:b/>
                <w:sz w:val="16"/>
              </w:rPr>
              <w:t>Inventories / Authority dependencies / boundaries</w:t>
            </w:r>
          </w:p>
        </w:tc>
        <w:tc>
          <w:tcPr>
            <w:tcW w:w="5616" w:type="dxa"/>
            <w:shd w:val="clear" w:color="auto" w:fill="F8FAFC"/>
            <w:tcMar>
              <w:top w:w="90" w:type="dxa"/>
              <w:left w:w="90" w:type="dxa"/>
              <w:bottom w:w="90" w:type="dxa"/>
              <w:right w:w="90" w:type="dxa"/>
            </w:tcMar>
          </w:tcPr>
          <w:p w14:paraId="18417904" w14:textId="77777777" w:rsidR="00DC028B" w:rsidRDefault="000D2679">
            <w:pPr>
              <w:spacing w:after="0"/>
            </w:pPr>
            <w:r>
              <w:rPr>
                <w:sz w:val="16"/>
              </w:rPr>
              <w:t>Identify</w:t>
            </w:r>
          </w:p>
        </w:tc>
      </w:tr>
      <w:tr w:rsidR="00DC028B" w14:paraId="401FA6BE" w14:textId="77777777">
        <w:trPr>
          <w:cantSplit/>
          <w:jc w:val="center"/>
        </w:trPr>
        <w:tc>
          <w:tcPr>
            <w:tcW w:w="4032" w:type="dxa"/>
            <w:tcMar>
              <w:top w:w="90" w:type="dxa"/>
              <w:left w:w="90" w:type="dxa"/>
              <w:bottom w:w="90" w:type="dxa"/>
              <w:right w:w="90" w:type="dxa"/>
            </w:tcMar>
          </w:tcPr>
          <w:p w14:paraId="14AA8F5D" w14:textId="77777777" w:rsidR="00DC028B" w:rsidRDefault="000D2679">
            <w:pPr>
              <w:spacing w:after="0"/>
            </w:pPr>
            <w:r>
              <w:rPr>
                <w:b/>
                <w:sz w:val="16"/>
              </w:rPr>
              <w:t>IAM / PAM / data / edge / EAC controls</w:t>
            </w:r>
          </w:p>
        </w:tc>
        <w:tc>
          <w:tcPr>
            <w:tcW w:w="5616" w:type="dxa"/>
            <w:tcMar>
              <w:top w:w="90" w:type="dxa"/>
              <w:left w:w="90" w:type="dxa"/>
              <w:bottom w:w="90" w:type="dxa"/>
              <w:right w:w="90" w:type="dxa"/>
            </w:tcMar>
          </w:tcPr>
          <w:p w14:paraId="6E4AA16C" w14:textId="77777777" w:rsidR="00DC028B" w:rsidRDefault="000D2679">
            <w:pPr>
              <w:spacing w:after="0"/>
            </w:pPr>
            <w:r>
              <w:rPr>
                <w:sz w:val="16"/>
              </w:rPr>
              <w:t>Protect</w:t>
            </w:r>
          </w:p>
        </w:tc>
      </w:tr>
      <w:tr w:rsidR="00DC028B" w14:paraId="2971B445" w14:textId="77777777">
        <w:trPr>
          <w:cantSplit/>
          <w:jc w:val="center"/>
        </w:trPr>
        <w:tc>
          <w:tcPr>
            <w:tcW w:w="4032" w:type="dxa"/>
            <w:shd w:val="clear" w:color="auto" w:fill="F8FAFC"/>
            <w:tcMar>
              <w:top w:w="90" w:type="dxa"/>
              <w:left w:w="90" w:type="dxa"/>
              <w:bottom w:w="90" w:type="dxa"/>
              <w:right w:w="90" w:type="dxa"/>
            </w:tcMar>
          </w:tcPr>
          <w:p w14:paraId="194CA044" w14:textId="77777777" w:rsidR="00DC028B" w:rsidRDefault="000D2679">
            <w:pPr>
              <w:spacing w:after="0"/>
            </w:pPr>
            <w:r>
              <w:rPr>
                <w:b/>
                <w:sz w:val="16"/>
              </w:rPr>
              <w:t>GER / monitoring / anomaly evidence</w:t>
            </w:r>
          </w:p>
        </w:tc>
        <w:tc>
          <w:tcPr>
            <w:tcW w:w="5616" w:type="dxa"/>
            <w:shd w:val="clear" w:color="auto" w:fill="F8FAFC"/>
            <w:tcMar>
              <w:top w:w="90" w:type="dxa"/>
              <w:left w:w="90" w:type="dxa"/>
              <w:bottom w:w="90" w:type="dxa"/>
              <w:right w:w="90" w:type="dxa"/>
            </w:tcMar>
          </w:tcPr>
          <w:p w14:paraId="2BAD10FE" w14:textId="77777777" w:rsidR="00DC028B" w:rsidRDefault="000D2679">
            <w:pPr>
              <w:spacing w:after="0"/>
            </w:pPr>
            <w:r>
              <w:rPr>
                <w:sz w:val="16"/>
              </w:rPr>
              <w:t>Detect</w:t>
            </w:r>
          </w:p>
        </w:tc>
      </w:tr>
      <w:tr w:rsidR="00DC028B" w14:paraId="3F73165A" w14:textId="77777777">
        <w:trPr>
          <w:cantSplit/>
          <w:jc w:val="center"/>
        </w:trPr>
        <w:tc>
          <w:tcPr>
            <w:tcW w:w="4032" w:type="dxa"/>
            <w:tcMar>
              <w:top w:w="90" w:type="dxa"/>
              <w:left w:w="90" w:type="dxa"/>
              <w:bottom w:w="90" w:type="dxa"/>
              <w:right w:w="90" w:type="dxa"/>
            </w:tcMar>
          </w:tcPr>
          <w:p w14:paraId="0A1D864C" w14:textId="77777777" w:rsidR="00DC028B" w:rsidRDefault="000D2679">
            <w:pPr>
              <w:spacing w:after="0"/>
            </w:pPr>
            <w:r>
              <w:rPr>
                <w:b/>
                <w:sz w:val="16"/>
              </w:rPr>
              <w:t>Judicial Instruments / Actuation / communications</w:t>
            </w:r>
          </w:p>
        </w:tc>
        <w:tc>
          <w:tcPr>
            <w:tcW w:w="5616" w:type="dxa"/>
            <w:tcMar>
              <w:top w:w="90" w:type="dxa"/>
              <w:left w:w="90" w:type="dxa"/>
              <w:bottom w:w="90" w:type="dxa"/>
              <w:right w:w="90" w:type="dxa"/>
            </w:tcMar>
          </w:tcPr>
          <w:p w14:paraId="29B5D32C" w14:textId="77777777" w:rsidR="00DC028B" w:rsidRDefault="000D2679">
            <w:pPr>
              <w:spacing w:after="0"/>
            </w:pPr>
            <w:r>
              <w:rPr>
                <w:sz w:val="16"/>
              </w:rPr>
              <w:t>Respond</w:t>
            </w:r>
          </w:p>
        </w:tc>
      </w:tr>
      <w:tr w:rsidR="00DC028B" w14:paraId="6BE43907" w14:textId="77777777">
        <w:trPr>
          <w:cantSplit/>
          <w:jc w:val="center"/>
        </w:trPr>
        <w:tc>
          <w:tcPr>
            <w:tcW w:w="4032" w:type="dxa"/>
            <w:shd w:val="clear" w:color="auto" w:fill="F8FAFC"/>
            <w:tcMar>
              <w:top w:w="90" w:type="dxa"/>
              <w:left w:w="90" w:type="dxa"/>
              <w:bottom w:w="90" w:type="dxa"/>
              <w:right w:w="90" w:type="dxa"/>
            </w:tcMar>
          </w:tcPr>
          <w:p w14:paraId="3D2D4C98" w14:textId="77777777" w:rsidR="00DC028B" w:rsidRDefault="000D2679">
            <w:pPr>
              <w:spacing w:after="0"/>
            </w:pPr>
            <w:r>
              <w:rPr>
                <w:b/>
                <w:sz w:val="16"/>
              </w:rPr>
              <w:t>Trusted restoration of Law, identity, evidence, Ports, and controls</w:t>
            </w:r>
          </w:p>
        </w:tc>
        <w:tc>
          <w:tcPr>
            <w:tcW w:w="5616" w:type="dxa"/>
            <w:shd w:val="clear" w:color="auto" w:fill="F8FAFC"/>
            <w:tcMar>
              <w:top w:w="90" w:type="dxa"/>
              <w:left w:w="90" w:type="dxa"/>
              <w:bottom w:w="90" w:type="dxa"/>
              <w:right w:w="90" w:type="dxa"/>
            </w:tcMar>
          </w:tcPr>
          <w:p w14:paraId="0DE02B27" w14:textId="77777777" w:rsidR="00DC028B" w:rsidRDefault="000D2679">
            <w:pPr>
              <w:spacing w:after="0"/>
            </w:pPr>
            <w:r>
              <w:rPr>
                <w:sz w:val="16"/>
              </w:rPr>
              <w:t>Recover</w:t>
            </w:r>
          </w:p>
        </w:tc>
      </w:tr>
    </w:tbl>
    <w:p w14:paraId="2D6CB4C9" w14:textId="77777777" w:rsidR="00DC028B" w:rsidRDefault="00DC028B">
      <w:pPr>
        <w:spacing w:after="20"/>
      </w:pPr>
    </w:p>
    <w:p w14:paraId="3E604495" w14:textId="77777777" w:rsidR="00DC028B" w:rsidRDefault="000D2679">
      <w:pPr>
        <w:pStyle w:val="Heading1"/>
      </w:pPr>
      <w:r>
        <w:t>Appendix E. JAZB-to-Zero-Trust Summary</w:t>
      </w:r>
    </w:p>
    <w:tbl>
      <w:tblPr>
        <w:tblStyle w:val="TableGrid"/>
        <w:tblW w:w="0" w:type="auto"/>
        <w:jc w:val="center"/>
        <w:tblLook w:val="04A0" w:firstRow="1" w:lastRow="0" w:firstColumn="1" w:lastColumn="0" w:noHBand="0" w:noVBand="1"/>
      </w:tblPr>
      <w:tblGrid>
        <w:gridCol w:w="3024"/>
        <w:gridCol w:w="6624"/>
      </w:tblGrid>
      <w:tr w:rsidR="00DC028B" w14:paraId="03596A34" w14:textId="77777777">
        <w:trPr>
          <w:cantSplit/>
          <w:tblHeader/>
          <w:jc w:val="center"/>
        </w:trPr>
        <w:tc>
          <w:tcPr>
            <w:tcW w:w="3024" w:type="dxa"/>
            <w:shd w:val="clear" w:color="auto" w:fill="D9E2F3"/>
            <w:tcMar>
              <w:top w:w="90" w:type="dxa"/>
              <w:left w:w="90" w:type="dxa"/>
              <w:bottom w:w="90" w:type="dxa"/>
              <w:right w:w="90" w:type="dxa"/>
            </w:tcMar>
            <w:vAlign w:val="center"/>
          </w:tcPr>
          <w:p w14:paraId="0E33DF80" w14:textId="77777777" w:rsidR="00DC028B" w:rsidRDefault="000D2679">
            <w:pPr>
              <w:spacing w:after="0"/>
            </w:pPr>
            <w:r>
              <w:rPr>
                <w:b/>
                <w:color w:val="16324F"/>
                <w:sz w:val="16"/>
              </w:rPr>
              <w:t>Zero Trust concept</w:t>
            </w:r>
          </w:p>
        </w:tc>
        <w:tc>
          <w:tcPr>
            <w:tcW w:w="6624" w:type="dxa"/>
            <w:shd w:val="clear" w:color="auto" w:fill="D9E2F3"/>
            <w:tcMar>
              <w:top w:w="90" w:type="dxa"/>
              <w:left w:w="90" w:type="dxa"/>
              <w:bottom w:w="90" w:type="dxa"/>
              <w:right w:w="90" w:type="dxa"/>
            </w:tcMar>
            <w:vAlign w:val="center"/>
          </w:tcPr>
          <w:p w14:paraId="7711DD08" w14:textId="77777777" w:rsidR="00DC028B" w:rsidRDefault="000D2679">
            <w:pPr>
              <w:spacing w:after="0"/>
            </w:pPr>
            <w:r>
              <w:rPr>
                <w:b/>
                <w:color w:val="16324F"/>
                <w:sz w:val="16"/>
              </w:rPr>
              <w:t>JAZB use</w:t>
            </w:r>
          </w:p>
        </w:tc>
      </w:tr>
      <w:tr w:rsidR="00DC028B" w14:paraId="56B7A7AF" w14:textId="77777777">
        <w:trPr>
          <w:cantSplit/>
          <w:jc w:val="center"/>
        </w:trPr>
        <w:tc>
          <w:tcPr>
            <w:tcW w:w="3024" w:type="dxa"/>
            <w:tcMar>
              <w:top w:w="90" w:type="dxa"/>
              <w:left w:w="90" w:type="dxa"/>
              <w:bottom w:w="90" w:type="dxa"/>
              <w:right w:w="90" w:type="dxa"/>
            </w:tcMar>
          </w:tcPr>
          <w:p w14:paraId="184C0EC1" w14:textId="77777777" w:rsidR="00DC028B" w:rsidRDefault="000D2679">
            <w:pPr>
              <w:spacing w:after="0"/>
            </w:pPr>
            <w:r>
              <w:rPr>
                <w:b/>
                <w:sz w:val="16"/>
              </w:rPr>
              <w:t>Policy decision</w:t>
            </w:r>
          </w:p>
        </w:tc>
        <w:tc>
          <w:tcPr>
            <w:tcW w:w="6624" w:type="dxa"/>
            <w:tcMar>
              <w:top w:w="90" w:type="dxa"/>
              <w:left w:w="90" w:type="dxa"/>
              <w:bottom w:w="90" w:type="dxa"/>
              <w:right w:w="90" w:type="dxa"/>
            </w:tcMar>
          </w:tcPr>
          <w:p w14:paraId="38DECEFE" w14:textId="77777777" w:rsidR="00DC028B" w:rsidRDefault="000D2679">
            <w:pPr>
              <w:spacing w:after="0"/>
            </w:pPr>
            <w:r>
              <w:rPr>
                <w:sz w:val="16"/>
              </w:rPr>
              <w:t>Implementation support for Judge or Port Authority decision paths; not role equivalence.</w:t>
            </w:r>
          </w:p>
        </w:tc>
      </w:tr>
      <w:tr w:rsidR="00DC028B" w14:paraId="16938211" w14:textId="77777777">
        <w:trPr>
          <w:cantSplit/>
          <w:jc w:val="center"/>
        </w:trPr>
        <w:tc>
          <w:tcPr>
            <w:tcW w:w="3024" w:type="dxa"/>
            <w:shd w:val="clear" w:color="auto" w:fill="F8FAFC"/>
            <w:tcMar>
              <w:top w:w="90" w:type="dxa"/>
              <w:left w:w="90" w:type="dxa"/>
              <w:bottom w:w="90" w:type="dxa"/>
              <w:right w:w="90" w:type="dxa"/>
            </w:tcMar>
          </w:tcPr>
          <w:p w14:paraId="5EA8D45E" w14:textId="77777777" w:rsidR="00DC028B" w:rsidRDefault="000D2679">
            <w:pPr>
              <w:spacing w:after="0"/>
            </w:pPr>
            <w:r>
              <w:rPr>
                <w:b/>
                <w:sz w:val="16"/>
              </w:rPr>
              <w:t>Policy enforcement</w:t>
            </w:r>
          </w:p>
        </w:tc>
        <w:tc>
          <w:tcPr>
            <w:tcW w:w="6624" w:type="dxa"/>
            <w:shd w:val="clear" w:color="auto" w:fill="F8FAFC"/>
            <w:tcMar>
              <w:top w:w="90" w:type="dxa"/>
              <w:left w:w="90" w:type="dxa"/>
              <w:bottom w:w="90" w:type="dxa"/>
              <w:right w:w="90" w:type="dxa"/>
            </w:tcMar>
          </w:tcPr>
          <w:p w14:paraId="0DE7F44A" w14:textId="77777777" w:rsidR="00DC028B" w:rsidRDefault="000D2679">
            <w:pPr>
              <w:spacing w:after="0"/>
            </w:pPr>
            <w:r>
              <w:rPr>
                <w:sz w:val="16"/>
              </w:rPr>
              <w:t>Implementation support for Actuation, AGENT, Customs, and resource-control mechanisms.</w:t>
            </w:r>
          </w:p>
        </w:tc>
      </w:tr>
      <w:tr w:rsidR="00DC028B" w14:paraId="1E80A8BA" w14:textId="77777777">
        <w:trPr>
          <w:cantSplit/>
          <w:jc w:val="center"/>
        </w:trPr>
        <w:tc>
          <w:tcPr>
            <w:tcW w:w="3024" w:type="dxa"/>
            <w:tcMar>
              <w:top w:w="90" w:type="dxa"/>
              <w:left w:w="90" w:type="dxa"/>
              <w:bottom w:w="90" w:type="dxa"/>
              <w:right w:w="90" w:type="dxa"/>
            </w:tcMar>
          </w:tcPr>
          <w:p w14:paraId="33F18F15" w14:textId="77777777" w:rsidR="00DC028B" w:rsidRDefault="000D2679">
            <w:pPr>
              <w:spacing w:after="0"/>
            </w:pPr>
            <w:r>
              <w:rPr>
                <w:b/>
                <w:sz w:val="16"/>
              </w:rPr>
              <w:t>Explicit authorization</w:t>
            </w:r>
          </w:p>
        </w:tc>
        <w:tc>
          <w:tcPr>
            <w:tcW w:w="6624" w:type="dxa"/>
            <w:tcMar>
              <w:top w:w="90" w:type="dxa"/>
              <w:left w:w="90" w:type="dxa"/>
              <w:bottom w:w="90" w:type="dxa"/>
              <w:right w:w="90" w:type="dxa"/>
            </w:tcMar>
          </w:tcPr>
          <w:p w14:paraId="550AE85A" w14:textId="77777777" w:rsidR="00DC028B" w:rsidRDefault="000D2679">
            <w:pPr>
              <w:spacing w:after="0"/>
            </w:pPr>
            <w:r>
              <w:rPr>
                <w:sz w:val="16"/>
              </w:rPr>
              <w:t>Supports context-rich decisions but does not replace JAZB Authority provenance.</w:t>
            </w:r>
          </w:p>
        </w:tc>
      </w:tr>
      <w:tr w:rsidR="00DC028B" w14:paraId="4200F7DA" w14:textId="77777777">
        <w:trPr>
          <w:cantSplit/>
          <w:jc w:val="center"/>
        </w:trPr>
        <w:tc>
          <w:tcPr>
            <w:tcW w:w="3024" w:type="dxa"/>
            <w:shd w:val="clear" w:color="auto" w:fill="F8FAFC"/>
            <w:tcMar>
              <w:top w:w="90" w:type="dxa"/>
              <w:left w:w="90" w:type="dxa"/>
              <w:bottom w:w="90" w:type="dxa"/>
              <w:right w:w="90" w:type="dxa"/>
            </w:tcMar>
          </w:tcPr>
          <w:p w14:paraId="48D5ADDA" w14:textId="77777777" w:rsidR="00DC028B" w:rsidRDefault="000D2679">
            <w:pPr>
              <w:spacing w:after="0"/>
            </w:pPr>
            <w:r>
              <w:rPr>
                <w:b/>
                <w:sz w:val="16"/>
              </w:rPr>
              <w:t>Continuous evaluation</w:t>
            </w:r>
          </w:p>
        </w:tc>
        <w:tc>
          <w:tcPr>
            <w:tcW w:w="6624" w:type="dxa"/>
            <w:shd w:val="clear" w:color="auto" w:fill="F8FAFC"/>
            <w:tcMar>
              <w:top w:w="90" w:type="dxa"/>
              <w:left w:w="90" w:type="dxa"/>
              <w:bottom w:w="90" w:type="dxa"/>
              <w:right w:w="90" w:type="dxa"/>
            </w:tcMar>
          </w:tcPr>
          <w:p w14:paraId="487B6C92" w14:textId="77777777" w:rsidR="00DC028B" w:rsidRDefault="000D2679">
            <w:pPr>
              <w:spacing w:after="0"/>
            </w:pPr>
            <w:r>
              <w:rPr>
                <w:sz w:val="16"/>
              </w:rPr>
              <w:t>Supports Point Policy, evidence, revocation, and changing-condition decisions.</w:t>
            </w:r>
          </w:p>
        </w:tc>
      </w:tr>
      <w:tr w:rsidR="00DC028B" w14:paraId="1364E8A2" w14:textId="77777777">
        <w:trPr>
          <w:cantSplit/>
          <w:jc w:val="center"/>
        </w:trPr>
        <w:tc>
          <w:tcPr>
            <w:tcW w:w="3024" w:type="dxa"/>
            <w:tcMar>
              <w:top w:w="90" w:type="dxa"/>
              <w:left w:w="90" w:type="dxa"/>
              <w:bottom w:w="90" w:type="dxa"/>
              <w:right w:w="90" w:type="dxa"/>
            </w:tcMar>
          </w:tcPr>
          <w:p w14:paraId="3A3145BB" w14:textId="77777777" w:rsidR="00DC028B" w:rsidRDefault="000D2679">
            <w:pPr>
              <w:spacing w:after="0"/>
            </w:pPr>
            <w:r>
              <w:rPr>
                <w:b/>
                <w:sz w:val="16"/>
              </w:rPr>
              <w:t>Resource focus</w:t>
            </w:r>
          </w:p>
        </w:tc>
        <w:tc>
          <w:tcPr>
            <w:tcW w:w="6624" w:type="dxa"/>
            <w:tcMar>
              <w:top w:w="90" w:type="dxa"/>
              <w:left w:w="90" w:type="dxa"/>
              <w:bottom w:w="90" w:type="dxa"/>
              <w:right w:w="90" w:type="dxa"/>
            </w:tcMar>
          </w:tcPr>
          <w:p w14:paraId="0F4CE11E" w14:textId="77777777" w:rsidR="00DC028B" w:rsidRDefault="000D2679">
            <w:pPr>
              <w:spacing w:after="0"/>
            </w:pPr>
            <w:r>
              <w:rPr>
                <w:sz w:val="16"/>
              </w:rPr>
              <w:t>Supports bounded resource Authority and Scope.</w:t>
            </w:r>
          </w:p>
        </w:tc>
      </w:tr>
      <w:tr w:rsidR="00DC028B" w14:paraId="3574B63A" w14:textId="77777777">
        <w:trPr>
          <w:cantSplit/>
          <w:jc w:val="center"/>
        </w:trPr>
        <w:tc>
          <w:tcPr>
            <w:tcW w:w="3024" w:type="dxa"/>
            <w:shd w:val="clear" w:color="auto" w:fill="F8FAFC"/>
            <w:tcMar>
              <w:top w:w="90" w:type="dxa"/>
              <w:left w:w="90" w:type="dxa"/>
              <w:bottom w:w="90" w:type="dxa"/>
              <w:right w:w="90" w:type="dxa"/>
            </w:tcMar>
          </w:tcPr>
          <w:p w14:paraId="213D5330" w14:textId="77777777" w:rsidR="00DC028B" w:rsidRDefault="000D2679">
            <w:pPr>
              <w:spacing w:after="0"/>
            </w:pPr>
            <w:r>
              <w:rPr>
                <w:b/>
                <w:sz w:val="16"/>
              </w:rPr>
              <w:t>Network-location skepticism</w:t>
            </w:r>
          </w:p>
        </w:tc>
        <w:tc>
          <w:tcPr>
            <w:tcW w:w="6624" w:type="dxa"/>
            <w:shd w:val="clear" w:color="auto" w:fill="F8FAFC"/>
            <w:tcMar>
              <w:top w:w="90" w:type="dxa"/>
              <w:left w:w="90" w:type="dxa"/>
              <w:bottom w:w="90" w:type="dxa"/>
              <w:right w:w="90" w:type="dxa"/>
            </w:tcMar>
          </w:tcPr>
          <w:p w14:paraId="48AD2517" w14:textId="77777777" w:rsidR="00DC028B" w:rsidRDefault="000D2679">
            <w:pPr>
              <w:spacing w:after="0"/>
            </w:pPr>
            <w:r>
              <w:rPr>
                <w:sz w:val="16"/>
              </w:rPr>
              <w:t>Consistent with JAZB, while JAZB still separately governs actual external border passage.</w:t>
            </w:r>
          </w:p>
        </w:tc>
      </w:tr>
    </w:tbl>
    <w:p w14:paraId="597FA4DD" w14:textId="77777777" w:rsidR="00DC028B" w:rsidRDefault="00DC028B">
      <w:pPr>
        <w:spacing w:after="20"/>
      </w:pPr>
    </w:p>
    <w:p w14:paraId="10E48B4E" w14:textId="77777777" w:rsidR="00DC028B" w:rsidRDefault="000D2679">
      <w:pPr>
        <w:pStyle w:val="Heading1"/>
      </w:pPr>
      <w:r>
        <w:t>Appendix F. JAZB-to-ISO Summary</w:t>
      </w:r>
    </w:p>
    <w:tbl>
      <w:tblPr>
        <w:tblStyle w:val="TableGrid"/>
        <w:tblW w:w="0" w:type="auto"/>
        <w:jc w:val="center"/>
        <w:tblLook w:val="04A0" w:firstRow="1" w:lastRow="0" w:firstColumn="1" w:lastColumn="0" w:noHBand="0" w:noVBand="1"/>
      </w:tblPr>
      <w:tblGrid>
        <w:gridCol w:w="3024"/>
        <w:gridCol w:w="6624"/>
      </w:tblGrid>
      <w:tr w:rsidR="00DC028B" w14:paraId="123585FF" w14:textId="77777777">
        <w:trPr>
          <w:cantSplit/>
          <w:tblHeader/>
          <w:jc w:val="center"/>
        </w:trPr>
        <w:tc>
          <w:tcPr>
            <w:tcW w:w="3024" w:type="dxa"/>
            <w:shd w:val="clear" w:color="auto" w:fill="D9E2F3"/>
            <w:tcMar>
              <w:top w:w="90" w:type="dxa"/>
              <w:left w:w="90" w:type="dxa"/>
              <w:bottom w:w="90" w:type="dxa"/>
              <w:right w:w="90" w:type="dxa"/>
            </w:tcMar>
            <w:vAlign w:val="center"/>
          </w:tcPr>
          <w:p w14:paraId="2AC0DAB9" w14:textId="77777777" w:rsidR="00DC028B" w:rsidRDefault="000D2679">
            <w:pPr>
              <w:spacing w:after="0"/>
            </w:pPr>
            <w:r>
              <w:rPr>
                <w:b/>
                <w:color w:val="16324F"/>
                <w:sz w:val="16"/>
              </w:rPr>
              <w:t>Standard</w:t>
            </w:r>
          </w:p>
        </w:tc>
        <w:tc>
          <w:tcPr>
            <w:tcW w:w="6624" w:type="dxa"/>
            <w:shd w:val="clear" w:color="auto" w:fill="D9E2F3"/>
            <w:tcMar>
              <w:top w:w="90" w:type="dxa"/>
              <w:left w:w="90" w:type="dxa"/>
              <w:bottom w:w="90" w:type="dxa"/>
              <w:right w:w="90" w:type="dxa"/>
            </w:tcMar>
            <w:vAlign w:val="center"/>
          </w:tcPr>
          <w:p w14:paraId="4393A534" w14:textId="77777777" w:rsidR="00DC028B" w:rsidRDefault="000D2679">
            <w:pPr>
              <w:spacing w:after="0"/>
            </w:pPr>
            <w:r>
              <w:rPr>
                <w:b/>
                <w:color w:val="16324F"/>
                <w:sz w:val="16"/>
              </w:rPr>
              <w:t>Primary relationship</w:t>
            </w:r>
          </w:p>
        </w:tc>
      </w:tr>
      <w:tr w:rsidR="00DC028B" w14:paraId="06BA75AD" w14:textId="77777777">
        <w:trPr>
          <w:cantSplit/>
          <w:jc w:val="center"/>
        </w:trPr>
        <w:tc>
          <w:tcPr>
            <w:tcW w:w="3024" w:type="dxa"/>
            <w:tcMar>
              <w:top w:w="90" w:type="dxa"/>
              <w:left w:w="90" w:type="dxa"/>
              <w:bottom w:w="90" w:type="dxa"/>
              <w:right w:w="90" w:type="dxa"/>
            </w:tcMar>
          </w:tcPr>
          <w:p w14:paraId="2A6253C4" w14:textId="77777777" w:rsidR="00DC028B" w:rsidRDefault="000D2679">
            <w:pPr>
              <w:spacing w:after="0"/>
            </w:pPr>
            <w:r>
              <w:rPr>
                <w:b/>
                <w:sz w:val="16"/>
              </w:rPr>
              <w:t>ISO/IEC 42001:2023</w:t>
            </w:r>
          </w:p>
        </w:tc>
        <w:tc>
          <w:tcPr>
            <w:tcW w:w="6624" w:type="dxa"/>
            <w:tcMar>
              <w:top w:w="90" w:type="dxa"/>
              <w:left w:w="90" w:type="dxa"/>
              <w:bottom w:w="90" w:type="dxa"/>
              <w:right w:w="90" w:type="dxa"/>
            </w:tcMar>
          </w:tcPr>
          <w:p w14:paraId="19344EA9" w14:textId="77777777" w:rsidR="00DC028B" w:rsidRDefault="000D2679">
            <w:pPr>
              <w:spacing w:after="0"/>
            </w:pPr>
            <w:r>
              <w:rPr>
                <w:sz w:val="16"/>
              </w:rPr>
              <w:t>AIMS governance, leadership, operational process, performance evaluation, documented information, and continual-improvement context for JAZB.</w:t>
            </w:r>
          </w:p>
        </w:tc>
      </w:tr>
      <w:tr w:rsidR="00DC028B" w14:paraId="53D7F712" w14:textId="77777777">
        <w:trPr>
          <w:cantSplit/>
          <w:jc w:val="center"/>
        </w:trPr>
        <w:tc>
          <w:tcPr>
            <w:tcW w:w="3024" w:type="dxa"/>
            <w:shd w:val="clear" w:color="auto" w:fill="F8FAFC"/>
            <w:tcMar>
              <w:top w:w="90" w:type="dxa"/>
              <w:left w:w="90" w:type="dxa"/>
              <w:bottom w:w="90" w:type="dxa"/>
              <w:right w:w="90" w:type="dxa"/>
            </w:tcMar>
          </w:tcPr>
          <w:p w14:paraId="3A411DE1" w14:textId="77777777" w:rsidR="00DC028B" w:rsidRDefault="000D2679">
            <w:pPr>
              <w:spacing w:after="0"/>
            </w:pPr>
            <w:r>
              <w:rPr>
                <w:b/>
                <w:sz w:val="16"/>
              </w:rPr>
              <w:t>ISO/IEC 23894:2023</w:t>
            </w:r>
          </w:p>
        </w:tc>
        <w:tc>
          <w:tcPr>
            <w:tcW w:w="6624" w:type="dxa"/>
            <w:shd w:val="clear" w:color="auto" w:fill="F8FAFC"/>
            <w:tcMar>
              <w:top w:w="90" w:type="dxa"/>
              <w:left w:w="90" w:type="dxa"/>
              <w:bottom w:w="90" w:type="dxa"/>
              <w:right w:w="90" w:type="dxa"/>
            </w:tcMar>
          </w:tcPr>
          <w:p w14:paraId="6F2404C5" w14:textId="77777777" w:rsidR="00DC028B" w:rsidRDefault="000D2679">
            <w:pPr>
              <w:spacing w:after="0"/>
            </w:pPr>
            <w:r>
              <w:rPr>
                <w:sz w:val="16"/>
              </w:rPr>
              <w:t>AI risk-management inputs that can shape proposed Law, Scope, controls, and runtime decision context.</w:t>
            </w:r>
          </w:p>
        </w:tc>
      </w:tr>
      <w:tr w:rsidR="00DC028B" w14:paraId="4571270A" w14:textId="77777777">
        <w:trPr>
          <w:cantSplit/>
          <w:jc w:val="center"/>
        </w:trPr>
        <w:tc>
          <w:tcPr>
            <w:tcW w:w="3024" w:type="dxa"/>
            <w:tcMar>
              <w:top w:w="90" w:type="dxa"/>
              <w:left w:w="90" w:type="dxa"/>
              <w:bottom w:w="90" w:type="dxa"/>
              <w:right w:w="90" w:type="dxa"/>
            </w:tcMar>
          </w:tcPr>
          <w:p w14:paraId="1F2E50F9" w14:textId="77777777" w:rsidR="00DC028B" w:rsidRDefault="000D2679">
            <w:pPr>
              <w:spacing w:after="0"/>
            </w:pPr>
            <w:r>
              <w:rPr>
                <w:b/>
                <w:sz w:val="16"/>
              </w:rPr>
              <w:lastRenderedPageBreak/>
              <w:t>ISO/IEC 27001:2022</w:t>
            </w:r>
          </w:p>
        </w:tc>
        <w:tc>
          <w:tcPr>
            <w:tcW w:w="6624" w:type="dxa"/>
            <w:tcMar>
              <w:top w:w="90" w:type="dxa"/>
              <w:left w:w="90" w:type="dxa"/>
              <w:bottom w:w="90" w:type="dxa"/>
              <w:right w:w="90" w:type="dxa"/>
            </w:tcMar>
          </w:tcPr>
          <w:p w14:paraId="4EE5155B" w14:textId="77777777" w:rsidR="00DC028B" w:rsidRDefault="000D2679">
            <w:pPr>
              <w:spacing w:after="0"/>
            </w:pPr>
            <w:r>
              <w:rPr>
                <w:sz w:val="16"/>
              </w:rPr>
              <w:t>ISMS governance, risk, confidentiality/integrity/availability objectives, audit, improvement, and security-control environment supporting JAZB.</w:t>
            </w:r>
          </w:p>
        </w:tc>
      </w:tr>
      <w:tr w:rsidR="00DC028B" w14:paraId="0FAEB9D5" w14:textId="77777777">
        <w:trPr>
          <w:cantSplit/>
          <w:jc w:val="center"/>
        </w:trPr>
        <w:tc>
          <w:tcPr>
            <w:tcW w:w="3024" w:type="dxa"/>
            <w:shd w:val="clear" w:color="auto" w:fill="F8FAFC"/>
            <w:tcMar>
              <w:top w:w="90" w:type="dxa"/>
              <w:left w:w="90" w:type="dxa"/>
              <w:bottom w:w="90" w:type="dxa"/>
              <w:right w:w="90" w:type="dxa"/>
            </w:tcMar>
          </w:tcPr>
          <w:p w14:paraId="20F38273" w14:textId="77777777" w:rsidR="00DC028B" w:rsidRDefault="000D2679">
            <w:pPr>
              <w:spacing w:after="0"/>
            </w:pPr>
            <w:r>
              <w:rPr>
                <w:b/>
                <w:sz w:val="16"/>
              </w:rPr>
              <w:t>ISO/IEC 42005:2025</w:t>
            </w:r>
          </w:p>
        </w:tc>
        <w:tc>
          <w:tcPr>
            <w:tcW w:w="6624" w:type="dxa"/>
            <w:shd w:val="clear" w:color="auto" w:fill="F8FAFC"/>
            <w:tcMar>
              <w:top w:w="90" w:type="dxa"/>
              <w:left w:w="90" w:type="dxa"/>
              <w:bottom w:w="90" w:type="dxa"/>
              <w:right w:w="90" w:type="dxa"/>
            </w:tcMar>
          </w:tcPr>
          <w:p w14:paraId="38E04B1F" w14:textId="77777777" w:rsidR="00DC028B" w:rsidRDefault="000D2679">
            <w:pPr>
              <w:spacing w:after="0"/>
            </w:pPr>
            <w:r>
              <w:rPr>
                <w:sz w:val="16"/>
              </w:rPr>
              <w:t>Future mapping candidate for AI system impact assessment; not a primary baseline in this edition.</w:t>
            </w:r>
          </w:p>
        </w:tc>
      </w:tr>
      <w:tr w:rsidR="00DC028B" w14:paraId="548B668D" w14:textId="77777777">
        <w:trPr>
          <w:cantSplit/>
          <w:jc w:val="center"/>
        </w:trPr>
        <w:tc>
          <w:tcPr>
            <w:tcW w:w="3024" w:type="dxa"/>
            <w:tcMar>
              <w:top w:w="90" w:type="dxa"/>
              <w:left w:w="90" w:type="dxa"/>
              <w:bottom w:w="90" w:type="dxa"/>
              <w:right w:w="90" w:type="dxa"/>
            </w:tcMar>
          </w:tcPr>
          <w:p w14:paraId="3D1BE47D" w14:textId="77777777" w:rsidR="00DC028B" w:rsidRDefault="000D2679">
            <w:pPr>
              <w:spacing w:after="0"/>
            </w:pPr>
            <w:r>
              <w:rPr>
                <w:b/>
                <w:sz w:val="16"/>
              </w:rPr>
              <w:t>ISO/IEC 42006:2025</w:t>
            </w:r>
          </w:p>
        </w:tc>
        <w:tc>
          <w:tcPr>
            <w:tcW w:w="6624" w:type="dxa"/>
            <w:tcMar>
              <w:top w:w="90" w:type="dxa"/>
              <w:left w:w="90" w:type="dxa"/>
              <w:bottom w:w="90" w:type="dxa"/>
              <w:right w:w="90" w:type="dxa"/>
            </w:tcMar>
          </w:tcPr>
          <w:p w14:paraId="72196D84" w14:textId="77777777" w:rsidR="00DC028B" w:rsidRDefault="000D2679">
            <w:pPr>
              <w:spacing w:after="0"/>
            </w:pPr>
            <w:r>
              <w:rPr>
                <w:sz w:val="16"/>
              </w:rPr>
              <w:t>Future mapping candidate for AIMS audit and certification bodies; not a primary baseline in this edition.</w:t>
            </w:r>
          </w:p>
        </w:tc>
      </w:tr>
    </w:tbl>
    <w:p w14:paraId="02EA03F8" w14:textId="77777777" w:rsidR="00DC028B" w:rsidRDefault="00DC028B">
      <w:pPr>
        <w:spacing w:after="20"/>
      </w:pPr>
    </w:p>
    <w:p w14:paraId="66A70547" w14:textId="77777777" w:rsidR="00DC028B" w:rsidRDefault="000D2679">
      <w:pPr>
        <w:pStyle w:val="Heading1"/>
      </w:pPr>
      <w:r>
        <w:t>Appendix G. JAZB-to-Security-Control Summary</w:t>
      </w:r>
    </w:p>
    <w:tbl>
      <w:tblPr>
        <w:tblStyle w:val="TableGrid"/>
        <w:tblW w:w="0" w:type="auto"/>
        <w:jc w:val="center"/>
        <w:tblLook w:val="04A0" w:firstRow="1" w:lastRow="0" w:firstColumn="1" w:lastColumn="0" w:noHBand="0" w:noVBand="1"/>
      </w:tblPr>
      <w:tblGrid>
        <w:gridCol w:w="3024"/>
        <w:gridCol w:w="6624"/>
      </w:tblGrid>
      <w:tr w:rsidR="00DC028B" w14:paraId="15C467F8" w14:textId="77777777">
        <w:trPr>
          <w:cantSplit/>
          <w:tblHeader/>
          <w:jc w:val="center"/>
        </w:trPr>
        <w:tc>
          <w:tcPr>
            <w:tcW w:w="3024" w:type="dxa"/>
            <w:shd w:val="clear" w:color="auto" w:fill="D9E2F3"/>
            <w:tcMar>
              <w:top w:w="90" w:type="dxa"/>
              <w:left w:w="90" w:type="dxa"/>
              <w:bottom w:w="90" w:type="dxa"/>
              <w:right w:w="90" w:type="dxa"/>
            </w:tcMar>
            <w:vAlign w:val="center"/>
          </w:tcPr>
          <w:p w14:paraId="308259E0" w14:textId="77777777" w:rsidR="00DC028B" w:rsidRDefault="000D2679">
            <w:pPr>
              <w:spacing w:after="0"/>
            </w:pPr>
            <w:r>
              <w:rPr>
                <w:b/>
                <w:color w:val="16324F"/>
                <w:sz w:val="16"/>
              </w:rPr>
              <w:t>Control domain</w:t>
            </w:r>
          </w:p>
        </w:tc>
        <w:tc>
          <w:tcPr>
            <w:tcW w:w="6624" w:type="dxa"/>
            <w:shd w:val="clear" w:color="auto" w:fill="D9E2F3"/>
            <w:tcMar>
              <w:top w:w="90" w:type="dxa"/>
              <w:left w:w="90" w:type="dxa"/>
              <w:bottom w:w="90" w:type="dxa"/>
              <w:right w:w="90" w:type="dxa"/>
            </w:tcMar>
            <w:vAlign w:val="center"/>
          </w:tcPr>
          <w:p w14:paraId="13BEB221" w14:textId="77777777" w:rsidR="00DC028B" w:rsidRDefault="000D2679">
            <w:pPr>
              <w:spacing w:after="0"/>
            </w:pPr>
            <w:r>
              <w:rPr>
                <w:b/>
                <w:color w:val="16324F"/>
                <w:sz w:val="16"/>
              </w:rPr>
              <w:t>JAZB use</w:t>
            </w:r>
          </w:p>
        </w:tc>
      </w:tr>
      <w:tr w:rsidR="00DC028B" w14:paraId="6AA7333A" w14:textId="77777777">
        <w:trPr>
          <w:cantSplit/>
          <w:jc w:val="center"/>
        </w:trPr>
        <w:tc>
          <w:tcPr>
            <w:tcW w:w="3024" w:type="dxa"/>
            <w:tcMar>
              <w:top w:w="90" w:type="dxa"/>
              <w:left w:w="90" w:type="dxa"/>
              <w:bottom w:w="90" w:type="dxa"/>
              <w:right w:w="90" w:type="dxa"/>
            </w:tcMar>
          </w:tcPr>
          <w:p w14:paraId="2AD54F9D" w14:textId="77777777" w:rsidR="00DC028B" w:rsidRDefault="000D2679">
            <w:pPr>
              <w:spacing w:after="0"/>
            </w:pPr>
            <w:r>
              <w:rPr>
                <w:b/>
                <w:sz w:val="16"/>
              </w:rPr>
              <w:t>Identity and access</w:t>
            </w:r>
          </w:p>
        </w:tc>
        <w:tc>
          <w:tcPr>
            <w:tcW w:w="6624" w:type="dxa"/>
            <w:tcMar>
              <w:top w:w="90" w:type="dxa"/>
              <w:left w:w="90" w:type="dxa"/>
              <w:bottom w:w="90" w:type="dxa"/>
              <w:right w:w="90" w:type="dxa"/>
            </w:tcMar>
          </w:tcPr>
          <w:p w14:paraId="545C0E8E" w14:textId="77777777" w:rsidR="00DC028B" w:rsidRDefault="000D2679">
            <w:pPr>
              <w:spacing w:after="0"/>
            </w:pPr>
            <w:r>
              <w:rPr>
                <w:sz w:val="16"/>
              </w:rPr>
              <w:t>Baseline/Elevated Authority implementation, delegation, technical privilege, revocation, authentication evidence.</w:t>
            </w:r>
          </w:p>
        </w:tc>
      </w:tr>
      <w:tr w:rsidR="00DC028B" w14:paraId="20E3ED60" w14:textId="77777777">
        <w:trPr>
          <w:cantSplit/>
          <w:jc w:val="center"/>
        </w:trPr>
        <w:tc>
          <w:tcPr>
            <w:tcW w:w="3024" w:type="dxa"/>
            <w:shd w:val="clear" w:color="auto" w:fill="F8FAFC"/>
            <w:tcMar>
              <w:top w:w="90" w:type="dxa"/>
              <w:left w:w="90" w:type="dxa"/>
              <w:bottom w:w="90" w:type="dxa"/>
              <w:right w:w="90" w:type="dxa"/>
            </w:tcMar>
          </w:tcPr>
          <w:p w14:paraId="2B652983" w14:textId="77777777" w:rsidR="00DC028B" w:rsidRDefault="000D2679">
            <w:pPr>
              <w:spacing w:after="0"/>
            </w:pPr>
            <w:r>
              <w:rPr>
                <w:b/>
                <w:sz w:val="16"/>
              </w:rPr>
              <w:t>PAM</w:t>
            </w:r>
          </w:p>
        </w:tc>
        <w:tc>
          <w:tcPr>
            <w:tcW w:w="6624" w:type="dxa"/>
            <w:shd w:val="clear" w:color="auto" w:fill="F8FAFC"/>
            <w:tcMar>
              <w:top w:w="90" w:type="dxa"/>
              <w:left w:w="90" w:type="dxa"/>
              <w:bottom w:w="90" w:type="dxa"/>
              <w:right w:w="90" w:type="dxa"/>
            </w:tcMar>
          </w:tcPr>
          <w:p w14:paraId="62F66094" w14:textId="77777777" w:rsidR="00DC028B" w:rsidRDefault="000D2679">
            <w:pPr>
              <w:spacing w:after="0"/>
            </w:pPr>
            <w:r>
              <w:rPr>
                <w:sz w:val="16"/>
              </w:rPr>
              <w:t>Time-bounded elevation, privileged-session controls, credential protection, revocation, evidence.</w:t>
            </w:r>
          </w:p>
        </w:tc>
      </w:tr>
      <w:tr w:rsidR="00DC028B" w14:paraId="2E46F93E" w14:textId="77777777">
        <w:trPr>
          <w:cantSplit/>
          <w:jc w:val="center"/>
        </w:trPr>
        <w:tc>
          <w:tcPr>
            <w:tcW w:w="3024" w:type="dxa"/>
            <w:tcMar>
              <w:top w:w="90" w:type="dxa"/>
              <w:left w:w="90" w:type="dxa"/>
              <w:bottom w:w="90" w:type="dxa"/>
              <w:right w:w="90" w:type="dxa"/>
            </w:tcMar>
          </w:tcPr>
          <w:p w14:paraId="63164D05" w14:textId="77777777" w:rsidR="00DC028B" w:rsidRDefault="000D2679">
            <w:pPr>
              <w:spacing w:after="0"/>
            </w:pPr>
            <w:r>
              <w:rPr>
                <w:b/>
                <w:sz w:val="16"/>
              </w:rPr>
              <w:t>Audit and logging</w:t>
            </w:r>
          </w:p>
        </w:tc>
        <w:tc>
          <w:tcPr>
            <w:tcW w:w="6624" w:type="dxa"/>
            <w:tcMar>
              <w:top w:w="90" w:type="dxa"/>
              <w:left w:w="90" w:type="dxa"/>
              <w:bottom w:w="90" w:type="dxa"/>
              <w:right w:w="90" w:type="dxa"/>
            </w:tcMar>
          </w:tcPr>
          <w:p w14:paraId="6995AE27" w14:textId="77777777" w:rsidR="00DC028B" w:rsidRDefault="000D2679">
            <w:pPr>
              <w:spacing w:after="0"/>
            </w:pPr>
            <w:r>
              <w:rPr>
                <w:sz w:val="16"/>
              </w:rPr>
              <w:t>Chain of Evidence and supporting records for Chain of Authority.</w:t>
            </w:r>
          </w:p>
        </w:tc>
      </w:tr>
      <w:tr w:rsidR="00DC028B" w14:paraId="6B076259" w14:textId="77777777">
        <w:trPr>
          <w:cantSplit/>
          <w:jc w:val="center"/>
        </w:trPr>
        <w:tc>
          <w:tcPr>
            <w:tcW w:w="3024" w:type="dxa"/>
            <w:shd w:val="clear" w:color="auto" w:fill="F8FAFC"/>
            <w:tcMar>
              <w:top w:w="90" w:type="dxa"/>
              <w:left w:w="90" w:type="dxa"/>
              <w:bottom w:w="90" w:type="dxa"/>
              <w:right w:w="90" w:type="dxa"/>
            </w:tcMar>
          </w:tcPr>
          <w:p w14:paraId="73D488A7" w14:textId="77777777" w:rsidR="00DC028B" w:rsidRDefault="000D2679">
            <w:pPr>
              <w:spacing w:after="0"/>
            </w:pPr>
            <w:r>
              <w:rPr>
                <w:b/>
                <w:sz w:val="16"/>
              </w:rPr>
              <w:t>Incident response / SOAR / XDR</w:t>
            </w:r>
          </w:p>
        </w:tc>
        <w:tc>
          <w:tcPr>
            <w:tcW w:w="6624" w:type="dxa"/>
            <w:shd w:val="clear" w:color="auto" w:fill="F8FAFC"/>
            <w:tcMar>
              <w:top w:w="90" w:type="dxa"/>
              <w:left w:w="90" w:type="dxa"/>
              <w:bottom w:w="90" w:type="dxa"/>
              <w:right w:w="90" w:type="dxa"/>
            </w:tcMar>
          </w:tcPr>
          <w:p w14:paraId="3B8B534C" w14:textId="77777777" w:rsidR="00DC028B" w:rsidRDefault="000D2679">
            <w:pPr>
              <w:spacing w:after="0"/>
            </w:pPr>
            <w:r>
              <w:rPr>
                <w:sz w:val="16"/>
              </w:rPr>
              <w:t>Judicial Instrument and Actuation workflows, containment, evidence preservation, recovery.</w:t>
            </w:r>
          </w:p>
        </w:tc>
      </w:tr>
      <w:tr w:rsidR="00DC028B" w14:paraId="064203EA" w14:textId="77777777">
        <w:trPr>
          <w:cantSplit/>
          <w:jc w:val="center"/>
        </w:trPr>
        <w:tc>
          <w:tcPr>
            <w:tcW w:w="3024" w:type="dxa"/>
            <w:tcMar>
              <w:top w:w="90" w:type="dxa"/>
              <w:left w:w="90" w:type="dxa"/>
              <w:bottom w:w="90" w:type="dxa"/>
              <w:right w:w="90" w:type="dxa"/>
            </w:tcMar>
          </w:tcPr>
          <w:p w14:paraId="1554E513" w14:textId="77777777" w:rsidR="00DC028B" w:rsidRDefault="000D2679">
            <w:pPr>
              <w:spacing w:after="0"/>
            </w:pPr>
            <w:r>
              <w:rPr>
                <w:b/>
                <w:sz w:val="16"/>
              </w:rPr>
              <w:t>Boundary and network protection</w:t>
            </w:r>
          </w:p>
        </w:tc>
        <w:tc>
          <w:tcPr>
            <w:tcW w:w="6624" w:type="dxa"/>
            <w:tcMar>
              <w:top w:w="90" w:type="dxa"/>
              <w:left w:w="90" w:type="dxa"/>
              <w:bottom w:w="90" w:type="dxa"/>
              <w:right w:w="90" w:type="dxa"/>
            </w:tcMar>
          </w:tcPr>
          <w:p w14:paraId="74E4BD60" w14:textId="77777777" w:rsidR="00DC028B" w:rsidRDefault="000D2679">
            <w:pPr>
              <w:spacing w:after="0"/>
            </w:pPr>
            <w:r>
              <w:rPr>
                <w:sz w:val="16"/>
              </w:rPr>
              <w:t>Conventional external-edge security, registered Port coverage, segmentation, alternate-path detection.</w:t>
            </w:r>
          </w:p>
        </w:tc>
      </w:tr>
      <w:tr w:rsidR="00DC028B" w14:paraId="6871C5AB" w14:textId="77777777">
        <w:trPr>
          <w:cantSplit/>
          <w:jc w:val="center"/>
        </w:trPr>
        <w:tc>
          <w:tcPr>
            <w:tcW w:w="3024" w:type="dxa"/>
            <w:shd w:val="clear" w:color="auto" w:fill="F8FAFC"/>
            <w:tcMar>
              <w:top w:w="90" w:type="dxa"/>
              <w:left w:w="90" w:type="dxa"/>
              <w:bottom w:w="90" w:type="dxa"/>
              <w:right w:w="90" w:type="dxa"/>
            </w:tcMar>
          </w:tcPr>
          <w:p w14:paraId="2D9CDB2F" w14:textId="77777777" w:rsidR="00DC028B" w:rsidRDefault="000D2679">
            <w:pPr>
              <w:spacing w:after="0"/>
            </w:pPr>
            <w:r>
              <w:rPr>
                <w:b/>
                <w:sz w:val="16"/>
              </w:rPr>
              <w:t>Data protection / DLP</w:t>
            </w:r>
          </w:p>
        </w:tc>
        <w:tc>
          <w:tcPr>
            <w:tcW w:w="6624" w:type="dxa"/>
            <w:shd w:val="clear" w:color="auto" w:fill="F8FAFC"/>
            <w:tcMar>
              <w:top w:w="90" w:type="dxa"/>
              <w:left w:w="90" w:type="dxa"/>
              <w:bottom w:w="90" w:type="dxa"/>
              <w:right w:w="90" w:type="dxa"/>
            </w:tcMar>
          </w:tcPr>
          <w:p w14:paraId="7591763C" w14:textId="77777777" w:rsidR="00DC028B" w:rsidRDefault="000D2679">
            <w:pPr>
              <w:spacing w:after="0"/>
            </w:pPr>
            <w:r>
              <w:rPr>
                <w:sz w:val="16"/>
              </w:rPr>
              <w:t>Classification, purpose constraints, disclosure controls, Customs inspection support, passage restrictions.</w:t>
            </w:r>
          </w:p>
        </w:tc>
      </w:tr>
      <w:tr w:rsidR="00DC028B" w14:paraId="3FB79511" w14:textId="77777777">
        <w:trPr>
          <w:cantSplit/>
          <w:jc w:val="center"/>
        </w:trPr>
        <w:tc>
          <w:tcPr>
            <w:tcW w:w="3024" w:type="dxa"/>
            <w:tcMar>
              <w:top w:w="90" w:type="dxa"/>
              <w:left w:w="90" w:type="dxa"/>
              <w:bottom w:w="90" w:type="dxa"/>
              <w:right w:w="90" w:type="dxa"/>
            </w:tcMar>
          </w:tcPr>
          <w:p w14:paraId="6FB92449" w14:textId="77777777" w:rsidR="00DC028B" w:rsidRDefault="000D2679">
            <w:pPr>
              <w:spacing w:after="0"/>
            </w:pPr>
            <w:r>
              <w:rPr>
                <w:b/>
                <w:sz w:val="16"/>
              </w:rPr>
              <w:t>Recovery</w:t>
            </w:r>
          </w:p>
        </w:tc>
        <w:tc>
          <w:tcPr>
            <w:tcW w:w="6624" w:type="dxa"/>
            <w:tcMar>
              <w:top w:w="90" w:type="dxa"/>
              <w:left w:w="90" w:type="dxa"/>
              <w:bottom w:w="90" w:type="dxa"/>
              <w:right w:w="90" w:type="dxa"/>
            </w:tcMar>
          </w:tcPr>
          <w:p w14:paraId="2CB1E554" w14:textId="77777777" w:rsidR="00DC028B" w:rsidRDefault="000D2679">
            <w:pPr>
              <w:spacing w:after="0"/>
            </w:pPr>
            <w:r>
              <w:rPr>
                <w:sz w:val="16"/>
              </w:rPr>
              <w:t>Trusted restoration of governance state, Law, identity, evidence, Ports, and technical enforcement.</w:t>
            </w:r>
          </w:p>
        </w:tc>
      </w:tr>
    </w:tbl>
    <w:p w14:paraId="00DE86F2" w14:textId="77777777" w:rsidR="00DC028B" w:rsidRDefault="00DC028B">
      <w:pPr>
        <w:spacing w:after="20"/>
      </w:pPr>
    </w:p>
    <w:p w14:paraId="73EB9640" w14:textId="77777777" w:rsidR="00DC028B" w:rsidRDefault="000D2679">
      <w:pPr>
        <w:pStyle w:val="Heading1"/>
      </w:pPr>
      <w:r>
        <w:t>Appendix H. Mapping Record Template</w:t>
      </w:r>
    </w:p>
    <w:tbl>
      <w:tblPr>
        <w:tblStyle w:val="TableGrid"/>
        <w:tblW w:w="0" w:type="auto"/>
        <w:jc w:val="center"/>
        <w:tblLook w:val="04A0" w:firstRow="1" w:lastRow="0" w:firstColumn="1" w:lastColumn="0" w:noHBand="0" w:noVBand="1"/>
      </w:tblPr>
      <w:tblGrid>
        <w:gridCol w:w="2232"/>
        <w:gridCol w:w="7416"/>
      </w:tblGrid>
      <w:tr w:rsidR="00DC028B" w14:paraId="1BECF9AE" w14:textId="77777777">
        <w:trPr>
          <w:cantSplit/>
          <w:tblHeader/>
          <w:jc w:val="center"/>
        </w:trPr>
        <w:tc>
          <w:tcPr>
            <w:tcW w:w="2232" w:type="dxa"/>
            <w:shd w:val="clear" w:color="auto" w:fill="D9E2F3"/>
            <w:tcMar>
              <w:top w:w="90" w:type="dxa"/>
              <w:left w:w="90" w:type="dxa"/>
              <w:bottom w:w="90" w:type="dxa"/>
              <w:right w:w="90" w:type="dxa"/>
            </w:tcMar>
            <w:vAlign w:val="center"/>
          </w:tcPr>
          <w:p w14:paraId="2FF01920" w14:textId="77777777" w:rsidR="00DC028B" w:rsidRDefault="000D2679">
            <w:pPr>
              <w:spacing w:after="0"/>
            </w:pPr>
            <w:r>
              <w:rPr>
                <w:b/>
                <w:color w:val="16324F"/>
                <w:sz w:val="16"/>
              </w:rPr>
              <w:t>Field</w:t>
            </w:r>
          </w:p>
        </w:tc>
        <w:tc>
          <w:tcPr>
            <w:tcW w:w="7416" w:type="dxa"/>
            <w:shd w:val="clear" w:color="auto" w:fill="D9E2F3"/>
            <w:tcMar>
              <w:top w:w="90" w:type="dxa"/>
              <w:left w:w="90" w:type="dxa"/>
              <w:bottom w:w="90" w:type="dxa"/>
              <w:right w:w="90" w:type="dxa"/>
            </w:tcMar>
            <w:vAlign w:val="center"/>
          </w:tcPr>
          <w:p w14:paraId="2900BA04" w14:textId="77777777" w:rsidR="00DC028B" w:rsidRDefault="000D2679">
            <w:pPr>
              <w:spacing w:after="0"/>
            </w:pPr>
            <w:r>
              <w:rPr>
                <w:b/>
                <w:color w:val="16324F"/>
                <w:sz w:val="16"/>
              </w:rPr>
              <w:t>Description</w:t>
            </w:r>
          </w:p>
        </w:tc>
      </w:tr>
      <w:tr w:rsidR="00DC028B" w14:paraId="6F8D5EC9" w14:textId="77777777">
        <w:trPr>
          <w:cantSplit/>
          <w:jc w:val="center"/>
        </w:trPr>
        <w:tc>
          <w:tcPr>
            <w:tcW w:w="2232" w:type="dxa"/>
            <w:tcMar>
              <w:top w:w="90" w:type="dxa"/>
              <w:left w:w="90" w:type="dxa"/>
              <w:bottom w:w="90" w:type="dxa"/>
              <w:right w:w="90" w:type="dxa"/>
            </w:tcMar>
          </w:tcPr>
          <w:p w14:paraId="6D3353F6" w14:textId="77777777" w:rsidR="00DC028B" w:rsidRDefault="000D2679">
            <w:pPr>
              <w:spacing w:after="0"/>
            </w:pPr>
            <w:r>
              <w:rPr>
                <w:b/>
                <w:sz w:val="16"/>
              </w:rPr>
              <w:t>Source</w:t>
            </w:r>
          </w:p>
        </w:tc>
        <w:tc>
          <w:tcPr>
            <w:tcW w:w="7416" w:type="dxa"/>
            <w:tcMar>
              <w:top w:w="90" w:type="dxa"/>
              <w:left w:w="90" w:type="dxa"/>
              <w:bottom w:w="90" w:type="dxa"/>
              <w:right w:w="90" w:type="dxa"/>
            </w:tcMar>
          </w:tcPr>
          <w:p w14:paraId="6528F6B5" w14:textId="77777777" w:rsidR="00DC028B" w:rsidRDefault="000D2679">
            <w:pPr>
              <w:spacing w:after="0"/>
            </w:pPr>
            <w:r>
              <w:rPr>
                <w:sz w:val="16"/>
              </w:rPr>
              <w:t>Framework, standard, profile, control catalog, regulation, or contract.</w:t>
            </w:r>
          </w:p>
        </w:tc>
      </w:tr>
      <w:tr w:rsidR="00DC028B" w14:paraId="7F4A84C6" w14:textId="77777777">
        <w:trPr>
          <w:cantSplit/>
          <w:jc w:val="center"/>
        </w:trPr>
        <w:tc>
          <w:tcPr>
            <w:tcW w:w="2232" w:type="dxa"/>
            <w:shd w:val="clear" w:color="auto" w:fill="F8FAFC"/>
            <w:tcMar>
              <w:top w:w="90" w:type="dxa"/>
              <w:left w:w="90" w:type="dxa"/>
              <w:bottom w:w="90" w:type="dxa"/>
              <w:right w:w="90" w:type="dxa"/>
            </w:tcMar>
          </w:tcPr>
          <w:p w14:paraId="1D7A277A" w14:textId="77777777" w:rsidR="00DC028B" w:rsidRDefault="000D2679">
            <w:pPr>
              <w:spacing w:after="0"/>
            </w:pPr>
            <w:r>
              <w:rPr>
                <w:b/>
                <w:sz w:val="16"/>
              </w:rPr>
              <w:t>Source version</w:t>
            </w:r>
          </w:p>
        </w:tc>
        <w:tc>
          <w:tcPr>
            <w:tcW w:w="7416" w:type="dxa"/>
            <w:shd w:val="clear" w:color="auto" w:fill="F8FAFC"/>
            <w:tcMar>
              <w:top w:w="90" w:type="dxa"/>
              <w:left w:w="90" w:type="dxa"/>
              <w:bottom w:w="90" w:type="dxa"/>
              <w:right w:w="90" w:type="dxa"/>
            </w:tcMar>
          </w:tcPr>
          <w:p w14:paraId="724940DE" w14:textId="77777777" w:rsidR="00DC028B" w:rsidRDefault="000D2679">
            <w:pPr>
              <w:spacing w:after="0"/>
            </w:pPr>
            <w:r>
              <w:rPr>
                <w:sz w:val="16"/>
              </w:rPr>
              <w:t>Exact edition, revision, publication date, and draft/final status.</w:t>
            </w:r>
          </w:p>
        </w:tc>
      </w:tr>
      <w:tr w:rsidR="00DC028B" w14:paraId="1B5D874F" w14:textId="77777777">
        <w:trPr>
          <w:cantSplit/>
          <w:jc w:val="center"/>
        </w:trPr>
        <w:tc>
          <w:tcPr>
            <w:tcW w:w="2232" w:type="dxa"/>
            <w:tcMar>
              <w:top w:w="90" w:type="dxa"/>
              <w:left w:w="90" w:type="dxa"/>
              <w:bottom w:w="90" w:type="dxa"/>
              <w:right w:w="90" w:type="dxa"/>
            </w:tcMar>
          </w:tcPr>
          <w:p w14:paraId="68D49125" w14:textId="77777777" w:rsidR="00DC028B" w:rsidRDefault="000D2679">
            <w:pPr>
              <w:spacing w:after="0"/>
            </w:pPr>
            <w:r>
              <w:rPr>
                <w:b/>
                <w:sz w:val="16"/>
              </w:rPr>
              <w:t>Source reference</w:t>
            </w:r>
          </w:p>
        </w:tc>
        <w:tc>
          <w:tcPr>
            <w:tcW w:w="7416" w:type="dxa"/>
            <w:tcMar>
              <w:top w:w="90" w:type="dxa"/>
              <w:left w:w="90" w:type="dxa"/>
              <w:bottom w:w="90" w:type="dxa"/>
              <w:right w:w="90" w:type="dxa"/>
            </w:tcMar>
          </w:tcPr>
          <w:p w14:paraId="3DD123F7" w14:textId="77777777" w:rsidR="00DC028B" w:rsidRDefault="000D2679">
            <w:pPr>
              <w:spacing w:after="0"/>
            </w:pPr>
            <w:r>
              <w:rPr>
                <w:sz w:val="16"/>
              </w:rPr>
              <w:t>Function, category, control family, safeguard, clause, article, or other reference as permitted.</w:t>
            </w:r>
          </w:p>
        </w:tc>
      </w:tr>
      <w:tr w:rsidR="00DC028B" w14:paraId="7FA5BE8F" w14:textId="77777777">
        <w:trPr>
          <w:cantSplit/>
          <w:jc w:val="center"/>
        </w:trPr>
        <w:tc>
          <w:tcPr>
            <w:tcW w:w="2232" w:type="dxa"/>
            <w:shd w:val="clear" w:color="auto" w:fill="F8FAFC"/>
            <w:tcMar>
              <w:top w:w="90" w:type="dxa"/>
              <w:left w:w="90" w:type="dxa"/>
              <w:bottom w:w="90" w:type="dxa"/>
              <w:right w:w="90" w:type="dxa"/>
            </w:tcMar>
          </w:tcPr>
          <w:p w14:paraId="6E1CAD99" w14:textId="77777777" w:rsidR="00DC028B" w:rsidRDefault="000D2679">
            <w:pPr>
              <w:spacing w:after="0"/>
            </w:pPr>
            <w:r>
              <w:rPr>
                <w:b/>
                <w:sz w:val="16"/>
              </w:rPr>
              <w:t>JAZB reference</w:t>
            </w:r>
          </w:p>
        </w:tc>
        <w:tc>
          <w:tcPr>
            <w:tcW w:w="7416" w:type="dxa"/>
            <w:shd w:val="clear" w:color="auto" w:fill="F8FAFC"/>
            <w:tcMar>
              <w:top w:w="90" w:type="dxa"/>
              <w:left w:w="90" w:type="dxa"/>
              <w:bottom w:w="90" w:type="dxa"/>
              <w:right w:w="90" w:type="dxa"/>
            </w:tcMar>
          </w:tcPr>
          <w:p w14:paraId="5D3CC6DC" w14:textId="77777777" w:rsidR="00DC028B" w:rsidRDefault="000D2679">
            <w:pPr>
              <w:spacing w:after="0"/>
            </w:pPr>
            <w:r>
              <w:rPr>
                <w:sz w:val="16"/>
              </w:rPr>
              <w:t>Publication, section, requirement, component, or doctrine.</w:t>
            </w:r>
          </w:p>
        </w:tc>
      </w:tr>
      <w:tr w:rsidR="00DC028B" w14:paraId="4F340EE8" w14:textId="77777777">
        <w:trPr>
          <w:cantSplit/>
          <w:jc w:val="center"/>
        </w:trPr>
        <w:tc>
          <w:tcPr>
            <w:tcW w:w="2232" w:type="dxa"/>
            <w:tcMar>
              <w:top w:w="90" w:type="dxa"/>
              <w:left w:w="90" w:type="dxa"/>
              <w:bottom w:w="90" w:type="dxa"/>
              <w:right w:w="90" w:type="dxa"/>
            </w:tcMar>
          </w:tcPr>
          <w:p w14:paraId="148C6F95" w14:textId="77777777" w:rsidR="00DC028B" w:rsidRDefault="000D2679">
            <w:pPr>
              <w:spacing w:after="0"/>
            </w:pPr>
            <w:r>
              <w:rPr>
                <w:b/>
                <w:sz w:val="16"/>
              </w:rPr>
              <w:t>Scope</w:t>
            </w:r>
          </w:p>
        </w:tc>
        <w:tc>
          <w:tcPr>
            <w:tcW w:w="7416" w:type="dxa"/>
            <w:tcMar>
              <w:top w:w="90" w:type="dxa"/>
              <w:left w:w="90" w:type="dxa"/>
              <w:bottom w:w="90" w:type="dxa"/>
              <w:right w:w="90" w:type="dxa"/>
            </w:tcMar>
          </w:tcPr>
          <w:p w14:paraId="6AA175E0" w14:textId="77777777" w:rsidR="00DC028B" w:rsidRDefault="000D2679">
            <w:pPr>
              <w:spacing w:after="0"/>
            </w:pPr>
            <w:r>
              <w:rPr>
                <w:sz w:val="16"/>
              </w:rPr>
              <w:t>Systems, business units, jurisdictions, data, use cases, or implementation boundaries covered.</w:t>
            </w:r>
          </w:p>
        </w:tc>
      </w:tr>
      <w:tr w:rsidR="00DC028B" w14:paraId="2F15DE8E" w14:textId="77777777">
        <w:trPr>
          <w:cantSplit/>
          <w:jc w:val="center"/>
        </w:trPr>
        <w:tc>
          <w:tcPr>
            <w:tcW w:w="2232" w:type="dxa"/>
            <w:shd w:val="clear" w:color="auto" w:fill="F8FAFC"/>
            <w:tcMar>
              <w:top w:w="90" w:type="dxa"/>
              <w:left w:w="90" w:type="dxa"/>
              <w:bottom w:w="90" w:type="dxa"/>
              <w:right w:w="90" w:type="dxa"/>
            </w:tcMar>
          </w:tcPr>
          <w:p w14:paraId="1B2CAFC7" w14:textId="77777777" w:rsidR="00DC028B" w:rsidRDefault="000D2679">
            <w:pPr>
              <w:spacing w:after="0"/>
            </w:pPr>
            <w:r>
              <w:rPr>
                <w:b/>
                <w:sz w:val="16"/>
              </w:rPr>
              <w:t>Classification</w:t>
            </w:r>
          </w:p>
        </w:tc>
        <w:tc>
          <w:tcPr>
            <w:tcW w:w="7416" w:type="dxa"/>
            <w:shd w:val="clear" w:color="auto" w:fill="F8FAFC"/>
            <w:tcMar>
              <w:top w:w="90" w:type="dxa"/>
              <w:left w:w="90" w:type="dxa"/>
              <w:bottom w:w="90" w:type="dxa"/>
              <w:right w:w="90" w:type="dxa"/>
            </w:tcMar>
          </w:tcPr>
          <w:p w14:paraId="1C602270" w14:textId="77777777" w:rsidR="00DC028B" w:rsidRDefault="000D2679">
            <w:pPr>
              <w:spacing w:after="0"/>
            </w:pPr>
            <w:r>
              <w:rPr>
                <w:sz w:val="16"/>
              </w:rPr>
              <w:t>Direct alignment, complementary alignment, implementation support, JAZB-specific extension, or no equivalence.</w:t>
            </w:r>
          </w:p>
        </w:tc>
      </w:tr>
      <w:tr w:rsidR="00DC028B" w14:paraId="3EEC5135" w14:textId="77777777">
        <w:trPr>
          <w:cantSplit/>
          <w:jc w:val="center"/>
        </w:trPr>
        <w:tc>
          <w:tcPr>
            <w:tcW w:w="2232" w:type="dxa"/>
            <w:tcMar>
              <w:top w:w="90" w:type="dxa"/>
              <w:left w:w="90" w:type="dxa"/>
              <w:bottom w:w="90" w:type="dxa"/>
              <w:right w:w="90" w:type="dxa"/>
            </w:tcMar>
          </w:tcPr>
          <w:p w14:paraId="7507CC71" w14:textId="77777777" w:rsidR="00DC028B" w:rsidRDefault="000D2679">
            <w:pPr>
              <w:spacing w:after="0"/>
            </w:pPr>
            <w:r>
              <w:rPr>
                <w:b/>
                <w:sz w:val="16"/>
              </w:rPr>
              <w:t>Confidence</w:t>
            </w:r>
          </w:p>
        </w:tc>
        <w:tc>
          <w:tcPr>
            <w:tcW w:w="7416" w:type="dxa"/>
            <w:tcMar>
              <w:top w:w="90" w:type="dxa"/>
              <w:left w:w="90" w:type="dxa"/>
              <w:bottom w:w="90" w:type="dxa"/>
              <w:right w:w="90" w:type="dxa"/>
            </w:tcMar>
          </w:tcPr>
          <w:p w14:paraId="473B099B" w14:textId="77777777" w:rsidR="00DC028B" w:rsidRDefault="000D2679">
            <w:pPr>
              <w:spacing w:after="0"/>
            </w:pPr>
            <w:r>
              <w:rPr>
                <w:sz w:val="16"/>
              </w:rPr>
              <w:t>High, medium, or low with rationale.</w:t>
            </w:r>
          </w:p>
        </w:tc>
      </w:tr>
      <w:tr w:rsidR="00DC028B" w14:paraId="1B2973DA" w14:textId="77777777">
        <w:trPr>
          <w:cantSplit/>
          <w:jc w:val="center"/>
        </w:trPr>
        <w:tc>
          <w:tcPr>
            <w:tcW w:w="2232" w:type="dxa"/>
            <w:shd w:val="clear" w:color="auto" w:fill="F8FAFC"/>
            <w:tcMar>
              <w:top w:w="90" w:type="dxa"/>
              <w:left w:w="90" w:type="dxa"/>
              <w:bottom w:w="90" w:type="dxa"/>
              <w:right w:w="90" w:type="dxa"/>
            </w:tcMar>
          </w:tcPr>
          <w:p w14:paraId="0AF42630" w14:textId="77777777" w:rsidR="00DC028B" w:rsidRDefault="000D2679">
            <w:pPr>
              <w:spacing w:after="0"/>
            </w:pPr>
            <w:r>
              <w:rPr>
                <w:b/>
                <w:sz w:val="16"/>
              </w:rPr>
              <w:t>Rationale</w:t>
            </w:r>
          </w:p>
        </w:tc>
        <w:tc>
          <w:tcPr>
            <w:tcW w:w="7416" w:type="dxa"/>
            <w:shd w:val="clear" w:color="auto" w:fill="F8FAFC"/>
            <w:tcMar>
              <w:top w:w="90" w:type="dxa"/>
              <w:left w:w="90" w:type="dxa"/>
              <w:bottom w:w="90" w:type="dxa"/>
              <w:right w:w="90" w:type="dxa"/>
            </w:tcMar>
          </w:tcPr>
          <w:p w14:paraId="5369C14C" w14:textId="77777777" w:rsidR="00DC028B" w:rsidRDefault="000D2679">
            <w:pPr>
              <w:spacing w:after="0"/>
            </w:pPr>
            <w:r>
              <w:rPr>
                <w:sz w:val="16"/>
              </w:rPr>
              <w:t>Why the relationship is appropriate and what it does not imply.</w:t>
            </w:r>
          </w:p>
        </w:tc>
      </w:tr>
      <w:tr w:rsidR="00DC028B" w14:paraId="7B7D0C95" w14:textId="77777777">
        <w:trPr>
          <w:cantSplit/>
          <w:jc w:val="center"/>
        </w:trPr>
        <w:tc>
          <w:tcPr>
            <w:tcW w:w="2232" w:type="dxa"/>
            <w:tcMar>
              <w:top w:w="90" w:type="dxa"/>
              <w:left w:w="90" w:type="dxa"/>
              <w:bottom w:w="90" w:type="dxa"/>
              <w:right w:w="90" w:type="dxa"/>
            </w:tcMar>
          </w:tcPr>
          <w:p w14:paraId="204E339C" w14:textId="77777777" w:rsidR="00DC028B" w:rsidRDefault="000D2679">
            <w:pPr>
              <w:spacing w:after="0"/>
            </w:pPr>
            <w:r>
              <w:rPr>
                <w:b/>
                <w:sz w:val="16"/>
              </w:rPr>
              <w:t>Evidence</w:t>
            </w:r>
          </w:p>
        </w:tc>
        <w:tc>
          <w:tcPr>
            <w:tcW w:w="7416" w:type="dxa"/>
            <w:tcMar>
              <w:top w:w="90" w:type="dxa"/>
              <w:left w:w="90" w:type="dxa"/>
              <w:bottom w:w="90" w:type="dxa"/>
              <w:right w:w="90" w:type="dxa"/>
            </w:tcMar>
          </w:tcPr>
          <w:p w14:paraId="731EB119" w14:textId="77777777" w:rsidR="00DC028B" w:rsidRDefault="000D2679">
            <w:pPr>
              <w:spacing w:after="0"/>
            </w:pPr>
            <w:r>
              <w:rPr>
                <w:sz w:val="16"/>
              </w:rPr>
              <w:t>Representative proof of implementation and governance.</w:t>
            </w:r>
          </w:p>
        </w:tc>
      </w:tr>
      <w:tr w:rsidR="00DC028B" w14:paraId="78DD0B98" w14:textId="77777777">
        <w:trPr>
          <w:cantSplit/>
          <w:jc w:val="center"/>
        </w:trPr>
        <w:tc>
          <w:tcPr>
            <w:tcW w:w="2232" w:type="dxa"/>
            <w:shd w:val="clear" w:color="auto" w:fill="F8FAFC"/>
            <w:tcMar>
              <w:top w:w="90" w:type="dxa"/>
              <w:left w:w="90" w:type="dxa"/>
              <w:bottom w:w="90" w:type="dxa"/>
              <w:right w:w="90" w:type="dxa"/>
            </w:tcMar>
          </w:tcPr>
          <w:p w14:paraId="07589DC1" w14:textId="77777777" w:rsidR="00DC028B" w:rsidRDefault="000D2679">
            <w:pPr>
              <w:spacing w:after="0"/>
            </w:pPr>
            <w:r>
              <w:rPr>
                <w:b/>
                <w:sz w:val="16"/>
              </w:rPr>
              <w:t>Owner</w:t>
            </w:r>
          </w:p>
        </w:tc>
        <w:tc>
          <w:tcPr>
            <w:tcW w:w="7416" w:type="dxa"/>
            <w:shd w:val="clear" w:color="auto" w:fill="F8FAFC"/>
            <w:tcMar>
              <w:top w:w="90" w:type="dxa"/>
              <w:left w:w="90" w:type="dxa"/>
              <w:bottom w:w="90" w:type="dxa"/>
              <w:right w:w="90" w:type="dxa"/>
            </w:tcMar>
          </w:tcPr>
          <w:p w14:paraId="6DA89EB2" w14:textId="77777777" w:rsidR="00DC028B" w:rsidRDefault="000D2679">
            <w:pPr>
              <w:spacing w:after="0"/>
            </w:pPr>
            <w:r>
              <w:rPr>
                <w:sz w:val="16"/>
              </w:rPr>
              <w:t>Mapping steward or accountable role.</w:t>
            </w:r>
          </w:p>
        </w:tc>
      </w:tr>
      <w:tr w:rsidR="00DC028B" w14:paraId="7ADB59EB" w14:textId="77777777">
        <w:trPr>
          <w:cantSplit/>
          <w:jc w:val="center"/>
        </w:trPr>
        <w:tc>
          <w:tcPr>
            <w:tcW w:w="2232" w:type="dxa"/>
            <w:tcMar>
              <w:top w:w="90" w:type="dxa"/>
              <w:left w:w="90" w:type="dxa"/>
              <w:bottom w:w="90" w:type="dxa"/>
              <w:right w:w="90" w:type="dxa"/>
            </w:tcMar>
          </w:tcPr>
          <w:p w14:paraId="5312CD04" w14:textId="77777777" w:rsidR="00DC028B" w:rsidRDefault="000D2679">
            <w:pPr>
              <w:spacing w:after="0"/>
            </w:pPr>
            <w:r>
              <w:rPr>
                <w:b/>
                <w:sz w:val="16"/>
              </w:rPr>
              <w:t>Review trigger</w:t>
            </w:r>
          </w:p>
        </w:tc>
        <w:tc>
          <w:tcPr>
            <w:tcW w:w="7416" w:type="dxa"/>
            <w:tcMar>
              <w:top w:w="90" w:type="dxa"/>
              <w:left w:w="90" w:type="dxa"/>
              <w:bottom w:w="90" w:type="dxa"/>
              <w:right w:w="90" w:type="dxa"/>
            </w:tcMar>
          </w:tcPr>
          <w:p w14:paraId="134FE39B" w14:textId="77777777" w:rsidR="00DC028B" w:rsidRDefault="000D2679">
            <w:pPr>
              <w:spacing w:after="0"/>
            </w:pPr>
            <w:r>
              <w:rPr>
                <w:sz w:val="16"/>
              </w:rPr>
              <w:t>Source revision, JAZB revision, Scope change, finding, legal change, or implementation change.</w:t>
            </w:r>
          </w:p>
        </w:tc>
      </w:tr>
    </w:tbl>
    <w:p w14:paraId="4C157771" w14:textId="77777777" w:rsidR="00DC028B" w:rsidRDefault="00DC028B">
      <w:pPr>
        <w:spacing w:after="20"/>
      </w:pPr>
    </w:p>
    <w:p w14:paraId="6E94199E" w14:textId="77777777" w:rsidR="00DC028B" w:rsidRDefault="000D2679">
      <w:pPr>
        <w:pStyle w:val="Heading1"/>
      </w:pPr>
      <w:r>
        <w:t>Appendix I. Compliance Claim Guardrails</w:t>
      </w:r>
    </w:p>
    <w:p w14:paraId="42A7ADFF" w14:textId="77777777" w:rsidR="00DC028B" w:rsidRDefault="000D2679">
      <w:pPr>
        <w:pStyle w:val="ListBullet"/>
        <w:spacing w:after="60"/>
      </w:pPr>
      <w:r>
        <w:t>Do not state that JAZB implementation equals ISO/IEC 42001 or ISO/IEC 27001 certification.</w:t>
      </w:r>
    </w:p>
    <w:p w14:paraId="35CAE32F" w14:textId="77777777" w:rsidR="00DC028B" w:rsidRDefault="000D2679">
      <w:pPr>
        <w:pStyle w:val="ListBullet"/>
        <w:spacing w:after="60"/>
      </w:pPr>
      <w:r>
        <w:t>Do not state that JAZB implementation satisfies a law or regulation without authoritative legal mapping and applicable evidence.</w:t>
      </w:r>
    </w:p>
    <w:p w14:paraId="437A49DB" w14:textId="77777777" w:rsidR="00DC028B" w:rsidRDefault="000D2679">
      <w:pPr>
        <w:pStyle w:val="ListBullet"/>
        <w:spacing w:after="60"/>
      </w:pPr>
      <w:r>
        <w:t>Do not convert a partial crosswalk into a claim of full control coverage.</w:t>
      </w:r>
    </w:p>
    <w:p w14:paraId="457030D9" w14:textId="77777777" w:rsidR="00DC028B" w:rsidRDefault="000D2679">
      <w:pPr>
        <w:pStyle w:val="ListBullet"/>
        <w:spacing w:after="60"/>
      </w:pPr>
      <w:r>
        <w:t>Do not describe NIST, ISO, CIS, or another body as endorsing JAZB unless an authoritative source explicitly does so.</w:t>
      </w:r>
    </w:p>
    <w:p w14:paraId="7C0EC9F2" w14:textId="77777777" w:rsidR="00DC028B" w:rsidRDefault="000D2679">
      <w:pPr>
        <w:pStyle w:val="ListBullet"/>
        <w:spacing w:after="60"/>
      </w:pPr>
      <w:r>
        <w:t>Do not treat a draft source as if it were a final published baseline.</w:t>
      </w:r>
    </w:p>
    <w:p w14:paraId="5E66564D" w14:textId="77777777" w:rsidR="00DC028B" w:rsidRDefault="000D2679">
      <w:pPr>
        <w:pStyle w:val="ListBullet"/>
        <w:spacing w:after="60"/>
      </w:pPr>
      <w:r>
        <w:t>Do not describe a policy engine, PDP, PEP, AI gateway, firewall, DLP platform, or similar mechanism as the source of JAZB Law merely because it implements a mapped function.</w:t>
      </w:r>
    </w:p>
    <w:p w14:paraId="1709BEE3" w14:textId="77777777" w:rsidR="00DC028B" w:rsidRDefault="000D2679">
      <w:pPr>
        <w:pStyle w:val="ListBullet"/>
        <w:spacing w:after="60"/>
      </w:pPr>
      <w:r>
        <w:t>Do not claim a single authorized drafter can establish Law. Drafting Authority and Law-establishment Authority are distinct.</w:t>
      </w:r>
    </w:p>
    <w:p w14:paraId="6BECC80E" w14:textId="77777777" w:rsidR="00DC028B" w:rsidRDefault="000D2679">
      <w:pPr>
        <w:pStyle w:val="ListBullet"/>
        <w:spacing w:after="60"/>
      </w:pPr>
      <w:r>
        <w:t>Do not describe an internal proxy, API, application gateway, or service mesh as an Enterprise AI Customs Port unless it is an actual external Organizational Boundary crossing point.</w:t>
      </w:r>
    </w:p>
    <w:p w14:paraId="75C3A6C3" w14:textId="77777777" w:rsidR="00DC028B" w:rsidRDefault="000D2679">
      <w:pPr>
        <w:pStyle w:val="ListBullet"/>
        <w:spacing w:after="60"/>
      </w:pPr>
      <w:r>
        <w:t>Do not infer enterprise-wide JAZB conformance from a mapping or pilot limited to a narrower Scope.</w:t>
      </w:r>
    </w:p>
    <w:p w14:paraId="6DE17369" w14:textId="77777777" w:rsidR="00DC028B" w:rsidRDefault="000D2679">
      <w:pPr>
        <w:pStyle w:val="Heading1"/>
      </w:pPr>
      <w:r>
        <w:t>Appendix J. Phase VI Review Checklist</w:t>
      </w:r>
    </w:p>
    <w:p w14:paraId="7D15649F" w14:textId="77777777" w:rsidR="00DC028B" w:rsidRDefault="000D2679">
      <w:pPr>
        <w:pStyle w:val="ListBullet"/>
        <w:spacing w:after="60"/>
      </w:pPr>
      <w:r>
        <w:t>Source versions and publication status verified against authoritative sources.</w:t>
      </w:r>
    </w:p>
    <w:p w14:paraId="38C2341A" w14:textId="77777777" w:rsidR="00DC028B" w:rsidRDefault="000D2679">
      <w:pPr>
        <w:pStyle w:val="ListBullet"/>
        <w:spacing w:after="60"/>
      </w:pPr>
      <w:r>
        <w:t>Primary sources used for substantive framework descriptions.</w:t>
      </w:r>
    </w:p>
    <w:p w14:paraId="0D55AB88" w14:textId="77777777" w:rsidR="00DC028B" w:rsidRDefault="000D2679">
      <w:pPr>
        <w:pStyle w:val="ListBullet"/>
        <w:spacing w:after="60"/>
      </w:pPr>
      <w:r>
        <w:t>AI RMF revision status and Privacy Framework 1.1 draft status labeled accurately.</w:t>
      </w:r>
    </w:p>
    <w:p w14:paraId="2AA22AF8" w14:textId="77777777" w:rsidR="00DC028B" w:rsidRDefault="000D2679">
      <w:pPr>
        <w:pStyle w:val="ListBullet"/>
        <w:spacing w:after="60"/>
      </w:pPr>
      <w:r>
        <w:t>No AI component described as establishing JAZB Law.</w:t>
      </w:r>
    </w:p>
    <w:p w14:paraId="2A57262A" w14:textId="77777777" w:rsidR="00DC028B" w:rsidRDefault="000D2679">
      <w:pPr>
        <w:pStyle w:val="ListBullet"/>
        <w:spacing w:after="60"/>
      </w:pPr>
      <w:r>
        <w:t>Governor, Commissioner, and Port Director remain non-AI Human-Established Law Layers.</w:t>
      </w:r>
    </w:p>
    <w:p w14:paraId="6C5FEA54" w14:textId="77777777" w:rsidR="00DC028B" w:rsidRDefault="000D2679">
      <w:pPr>
        <w:pStyle w:val="ListBullet"/>
        <w:spacing w:after="60"/>
      </w:pPr>
      <w:r>
        <w:t>Law Establishment Lifecycle and no-fewer-than-two human authorization requirement preserved.</w:t>
      </w:r>
    </w:p>
    <w:p w14:paraId="36AD86E3" w14:textId="77777777" w:rsidR="00DC028B" w:rsidRDefault="000D2679">
      <w:pPr>
        <w:pStyle w:val="ListBullet"/>
        <w:spacing w:after="60"/>
      </w:pPr>
      <w:r>
        <w:t>Judge and Port Authority remain separate AI interpretation branches.</w:t>
      </w:r>
    </w:p>
    <w:p w14:paraId="3A1C7B5F" w14:textId="77777777" w:rsidR="00DC028B" w:rsidRDefault="000D2679">
      <w:pPr>
        <w:pStyle w:val="ListBullet"/>
        <w:spacing w:after="60"/>
      </w:pPr>
      <w:r>
        <w:t>Internal and Border Jurisdictions remain independent.</w:t>
      </w:r>
    </w:p>
    <w:p w14:paraId="71B5BB3C" w14:textId="77777777" w:rsidR="00DC028B" w:rsidRDefault="000D2679">
      <w:pPr>
        <w:pStyle w:val="ListBullet"/>
        <w:spacing w:after="60"/>
      </w:pPr>
      <w:r>
        <w:t>Internal Trust Boundaries are not mislabeled as external Ports.</w:t>
      </w:r>
    </w:p>
    <w:p w14:paraId="63DCD0D3" w14:textId="77777777" w:rsidR="00DC028B" w:rsidRDefault="000D2679">
      <w:pPr>
        <w:pStyle w:val="ListBullet"/>
        <w:spacing w:after="60"/>
      </w:pPr>
      <w:r>
        <w:t>Customs is located at actual external Organizational Boundary crossings and traditional edge security remains in place.</w:t>
      </w:r>
    </w:p>
    <w:p w14:paraId="29441B60" w14:textId="77777777" w:rsidR="00DC028B" w:rsidRDefault="000D2679">
      <w:pPr>
        <w:pStyle w:val="ListBullet"/>
        <w:spacing w:after="60"/>
      </w:pPr>
      <w:r>
        <w:t>Technical controls are implementation mechanisms, not sovereign Authority.</w:t>
      </w:r>
    </w:p>
    <w:p w14:paraId="34DAFADB" w14:textId="77777777" w:rsidR="00DC028B" w:rsidRDefault="000D2679">
      <w:pPr>
        <w:pStyle w:val="ListBullet"/>
        <w:spacing w:after="60"/>
      </w:pPr>
      <w:r>
        <w:t>Judge interpretation and independent Actuation Authority remain separated.</w:t>
      </w:r>
    </w:p>
    <w:p w14:paraId="4FD67A40" w14:textId="77777777" w:rsidR="00DC028B" w:rsidRDefault="000D2679">
      <w:pPr>
        <w:pStyle w:val="ListBullet"/>
        <w:spacing w:after="60"/>
      </w:pPr>
      <w:r>
        <w:t>Chain of Authority and Chain of Evidence are distinguished.</w:t>
      </w:r>
    </w:p>
    <w:p w14:paraId="721CC928" w14:textId="77777777" w:rsidR="00DC028B" w:rsidRDefault="000D2679">
      <w:pPr>
        <w:pStyle w:val="ListBullet"/>
        <w:spacing w:after="60"/>
      </w:pPr>
      <w:r>
        <w:t>Compliance and certification claims are appropriately limited.</w:t>
      </w:r>
    </w:p>
    <w:p w14:paraId="555DF08D" w14:textId="77777777" w:rsidR="00DC028B" w:rsidRDefault="000D2679">
      <w:pPr>
        <w:pStyle w:val="ListBullet"/>
        <w:spacing w:after="60"/>
      </w:pPr>
      <w:r>
        <w:t>Crosswalk classifications and confidence are explicit.</w:t>
      </w:r>
    </w:p>
    <w:p w14:paraId="0FE23628" w14:textId="77777777" w:rsidR="00DC028B" w:rsidRDefault="000D2679">
      <w:pPr>
        <w:pStyle w:val="ListBullet"/>
        <w:spacing w:after="60"/>
      </w:pPr>
      <w:r>
        <w:t>Draft and future source revisions are identified as maintenance triggers.</w:t>
      </w:r>
    </w:p>
    <w:p w14:paraId="74444357" w14:textId="77777777" w:rsidR="00DC028B" w:rsidRDefault="000D2679">
      <w:pPr>
        <w:pStyle w:val="ListBullet"/>
        <w:spacing w:after="60"/>
      </w:pPr>
      <w:r>
        <w:t>Residual Sovereign Risk is distinguished from machine-originated Authority.</w:t>
      </w:r>
    </w:p>
    <w:p w14:paraId="79D86440" w14:textId="77777777" w:rsidR="00DC028B" w:rsidRDefault="000D2679">
      <w:pPr>
        <w:pStyle w:val="Heading1"/>
        <w:pageBreakBefore/>
      </w:pPr>
      <w:r>
        <w:lastRenderedPageBreak/>
        <w:t>References</w:t>
      </w:r>
    </w:p>
    <w:p w14:paraId="7D8AF0FE" w14:textId="77777777" w:rsidR="00DC028B" w:rsidRDefault="000D2679">
      <w:pPr>
        <w:spacing w:after="30" w:line="240" w:lineRule="auto"/>
      </w:pPr>
      <w:r>
        <w:rPr>
          <w:sz w:val="17"/>
        </w:rPr>
        <w:t>[1] National Institute of Standards and Technology. Artificial Intelligence Risk Management Framework (AI RMF 1.0), NIST AI 100-1. January 2023. https://doi.org/10.6028/NIST.AI.100-1</w:t>
      </w:r>
    </w:p>
    <w:p w14:paraId="564C4951" w14:textId="77777777" w:rsidR="00DC028B" w:rsidRDefault="000D2679">
      <w:pPr>
        <w:spacing w:after="30" w:line="240" w:lineRule="auto"/>
      </w:pPr>
      <w:r>
        <w:rPr>
          <w:sz w:val="17"/>
        </w:rPr>
        <w:t>[2] National Institute of Standards and Technology. AI Risk Management Framework. Current public program page noting that AI RMF 1.0 is being revised. https://www.nist.gov/itl/ai-risk-management-framework</w:t>
      </w:r>
    </w:p>
    <w:p w14:paraId="47A58ACE" w14:textId="77777777" w:rsidR="00DC028B" w:rsidRDefault="000D2679">
      <w:pPr>
        <w:spacing w:after="30" w:line="240" w:lineRule="auto"/>
      </w:pPr>
      <w:r>
        <w:rPr>
          <w:sz w:val="17"/>
        </w:rPr>
        <w:t>[3] National Institute of Standards and Technology. Artificial Intelligence Risk Management Framework: Generative Artificial Intelligence Profile, NIST AI 600-1. July 2024. https://doi.org/10.6028/NIST.AI.600-1</w:t>
      </w:r>
    </w:p>
    <w:p w14:paraId="34CAEDA2" w14:textId="77777777" w:rsidR="00DC028B" w:rsidRDefault="000D2679">
      <w:pPr>
        <w:spacing w:after="30" w:line="240" w:lineRule="auto"/>
      </w:pPr>
      <w:r>
        <w:rPr>
          <w:sz w:val="17"/>
        </w:rPr>
        <w:t>[4] National Institute of Standards and Technology. The NIST Cybersecurity Framework (CSF) 2.0, CSWP 29. February 2024. https://doi.org/10.6028/NIST.CSWP.29</w:t>
      </w:r>
    </w:p>
    <w:p w14:paraId="680B2FCC" w14:textId="77777777" w:rsidR="00DC028B" w:rsidRDefault="000D2679">
      <w:pPr>
        <w:spacing w:after="30" w:line="240" w:lineRule="auto"/>
      </w:pPr>
      <w:r>
        <w:rPr>
          <w:sz w:val="17"/>
        </w:rPr>
        <w:t>[5] National Institute of Standards and Technology. Cybersecurity Framework 2.0 Resource Center. https://www.nist.gov/cyberframework</w:t>
      </w:r>
    </w:p>
    <w:p w14:paraId="10359E0C" w14:textId="77777777" w:rsidR="00DC028B" w:rsidRDefault="000D2679">
      <w:pPr>
        <w:spacing w:after="30" w:line="240" w:lineRule="auto"/>
      </w:pPr>
      <w:r>
        <w:rPr>
          <w:sz w:val="17"/>
        </w:rPr>
        <w:t>[6] National Institute of Standards and Technology. Zero Trust Architecture, NIST SP 800-207. August 2020. https://doi.org/10.6028/NIST.SP.800-207</w:t>
      </w:r>
    </w:p>
    <w:p w14:paraId="73FCEC47" w14:textId="77777777" w:rsidR="00DC028B" w:rsidRDefault="000D2679">
      <w:pPr>
        <w:spacing w:after="30" w:line="240" w:lineRule="auto"/>
      </w:pPr>
      <w:r>
        <w:rPr>
          <w:sz w:val="17"/>
        </w:rPr>
        <w:t>[7] National Institute of Standards and Technology. A Zero Trust Architecture Model for Access Control in Cloud-Native Applications in Multi-Cloud Environments, NIST SP 800-207A. September 2023. https://csrc.nist.gov/pubs/sp/800/207/a/final</w:t>
      </w:r>
    </w:p>
    <w:p w14:paraId="4901494B" w14:textId="77777777" w:rsidR="00DC028B" w:rsidRDefault="000D2679">
      <w:pPr>
        <w:spacing w:after="30" w:line="240" w:lineRule="auto"/>
      </w:pPr>
      <w:r>
        <w:rPr>
          <w:sz w:val="17"/>
        </w:rPr>
        <w:t>[8] ISO/IEC 42001:2023. Information technology - Artificial intelligence - Management system. https://www.iso.org/standard/42001</w:t>
      </w:r>
    </w:p>
    <w:p w14:paraId="5165927E" w14:textId="77777777" w:rsidR="00DC028B" w:rsidRDefault="000D2679">
      <w:pPr>
        <w:spacing w:after="30" w:line="240" w:lineRule="auto"/>
      </w:pPr>
      <w:r>
        <w:rPr>
          <w:sz w:val="17"/>
        </w:rPr>
        <w:t>[9] ISO/IEC 23894:2023. Information technology - Artificial intelligence - Guidance on risk management. https://www.iso.org/standard/77304.html</w:t>
      </w:r>
    </w:p>
    <w:p w14:paraId="40B1DA38" w14:textId="77777777" w:rsidR="00DC028B" w:rsidRDefault="000D2679">
      <w:pPr>
        <w:spacing w:after="30" w:line="240" w:lineRule="auto"/>
      </w:pPr>
      <w:r>
        <w:rPr>
          <w:sz w:val="17"/>
        </w:rPr>
        <w:t>[10] Center for Internet Security. CIS Critical Security Controls Version 8.1. https://www.cisecurity.org/controls/v8-1</w:t>
      </w:r>
    </w:p>
    <w:p w14:paraId="020D6626" w14:textId="77777777" w:rsidR="00DC028B" w:rsidRDefault="000D2679">
      <w:pPr>
        <w:spacing w:after="30" w:line="240" w:lineRule="auto"/>
      </w:pPr>
      <w:r>
        <w:rPr>
          <w:sz w:val="17"/>
        </w:rPr>
        <w:t>[11] National Institute of Standards and Technology. Security and Privacy Controls for Information Systems and Organizations, NIST SP 800-53 Rev. 5. September 2020. https://csrc.nist.gov/pubs/sp/800/53/r5/final</w:t>
      </w:r>
    </w:p>
    <w:p w14:paraId="57145E13" w14:textId="77777777" w:rsidR="00DC028B" w:rsidRDefault="000D2679">
      <w:pPr>
        <w:spacing w:after="30" w:line="240" w:lineRule="auto"/>
      </w:pPr>
      <w:r>
        <w:rPr>
          <w:sz w:val="17"/>
        </w:rPr>
        <w:t>[12] ISO/IEC 27001:2022. Information security, cybersecurity and privacy protection - Information security management systems - Requirements. https://www.iso.org/standard/27001</w:t>
      </w:r>
    </w:p>
    <w:p w14:paraId="4369E76E" w14:textId="77777777" w:rsidR="00DC028B" w:rsidRDefault="000D2679">
      <w:pPr>
        <w:spacing w:after="30" w:line="240" w:lineRule="auto"/>
      </w:pPr>
      <w:r>
        <w:rPr>
          <w:sz w:val="17"/>
        </w:rPr>
        <w:t>[13] ISO/IEC 27001:2022/Amd 1:2024. Amendment 1: Climate action changes. https://www.iso.org/standard/88435.html</w:t>
      </w:r>
    </w:p>
    <w:p w14:paraId="50E0405A" w14:textId="77777777" w:rsidR="00DC028B" w:rsidRDefault="000D2679">
      <w:pPr>
        <w:spacing w:after="30" w:line="240" w:lineRule="auto"/>
      </w:pPr>
      <w:r>
        <w:rPr>
          <w:sz w:val="17"/>
        </w:rPr>
        <w:t>[14] National Institute of Standards and Technology. NIST Privacy Framework: A Tool for Improving Privacy Through Enterprise Risk Management, Version 1.0. January 2020. https://doi.org/10.6028/NIST.CSWP.01162020</w:t>
      </w:r>
    </w:p>
    <w:p w14:paraId="46118AEC" w14:textId="77777777" w:rsidR="00DC028B" w:rsidRDefault="000D2679">
      <w:pPr>
        <w:spacing w:after="30" w:line="240" w:lineRule="auto"/>
      </w:pPr>
      <w:r>
        <w:rPr>
          <w:sz w:val="17"/>
        </w:rPr>
        <w:t>[15] National Institute of Standards and Technology. Privacy Framework. https://www.nist.gov/privacy-framework</w:t>
      </w:r>
    </w:p>
    <w:p w14:paraId="2A0B4B7D" w14:textId="77777777" w:rsidR="00DC028B" w:rsidRDefault="000D2679">
      <w:pPr>
        <w:spacing w:after="30" w:line="240" w:lineRule="auto"/>
      </w:pPr>
      <w:r>
        <w:rPr>
          <w:sz w:val="17"/>
        </w:rPr>
        <w:t>[16] National Institute of Standards and Technology. NIST Privacy Framework 1.1, Initial Public Draft, CSWP 40. April 2025. https://csrc.nist.gov/pubs/cswp/40/nist-privacy-framework-11/ipd</w:t>
      </w:r>
    </w:p>
    <w:p w14:paraId="0E5BC664" w14:textId="77777777" w:rsidR="00DC028B" w:rsidRDefault="000D2679">
      <w:pPr>
        <w:spacing w:after="30" w:line="240" w:lineRule="auto"/>
      </w:pPr>
      <w:r>
        <w:rPr>
          <w:sz w:val="17"/>
        </w:rPr>
        <w:t>[17] ISO/IEC 42005:2025. Information technology - Artificial intelligence (AI) - AI system impact assessment. https://www.iso.org/standard/42005</w:t>
      </w:r>
    </w:p>
    <w:p w14:paraId="71D6A4D8" w14:textId="77777777" w:rsidR="00DC028B" w:rsidRDefault="000D2679">
      <w:pPr>
        <w:spacing w:after="30" w:line="240" w:lineRule="auto"/>
      </w:pPr>
      <w:r>
        <w:rPr>
          <w:sz w:val="17"/>
        </w:rPr>
        <w:t>[18] ISO/IEC 42006:2025. Information technology - Artificial intelligence - Requirements for bodies providing audit and certification of artificial intelligence management systems. https://www.iso.org/standard/42006</w:t>
      </w:r>
    </w:p>
    <w:p w14:paraId="527EED5A" w14:textId="77777777" w:rsidR="00DC028B" w:rsidRDefault="000D2679">
      <w:pPr>
        <w:pStyle w:val="Heading2"/>
        <w:spacing w:before="160" w:after="60"/>
      </w:pPr>
      <w:r>
        <w:t>Reference and Currency Note</w:t>
      </w:r>
    </w:p>
    <w:p w14:paraId="6A646B56" w14:textId="77777777" w:rsidR="00DC028B" w:rsidRDefault="000D2679">
      <w:pPr>
        <w:spacing w:after="0" w:line="240" w:lineRule="auto"/>
      </w:pPr>
      <w:r>
        <w:rPr>
          <w:sz w:val="18"/>
        </w:rPr>
        <w:t>Primary-source public pages were checked during preparation of this September 2026 publication draft. NIST states that AI RMF 1.0 is being revised. The NIST Privacy Framework site continues to identify Version 1.1 as an Initial Public Draft and forthcoming successor. Phase VI therefore treats AI RMF 1.0 and Privacy Framework 1.0 as the mapped published baselines identified above and requires revalidation when successor versions are finalized. ISO/IEC 42005:2025 and ISO/IEC 42006:2025 are current published AI standards noted as future mapping candidates rather than silently added to the primary baseline of this edition.</w:t>
      </w:r>
    </w:p>
    <w:sectPr w:rsidR="00DC028B" w:rsidSect="00034616">
      <w:headerReference w:type="default" r:id="rId12"/>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2188A" w14:textId="77777777" w:rsidR="00580BD4" w:rsidRDefault="00580BD4">
      <w:pPr>
        <w:spacing w:after="0" w:line="240" w:lineRule="auto"/>
      </w:pPr>
      <w:r>
        <w:separator/>
      </w:r>
    </w:p>
  </w:endnote>
  <w:endnote w:type="continuationSeparator" w:id="0">
    <w:p w14:paraId="26F23E26" w14:textId="77777777" w:rsidR="00580BD4" w:rsidRDefault="00580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9932" w14:textId="4C6BCE61" w:rsidR="00DC028B" w:rsidRDefault="00F661BF">
    <w:pPr>
      <w:jc w:val="center"/>
    </w:pPr>
    <w:r>
      <w:rPr>
        <w:color w:val="646464"/>
        <w:sz w:val="16"/>
      </w:rPr>
      <w:t xml:space="preserve">Michael Costner  |  Author and Publisher  | </w:t>
    </w:r>
    <w:r w:rsidR="000D2679">
      <w:fldChar w:fldCharType="begin"/>
    </w:r>
    <w:r w:rsidR="000D2679">
      <w:instrText>PAGE</w:instrText>
    </w:r>
    <w:r w:rsidR="000D2679">
      <w:fldChar w:fldCharType="separate"/>
    </w:r>
    <w:r w:rsidR="00DD3B34">
      <w:rPr>
        <w:noProof/>
      </w:rPr>
      <w:t>1</w:t>
    </w:r>
    <w:r w:rsidR="000D267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EB58D" w14:textId="77777777" w:rsidR="00580BD4" w:rsidRDefault="00580BD4">
      <w:pPr>
        <w:spacing w:after="0" w:line="240" w:lineRule="auto"/>
      </w:pPr>
      <w:r>
        <w:separator/>
      </w:r>
    </w:p>
  </w:footnote>
  <w:footnote w:type="continuationSeparator" w:id="0">
    <w:p w14:paraId="166238E2" w14:textId="77777777" w:rsidR="00580BD4" w:rsidRDefault="00580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03C5" w14:textId="77777777" w:rsidR="00DC028B" w:rsidRDefault="000D2679">
    <w:pPr>
      <w:pStyle w:val="Header"/>
      <w:jc w:val="center"/>
    </w:pPr>
    <w:r>
      <w:t>JAZB Framework Publication 6 | Phase VI: Standards &amp; Compliance Mapping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7789114">
    <w:abstractNumId w:val="8"/>
  </w:num>
  <w:num w:numId="2" w16cid:durableId="1953782501">
    <w:abstractNumId w:val="6"/>
  </w:num>
  <w:num w:numId="3" w16cid:durableId="458031604">
    <w:abstractNumId w:val="5"/>
  </w:num>
  <w:num w:numId="4" w16cid:durableId="200484042">
    <w:abstractNumId w:val="4"/>
  </w:num>
  <w:num w:numId="5" w16cid:durableId="585237332">
    <w:abstractNumId w:val="7"/>
  </w:num>
  <w:num w:numId="6" w16cid:durableId="434712224">
    <w:abstractNumId w:val="3"/>
  </w:num>
  <w:num w:numId="7" w16cid:durableId="786660857">
    <w:abstractNumId w:val="2"/>
  </w:num>
  <w:num w:numId="8" w16cid:durableId="1251037748">
    <w:abstractNumId w:val="1"/>
  </w:num>
  <w:num w:numId="9" w16cid:durableId="95640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679"/>
    <w:rsid w:val="0015074B"/>
    <w:rsid w:val="00194CC0"/>
    <w:rsid w:val="0029639D"/>
    <w:rsid w:val="00326F90"/>
    <w:rsid w:val="004A6359"/>
    <w:rsid w:val="004F1238"/>
    <w:rsid w:val="00580BD4"/>
    <w:rsid w:val="006B5AAB"/>
    <w:rsid w:val="006E46B7"/>
    <w:rsid w:val="00AA1D8D"/>
    <w:rsid w:val="00B47730"/>
    <w:rsid w:val="00CB0664"/>
    <w:rsid w:val="00DC028B"/>
    <w:rsid w:val="00DD3B34"/>
    <w:rsid w:val="00F661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84382"/>
  <w14:defaultImageDpi w14:val="300"/>
  <w15:docId w15:val="{8BB27DDF-B6C2-487B-9E99-3F5B5236B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i/>
      <w:sz w:val="18"/>
    </w:rPr>
  </w:style>
  <w:style w:type="paragraph" w:customStyle="1" w:styleId="JAZBTOC1">
    <w:name w:val="JAZB TOC 1"/>
    <w:pPr>
      <w:tabs>
        <w:tab w:val="right" w:leader="dot" w:pos="9288"/>
      </w:tabs>
      <w:spacing w:after="0" w:line="240" w:lineRule="auto"/>
    </w:pPr>
    <w:rPr>
      <w:rFonts w:ascii="Arial" w:hAnsi="Arial"/>
      <w:sz w:val="17"/>
    </w:rPr>
  </w:style>
  <w:style w:type="paragraph" w:customStyle="1" w:styleId="JAZBTOC2">
    <w:name w:val="JAZB TOC 2"/>
    <w:pPr>
      <w:tabs>
        <w:tab w:val="right" w:leader="dot" w:pos="9029"/>
      </w:tabs>
      <w:spacing w:after="0" w:line="240" w:lineRule="auto"/>
      <w:ind w:left="259"/>
    </w:pPr>
    <w:rPr>
      <w:rFonts w:ascii="Arial" w:hAnsi="Arial"/>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12403</Words>
  <Characters>70700</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JAZB Framework Publication 6, Phase VI: Standards &amp; Compliance Mapping</dc:title>
  <dc:subject>Crosswalking JAZB to AI governance, cybersecurity, Zero Trust, risk, privacy, and management-system frameworks</dc:subject>
  <dc:creator>Michael Costner</dc:creator>
  <cp:keywords>JAZB, AI governance, standards mapping, compliance mapping, NIST AI RMF, NIST CSF, Zero Trust, ISO 42001, ISO 23894, CIS Controls, NIST SP 800-53, ISO 27001, NIST Privacy Framework, Authority governance</cp:keywords>
  <dc:description/>
  <cp:lastModifiedBy>Mike Costner</cp:lastModifiedBy>
  <cp:revision>4</cp:revision>
  <dcterms:created xsi:type="dcterms:W3CDTF">2013-12-23T23:15:00Z</dcterms:created>
  <dcterms:modified xsi:type="dcterms:W3CDTF">2026-09-22T20:14:00Z</dcterms:modified>
  <cp:category/>
</cp:coreProperties>
</file>