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lang w:val="en-US"/>
        </w:rPr>
      </w:pPr>
      <w:r>
        <w:rPr>
          <w:lang w:val="en-US"/>
        </w:rPr>
        <w:t>Emotional Blackmail and Coercion in Unconventional Emotional Regulation</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start"/>
        <w:rPr>
          <w:lang w:val="en-US"/>
        </w:rPr>
      </w:pPr>
      <w:r>
        <w:rPr>
          <w:lang w:val="en-US"/>
        </w:rPr>
        <w:t>The use of emotional or psychological blackmail —by members, family, friends, or Church leaders— to pressure the abandonment of uncommon emotional regulation procedures constitutes a form of interpersonal coercion with documented neurological, clinical, and spiritual consequences. This analysis examines the scientific, ethical, and doctrinal implications of such coercion, grounded in contemporary evidence on emotional regulation, trauma, and personal agency.</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Blackmail: Clinical Definition</w:t>
      </w:r>
    </w:p>
    <w:p>
      <w:pPr>
        <w:pStyle w:val="Heading4"/>
        <w:bidi w:val="0"/>
        <w:ind w:hanging="0" w:start="0"/>
        <w:jc w:val="start"/>
        <w:rPr>
          <w:lang w:val="en-US"/>
        </w:rPr>
      </w:pPr>
      <w:r>
        <w:rPr>
          <w:lang w:val="en-US"/>
        </w:rPr>
        <w:t>Emotional blackmail (operational definition):</w:t>
      </w:r>
    </w:p>
    <w:p>
      <w:pPr>
        <w:pStyle w:val="Normal"/>
        <w:bidi w:val="0"/>
        <w:jc w:val="start"/>
        <w:rPr>
          <w:lang w:val="en-US"/>
        </w:rPr>
      </w:pPr>
      <w:r>
        <w:rPr>
          <w:lang w:val="en-US"/>
        </w:rPr>
      </w:r>
    </w:p>
    <w:p>
      <w:pPr>
        <w:pStyle w:val="Normal"/>
        <w:numPr>
          <w:ilvl w:val="0"/>
          <w:numId w:val="2"/>
        </w:numPr>
        <w:bidi w:val="0"/>
        <w:jc w:val="start"/>
        <w:rPr>
          <w:lang w:val="en-US"/>
        </w:rPr>
      </w:pPr>
      <w:r>
        <w:rPr>
          <w:lang w:val="en-US"/>
        </w:rPr>
        <w:t>Interpersonal strategy that conditions acceptance, love, or belonging on the renunciation of a legitimate regulatory need</w:t>
      </w:r>
    </w:p>
    <w:p>
      <w:pPr>
        <w:pStyle w:val="Normal"/>
        <w:numPr>
          <w:ilvl w:val="0"/>
          <w:numId w:val="2"/>
        </w:numPr>
        <w:bidi w:val="0"/>
        <w:jc w:val="start"/>
        <w:rPr>
          <w:lang w:val="en-US"/>
        </w:rPr>
      </w:pPr>
      <w:r>
        <w:rPr>
          <w:lang w:val="en-US"/>
        </w:rPr>
        <w:t>Uses guilt, fear, or exclusion as control mechanisms</w:t>
      </w:r>
    </w:p>
    <w:p>
      <w:pPr>
        <w:pStyle w:val="Normal"/>
        <w:numPr>
          <w:ilvl w:val="0"/>
          <w:numId w:val="2"/>
        </w:numPr>
        <w:bidi w:val="0"/>
        <w:jc w:val="start"/>
        <w:rPr>
          <w:lang w:val="en-US"/>
        </w:rPr>
      </w:pPr>
      <w:r>
        <w:rPr>
          <w:lang w:val="en-US"/>
        </w:rPr>
        <w:t>Frequently presents under the appearance of "concern" or "spiritual obedience"</w:t>
      </w:r>
    </w:p>
    <w:p>
      <w:pPr>
        <w:pStyle w:val="Normal"/>
        <w:numPr>
          <w:ilvl w:val="0"/>
          <w:numId w:val="2"/>
        </w:numPr>
        <w:bidi w:val="0"/>
        <w:jc w:val="start"/>
        <w:rPr>
          <w:lang w:val="en-US"/>
        </w:rPr>
      </w:pPr>
      <w:r>
        <w:rPr>
          <w:lang w:val="en-US"/>
        </w:rPr>
        <w:t>Lacks clinical foundation and violates ethical principles of non-maleficence</w:t>
      </w:r>
    </w:p>
    <w:p>
      <w:pPr>
        <w:pStyle w:val="Normal"/>
        <w:bidi w:val="0"/>
        <w:jc w:val="start"/>
        <w:rPr>
          <w:lang w:val="en-US"/>
        </w:rPr>
      </w:pPr>
      <w:r>
        <w:rPr>
          <w:lang w:val="en-US"/>
        </w:rPr>
      </w:r>
    </w:p>
    <w:p>
      <w:pPr>
        <w:pStyle w:val="Heading3"/>
        <w:bidi w:val="0"/>
        <w:ind w:hanging="0" w:start="0"/>
        <w:jc w:val="start"/>
        <w:rPr>
          <w:lang w:val="en-US"/>
        </w:rPr>
      </w:pPr>
      <w:r>
        <w:rPr>
          <w:lang w:val="en-US"/>
        </w:rPr>
        <w:t>Emotional Agency: Neurological and Ethical Right</w:t>
      </w:r>
    </w:p>
    <w:p>
      <w:pPr>
        <w:pStyle w:val="Heading4"/>
        <w:bidi w:val="0"/>
        <w:ind w:hanging="0" w:start="0"/>
        <w:jc w:val="start"/>
        <w:rPr>
          <w:lang w:val="en-US"/>
        </w:rPr>
      </w:pPr>
      <w:r>
        <w:rPr>
          <w:lang w:val="en-US"/>
        </w:rPr>
        <w:t>Emotional agency (scientific definition):</w:t>
      </w:r>
    </w:p>
    <w:p>
      <w:pPr>
        <w:pStyle w:val="Normal"/>
        <w:bidi w:val="0"/>
        <w:jc w:val="start"/>
        <w:rPr>
          <w:lang w:val="en-US"/>
        </w:rPr>
      </w:pPr>
      <w:r>
        <w:rPr>
          <w:lang w:val="en-US"/>
        </w:rPr>
      </w:r>
    </w:p>
    <w:p>
      <w:pPr>
        <w:pStyle w:val="Normal"/>
        <w:numPr>
          <w:ilvl w:val="0"/>
          <w:numId w:val="3"/>
        </w:numPr>
        <w:bidi w:val="0"/>
        <w:jc w:val="start"/>
        <w:rPr>
          <w:lang w:val="en-US"/>
        </w:rPr>
      </w:pPr>
      <w:r>
        <w:rPr>
          <w:lang w:val="en-US"/>
        </w:rPr>
        <w:t>Person's capacity to recognize, name, and respond to their own regulatory needs</w:t>
      </w:r>
    </w:p>
    <w:p>
      <w:pPr>
        <w:pStyle w:val="Normal"/>
        <w:numPr>
          <w:ilvl w:val="0"/>
          <w:numId w:val="3"/>
        </w:numPr>
        <w:bidi w:val="0"/>
        <w:jc w:val="start"/>
        <w:rPr>
          <w:lang w:val="en-US"/>
        </w:rPr>
      </w:pPr>
      <w:r>
        <w:rPr>
          <w:lang w:val="en-US"/>
        </w:rPr>
        <w:t>Grounded in the integrity of the autonomic nervous system</w:t>
      </w:r>
    </w:p>
    <w:p>
      <w:pPr>
        <w:pStyle w:val="Normal"/>
        <w:numPr>
          <w:ilvl w:val="0"/>
          <w:numId w:val="3"/>
        </w:numPr>
        <w:bidi w:val="0"/>
        <w:jc w:val="start"/>
        <w:rPr>
          <w:lang w:val="en-US"/>
        </w:rPr>
      </w:pPr>
      <w:r>
        <w:rPr>
          <w:lang w:val="en-US"/>
        </w:rPr>
        <w:t>Protected by ethical principles of autonomy in clinical practice</w:t>
      </w:r>
    </w:p>
    <w:p>
      <w:pPr>
        <w:pStyle w:val="Normal"/>
        <w:numPr>
          <w:ilvl w:val="0"/>
          <w:numId w:val="3"/>
        </w:numPr>
        <w:bidi w:val="0"/>
        <w:jc w:val="start"/>
        <w:rPr>
          <w:lang w:val="en-US"/>
        </w:rPr>
      </w:pPr>
      <w:r>
        <w:rPr>
          <w:lang w:val="en-US"/>
        </w:rPr>
        <w:t>Recognized as essential for trauma-informed healing</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Relational Invalidation</w:t>
      </w:r>
    </w:p>
    <w:p>
      <w:pPr>
        <w:pStyle w:val="Normal"/>
        <w:bidi w:val="0"/>
        <w:jc w:val="start"/>
        <w:rPr>
          <w:lang w:val="en-US"/>
        </w:rPr>
      </w:pPr>
      <w:r>
        <w:rPr>
          <w:lang w:val="en-US"/>
        </w:rPr>
      </w:r>
    </w:p>
    <w:p>
      <w:pPr>
        <w:pStyle w:val="Normal"/>
        <w:bidi w:val="0"/>
        <w:jc w:val="start"/>
        <w:rPr>
          <w:lang w:val="en-US"/>
        </w:rPr>
      </w:pPr>
      <w:r>
        <w:rPr>
          <w:b/>
          <w:bCs/>
          <w:lang w:val="en-US"/>
        </w:rPr>
        <w:t>Van der Kolk's research (2014)</w:t>
      </w:r>
      <w:r>
        <w:rPr>
          <w:lang w:val="en-US"/>
        </w:rPr>
        <w:t xml:space="preserve"> establishes that early trauma permanently alters neural architecture, especially in circuits connecting the prefrontal cortex with the limbic system. When community belonging is conditioned on abandoning consolidated regulatory mechanisms, the threat detection system is reactivated, generating:</w:t>
      </w:r>
    </w:p>
    <w:p>
      <w:pPr>
        <w:pStyle w:val="Normal"/>
        <w:bidi w:val="0"/>
        <w:jc w:val="start"/>
        <w:rPr>
          <w:lang w:val="en-US"/>
        </w:rPr>
      </w:pPr>
      <w:r>
        <w:rPr>
          <w:lang w:val="en-US"/>
        </w:rPr>
      </w:r>
    </w:p>
    <w:p>
      <w:pPr>
        <w:pStyle w:val="Normal"/>
        <w:numPr>
          <w:ilvl w:val="0"/>
          <w:numId w:val="4"/>
        </w:numPr>
        <w:bidi w:val="0"/>
        <w:jc w:val="start"/>
        <w:rPr>
          <w:lang w:val="en-US"/>
        </w:rPr>
      </w:pPr>
      <w:r>
        <w:rPr>
          <w:lang w:val="en-US"/>
        </w:rPr>
        <w:t>Emotional hypervigilance</w:t>
      </w:r>
    </w:p>
    <w:p>
      <w:pPr>
        <w:pStyle w:val="Normal"/>
        <w:numPr>
          <w:ilvl w:val="0"/>
          <w:numId w:val="4"/>
        </w:numPr>
        <w:bidi w:val="0"/>
        <w:jc w:val="start"/>
        <w:rPr>
          <w:lang w:val="en-US"/>
        </w:rPr>
      </w:pPr>
      <w:r>
        <w:rPr>
          <w:lang w:val="en-US"/>
        </w:rPr>
        <w:t>Chronic interpersonal distrust</w:t>
      </w:r>
    </w:p>
    <w:p>
      <w:pPr>
        <w:pStyle w:val="Normal"/>
        <w:numPr>
          <w:ilvl w:val="0"/>
          <w:numId w:val="4"/>
        </w:numPr>
        <w:bidi w:val="0"/>
        <w:jc w:val="start"/>
        <w:rPr>
          <w:lang w:val="en-US"/>
        </w:rPr>
      </w:pPr>
      <w:r>
        <w:rPr>
          <w:lang w:val="en-US"/>
        </w:rPr>
        <w:t>Isolation as a survival strategy</w:t>
      </w:r>
    </w:p>
    <w:p>
      <w:pPr>
        <w:pStyle w:val="Normal"/>
        <w:numPr>
          <w:ilvl w:val="0"/>
          <w:numId w:val="4"/>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start"/>
        <w:rPr>
          <w:lang w:val="en-US"/>
        </w:rPr>
      </w:pPr>
      <w:r>
        <w:rPr>
          <w:lang w:val="en-US"/>
        </w:rPr>
        <w:t xml:space="preserve">This phenomenon aligns with findings in complex trauma: </w:t>
      </w:r>
      <w:r>
        <w:rPr>
          <w:b/>
          <w:bCs/>
          <w:lang w:val="en-US"/>
        </w:rPr>
        <w:t>chronic invalidation</w:t>
      </w:r>
      <w:r>
        <w:rPr>
          <w:lang w:val="en-US"/>
        </w:rPr>
        <w:t xml:space="preserve"> is a robust predictor of long-term functional deterioration.</w:t>
      </w:r>
    </w:p>
    <w:p>
      <w:pPr>
        <w:pStyle w:val="Normal"/>
        <w:bidi w:val="0"/>
        <w:jc w:val="start"/>
        <w:rPr>
          <w:lang w:val="en-US"/>
        </w:rPr>
      </w:pPr>
      <w:r>
        <w:rPr>
          <w:lang w:val="en-US"/>
        </w:rPr>
      </w:r>
    </w:p>
    <w:p>
      <w:pPr>
        <w:pStyle w:val="Heading3"/>
        <w:bidi w:val="0"/>
        <w:ind w:hanging="0" w:start="0"/>
        <w:jc w:val="start"/>
        <w:rPr>
          <w:lang w:val="en-US"/>
        </w:rPr>
      </w:pPr>
      <w:r>
        <w:rPr>
          <w:lang w:val="en-US"/>
        </w:rPr>
        <w:t>Disruption of Autonomic Homeostasis</w:t>
      </w:r>
    </w:p>
    <w:p>
      <w:pPr>
        <w:pStyle w:val="Normal"/>
        <w:bidi w:val="0"/>
        <w:jc w:val="start"/>
        <w:rPr>
          <w:lang w:val="en-US"/>
        </w:rPr>
      </w:pPr>
      <w:r>
        <w:rPr>
          <w:lang w:val="en-US"/>
        </w:rPr>
      </w:r>
    </w:p>
    <w:p>
      <w:pPr>
        <w:pStyle w:val="Normal"/>
        <w:bidi w:val="0"/>
        <w:jc w:val="start"/>
        <w:rPr>
          <w:lang w:val="en-US"/>
        </w:rPr>
      </w:pPr>
      <w:r>
        <w:rPr>
          <w:lang w:val="en-US"/>
        </w:rPr>
        <w:t>According to Porges' polyvagal theory (2011), the nervous system develops specific strategies—sometimes unusual in appearance—to maintain physiological regulation. Emotional blackmail disrupts these pathways, causing:</w:t>
      </w:r>
    </w:p>
    <w:p>
      <w:pPr>
        <w:pStyle w:val="Normal"/>
        <w:bidi w:val="0"/>
        <w:jc w:val="start"/>
        <w:rPr>
          <w:lang w:val="en-US"/>
        </w:rPr>
      </w:pPr>
      <w:r>
        <w:rPr>
          <w:lang w:val="en-US"/>
        </w:rPr>
      </w:r>
    </w:p>
    <w:p>
      <w:pPr>
        <w:pStyle w:val="Normal"/>
        <w:numPr>
          <w:ilvl w:val="0"/>
          <w:numId w:val="5"/>
        </w:numPr>
        <w:bidi w:val="0"/>
        <w:jc w:val="start"/>
        <w:rPr>
          <w:lang w:val="en-US"/>
        </w:rPr>
      </w:pPr>
      <w:r>
        <w:rPr>
          <w:lang w:val="en-US"/>
        </w:rPr>
        <w:t>Increased sympathetic activation (fight or flight response)</w:t>
      </w:r>
    </w:p>
    <w:p>
      <w:pPr>
        <w:pStyle w:val="Normal"/>
        <w:numPr>
          <w:ilvl w:val="0"/>
          <w:numId w:val="5"/>
        </w:numPr>
        <w:bidi w:val="0"/>
        <w:jc w:val="start"/>
        <w:rPr>
          <w:lang w:val="en-US"/>
        </w:rPr>
      </w:pPr>
      <w:r>
        <w:rPr>
          <w:lang w:val="en-US"/>
        </w:rPr>
        <w:t>Accumulation of undischarged neurological tension</w:t>
      </w:r>
    </w:p>
    <w:p>
      <w:pPr>
        <w:pStyle w:val="Normal"/>
        <w:numPr>
          <w:ilvl w:val="0"/>
          <w:numId w:val="5"/>
        </w:numPr>
        <w:bidi w:val="0"/>
        <w:jc w:val="start"/>
        <w:rPr>
          <w:lang w:val="en-US"/>
        </w:rPr>
      </w:pPr>
      <w:r>
        <w:rPr>
          <w:lang w:val="en-US"/>
        </w:rPr>
        <w:t>Dysregulation of the HPA (hypothalamic-pituitary-adrenal) axis</w:t>
      </w:r>
    </w:p>
    <w:p>
      <w:pPr>
        <w:pStyle w:val="Normal"/>
        <w:numPr>
          <w:ilvl w:val="0"/>
          <w:numId w:val="5"/>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Indicators of Damage from Regulatory Coercion</w:t>
      </w:r>
    </w:p>
    <w:p>
      <w:pPr>
        <w:pStyle w:val="Normal"/>
        <w:bidi w:val="0"/>
        <w:jc w:val="start"/>
        <w:rPr>
          <w:lang w:val="en-US"/>
        </w:rPr>
      </w:pPr>
      <w:r>
        <w:rPr>
          <w:lang w:val="en-US"/>
        </w:rPr>
      </w:r>
    </w:p>
    <w:p>
      <w:pPr>
        <w:pStyle w:val="Normal"/>
        <w:bidi w:val="0"/>
        <w:jc w:val="start"/>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bidi w:val="0"/>
        <w:ind w:hanging="0" w:start="0"/>
        <w:jc w:val="start"/>
        <w:rPr/>
      </w:pPr>
      <w:r>
        <w:rPr/>
        <w:t>Psychological manifestations:</w:t>
      </w:r>
    </w:p>
    <w:p>
      <w:pPr>
        <w:pStyle w:val="Normal"/>
        <w:bidi w:val="0"/>
        <w:jc w:val="start"/>
        <w:rPr>
          <w:lang w:val="en-US"/>
        </w:rPr>
      </w:pPr>
      <w:r>
        <w:rPr>
          <w:lang w:val="en-US"/>
        </w:rPr>
      </w:r>
    </w:p>
    <w:p>
      <w:pPr>
        <w:pStyle w:val="Normal"/>
        <w:numPr>
          <w:ilvl w:val="0"/>
          <w:numId w:val="6"/>
        </w:numPr>
        <w:bidi w:val="0"/>
        <w:jc w:val="start"/>
        <w:rPr>
          <w:lang w:val="en-US"/>
        </w:rPr>
      </w:pPr>
      <w:r>
        <w:rPr>
          <w:lang w:val="en-US"/>
        </w:rPr>
        <w:t>Significant increase in anxiety and depression</w:t>
      </w:r>
    </w:p>
    <w:p>
      <w:pPr>
        <w:pStyle w:val="Normal"/>
        <w:numPr>
          <w:ilvl w:val="0"/>
          <w:numId w:val="6"/>
        </w:numPr>
        <w:bidi w:val="0"/>
        <w:jc w:val="start"/>
        <w:rPr>
          <w:lang w:val="en-US"/>
        </w:rPr>
      </w:pPr>
      <w:r>
        <w:rPr>
          <w:lang w:val="en-US"/>
        </w:rPr>
        <w:t>Suicidal ideation in contexts of prolonged isolation</w:t>
      </w:r>
    </w:p>
    <w:p>
      <w:pPr>
        <w:pStyle w:val="Normal"/>
        <w:numPr>
          <w:ilvl w:val="0"/>
          <w:numId w:val="6"/>
        </w:numPr>
        <w:bidi w:val="0"/>
        <w:jc w:val="start"/>
        <w:rPr>
          <w:lang w:val="en-US"/>
        </w:rPr>
      </w:pPr>
      <w:r>
        <w:rPr>
          <w:lang w:val="en-US"/>
        </w:rPr>
        <w:t>Development of dissociative symptoms</w:t>
      </w:r>
    </w:p>
    <w:p>
      <w:pPr>
        <w:pStyle w:val="Normal"/>
        <w:numPr>
          <w:ilvl w:val="0"/>
          <w:numId w:val="6"/>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bidi w:val="0"/>
        <w:ind w:hanging="0" w:start="0"/>
        <w:jc w:val="start"/>
        <w:rPr/>
      </w:pPr>
      <w:r>
        <w:rPr/>
        <w:t>Behavioral manifestations:</w:t>
      </w:r>
    </w:p>
    <w:p>
      <w:pPr>
        <w:pStyle w:val="Normal"/>
        <w:bidi w:val="0"/>
        <w:jc w:val="start"/>
        <w:rPr>
          <w:lang w:val="en-US"/>
        </w:rPr>
      </w:pPr>
      <w:r>
        <w:rPr>
          <w:lang w:val="en-US"/>
        </w:rPr>
      </w:r>
    </w:p>
    <w:p>
      <w:pPr>
        <w:pStyle w:val="Normal"/>
        <w:numPr>
          <w:ilvl w:val="0"/>
          <w:numId w:val="7"/>
        </w:numPr>
        <w:bidi w:val="0"/>
        <w:jc w:val="start"/>
        <w:rPr>
          <w:lang w:val="en-US"/>
        </w:rPr>
      </w:pPr>
      <w:r>
        <w:rPr>
          <w:lang w:val="en-US"/>
        </w:rPr>
        <w:t>Displacement toward risk behaviors (substance abuse, self-harm)</w:t>
      </w:r>
    </w:p>
    <w:p>
      <w:pPr>
        <w:pStyle w:val="Normal"/>
        <w:numPr>
          <w:ilvl w:val="0"/>
          <w:numId w:val="7"/>
        </w:numPr>
        <w:bidi w:val="0"/>
        <w:jc w:val="start"/>
        <w:rPr>
          <w:lang w:val="en-US"/>
        </w:rPr>
      </w:pPr>
      <w:r>
        <w:rPr>
          <w:lang w:val="en-US"/>
        </w:rPr>
        <w:t>Abandonment of support networks (family, religious community, treatment)</w:t>
      </w:r>
    </w:p>
    <w:p>
      <w:pPr>
        <w:pStyle w:val="Normal"/>
        <w:numPr>
          <w:ilvl w:val="0"/>
          <w:numId w:val="7"/>
        </w:numPr>
        <w:bidi w:val="0"/>
        <w:jc w:val="start"/>
        <w:rPr>
          <w:lang w:val="en-US"/>
        </w:rPr>
      </w:pPr>
      <w:r>
        <w:rPr>
          <w:lang w:val="en-US"/>
        </w:rPr>
        <w:t>External over-adaptation with internal collapse</w:t>
      </w:r>
    </w:p>
    <w:p>
      <w:pPr>
        <w:pStyle w:val="Normal"/>
        <w:bidi w:val="0"/>
        <w:jc w:val="start"/>
        <w:rPr>
          <w:lang w:val="en-US"/>
        </w:rPr>
      </w:pPr>
      <w:r>
        <w:rPr>
          <w:lang w:val="en-US"/>
        </w:rPr>
      </w:r>
    </w:p>
    <w:p>
      <w:pPr>
        <w:pStyle w:val="Normal"/>
        <w:bidi w:val="0"/>
        <w:jc w:val="start"/>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pPr>
      <w:r>
        <w:rPr/>
        <w:t>Comparison with Validated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Voluntary suppression of tics generates measurable physiological tension accumulation. External coercion intensifies this cycle, increasing distress and social dysfunction.</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Prohibition of stimming is associated with increased anxiety and sensory collapse (Kapp et al., 2019). Inclusion, in contrast, improves adaptive functioning.</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Invalidation of safety rituals 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pPr>
      <w:r>
        <w:rPr/>
        <w:t>Contemporary Emotional Regulation Framework</w:t>
      </w:r>
    </w:p>
    <w:p>
      <w:pPr>
        <w:pStyle w:val="Normal"/>
        <w:bidi w:val="0"/>
        <w:jc w:val="start"/>
        <w:rPr>
          <w:lang w:val="en-US"/>
        </w:rPr>
      </w:pPr>
      <w:r>
        <w:rPr>
          <w:lang w:val="en-US"/>
        </w:rPr>
      </w:r>
    </w:p>
    <w:p>
      <w:pPr>
        <w:pStyle w:val="Heading3"/>
        <w:bidi w:val="0"/>
        <w:ind w:hanging="0" w:start="0"/>
        <w:jc w:val="start"/>
        <w:rPr/>
      </w:pPr>
      <w:r>
        <w:rPr/>
        <w:t>Neural Automation and Resistance to Voluntary Change</w:t>
      </w:r>
    </w:p>
    <w:p>
      <w:pPr>
        <w:pStyle w:val="Normal"/>
        <w:bidi w:val="0"/>
        <w:jc w:val="start"/>
        <w:rPr>
          <w:lang w:val="en-US"/>
        </w:rPr>
      </w:pPr>
      <w:r>
        <w:rPr>
          <w:b/>
          <w:bCs/>
          <w:lang w:val="en-US"/>
        </w:rPr>
        <w:t>Gross's research (2015)</w:t>
      </w:r>
      <w:r>
        <w:rPr>
          <w:lang w:val="en-US"/>
        </w:rPr>
        <w:t xml:space="preserve"> establishes that emotional regulation strategies become </w:t>
      </w:r>
      <w:r>
        <w:rPr>
          <w:b/>
          <w:bCs/>
          <w:lang w:val="en-US"/>
        </w:rPr>
        <w:t>neurologically automated</w:t>
      </w:r>
      <w:r>
        <w:rPr>
          <w:lang w:val="en-US"/>
        </w:rPr>
        <w:t xml:space="preserve"> after repeated use. Once consolidated, they are not easily modifiable by "willpower" or social pressure.</w:t>
      </w:r>
    </w:p>
    <w:p>
      <w:pPr>
        <w:pStyle w:val="Normal"/>
        <w:bidi w:val="0"/>
        <w:jc w:val="start"/>
        <w:rPr>
          <w:lang w:val="en-US"/>
        </w:rPr>
      </w:pPr>
      <w:r>
        <w:rPr>
          <w:lang w:val="en-US"/>
        </w:rPr>
      </w:r>
    </w:p>
    <w:p>
      <w:pPr>
        <w:pStyle w:val="Normal"/>
        <w:bidi w:val="0"/>
        <w:jc w:val="start"/>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The strategy is integrated into physiology, not conscious choice.</w:t>
      </w:r>
    </w:p>
    <w:p>
      <w:pPr>
        <w:pStyle w:val="Normal"/>
        <w:bidi w:val="0"/>
        <w:jc w:val="start"/>
        <w:rPr>
          <w:lang w:val="en-US"/>
        </w:rPr>
      </w:pPr>
      <w:r>
        <w:rPr>
          <w:lang w:val="en-US"/>
        </w:rPr>
      </w:r>
    </w:p>
    <w:p>
      <w:pPr>
        <w:pStyle w:val="Heading3"/>
        <w:bidi w:val="0"/>
        <w:ind w:hanging="0" w:start="0"/>
        <w:jc w:val="start"/>
        <w:rPr/>
      </w:pPr>
      <w:r>
        <w:rPr/>
        <w:t>Functionality as Ethical and Clinical Criterion</w:t>
      </w:r>
    </w:p>
    <w:p>
      <w:pPr>
        <w:pStyle w:val="Normal"/>
        <w:bidi w:val="0"/>
        <w:jc w:val="start"/>
        <w:rPr>
          <w:lang w:val="en-US"/>
        </w:rPr>
      </w:pPr>
      <w:r>
        <w:rPr>
          <w:lang w:val="en-US"/>
        </w:rPr>
      </w:r>
    </w:p>
    <w:p>
      <w:pPr>
        <w:pStyle w:val="Normal"/>
        <w:bidi w:val="0"/>
        <w:jc w:val="start"/>
        <w:rPr>
          <w:lang w:val="en-US"/>
        </w:rPr>
      </w:pPr>
      <w:r>
        <w:rPr>
          <w:lang w:val="en-US"/>
        </w:rPr>
        <w:t xml:space="preserve">The </w:t>
      </w:r>
      <w:r>
        <w:rPr>
          <w:b/>
          <w:bCs/>
          <w:lang w:val="en-US"/>
        </w:rPr>
        <w:t>DSM-5 (APA, 2013)</w:t>
      </w:r>
      <w:r>
        <w:rPr>
          <w:lang w:val="en-US"/>
        </w:rPr>
        <w:t xml:space="preserve"> defines pathology by </w:t>
      </w:r>
      <w:r>
        <w:rPr>
          <w:b/>
          <w:bCs/>
          <w:lang w:val="en-US"/>
        </w:rPr>
        <w:t>dysfunctionality</w:t>
      </w:r>
      <w:r>
        <w:rPr>
          <w:lang w:val="en-US"/>
        </w:rPr>
        <w:t>, not by deviation from social norm. If a regulatory procedure:</w:t>
      </w:r>
    </w:p>
    <w:p>
      <w:pPr>
        <w:pStyle w:val="Normal"/>
        <w:bidi w:val="0"/>
        <w:jc w:val="start"/>
        <w:rPr>
          <w:lang w:val="en-US"/>
        </w:rPr>
      </w:pPr>
      <w:r>
        <w:rPr>
          <w:lang w:val="en-US"/>
        </w:rPr>
      </w:r>
    </w:p>
    <w:p>
      <w:pPr>
        <w:pStyle w:val="Normal"/>
        <w:numPr>
          <w:ilvl w:val="0"/>
          <w:numId w:val="8"/>
        </w:numPr>
        <w:bidi w:val="0"/>
        <w:jc w:val="start"/>
        <w:rPr>
          <w:lang w:val="en-US"/>
        </w:rPr>
      </w:pPr>
      <w:r>
        <w:rPr>
          <w:lang w:val="en-US"/>
        </w:rPr>
        <w:t>Maintains effective social and occupational roles</w:t>
      </w:r>
    </w:p>
    <w:p>
      <w:pPr>
        <w:pStyle w:val="Normal"/>
        <w:numPr>
          <w:ilvl w:val="0"/>
          <w:numId w:val="8"/>
        </w:numPr>
        <w:bidi w:val="0"/>
        <w:jc w:val="start"/>
        <w:rPr>
          <w:lang w:val="en-US"/>
        </w:rPr>
      </w:pPr>
      <w:r>
        <w:rPr>
          <w:lang w:val="en-US"/>
        </w:rPr>
        <w:t>Does not cause harm to others</w:t>
      </w:r>
    </w:p>
    <w:p>
      <w:pPr>
        <w:pStyle w:val="Normal"/>
        <w:numPr>
          <w:ilvl w:val="0"/>
          <w:numId w:val="8"/>
        </w:numPr>
        <w:bidi w:val="0"/>
        <w:jc w:val="start"/>
        <w:rPr>
          <w:lang w:val="en-US"/>
        </w:rPr>
      </w:pPr>
      <w:r>
        <w:rPr>
          <w:lang w:val="en-US"/>
        </w:rPr>
        <w:t>Contributes to subjective well-being</w:t>
      </w:r>
    </w:p>
    <w:p>
      <w:pPr>
        <w:pStyle w:val="Normal"/>
        <w:numPr>
          <w:ilvl w:val="0"/>
          <w:numId w:val="8"/>
        </w:numPr>
        <w:bidi w:val="0"/>
        <w:jc w:val="start"/>
        <w:rPr>
          <w:lang w:val="en-US"/>
        </w:rPr>
      </w:pPr>
      <w:r>
        <w:rPr>
          <w:lang w:val="en-US"/>
        </w:rPr>
        <w:t>Does not interfere with relationship capacity</w:t>
      </w:r>
    </w:p>
    <w:p>
      <w:pPr>
        <w:pStyle w:val="Normal"/>
        <w:bidi w:val="0"/>
        <w:jc w:val="start"/>
        <w:rPr>
          <w:lang w:val="en-US"/>
        </w:rPr>
      </w:pPr>
      <w:r>
        <w:rPr>
          <w:lang w:val="en-US"/>
        </w:rPr>
      </w:r>
    </w:p>
    <w:p>
      <w:pPr>
        <w:pStyle w:val="Normal"/>
        <w:bidi w:val="0"/>
        <w:jc w:val="start"/>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pPr>
      <w:r>
        <w:rPr/>
        <w:t>Evolutionary and Adaptive Perspective</w:t>
      </w:r>
    </w:p>
    <w:p>
      <w:pPr>
        <w:pStyle w:val="Normal"/>
        <w:bidi w:val="0"/>
        <w:jc w:val="start"/>
        <w:rPr>
          <w:lang w:val="en-US"/>
        </w:rPr>
      </w:pPr>
      <w:r>
        <w:rPr>
          <w:lang w:val="en-US"/>
        </w:rPr>
      </w:r>
    </w:p>
    <w:p>
      <w:pPr>
        <w:pStyle w:val="Heading3"/>
        <w:bidi w:val="0"/>
        <w:ind w:hanging="0" w:start="0"/>
        <w:jc w:val="start"/>
        <w:rPr/>
      </w:pPr>
      <w:r>
        <w:rPr/>
        <w:t>Regulatory Diversity as Collective Resilience</w:t>
      </w:r>
    </w:p>
    <w:p>
      <w:pPr>
        <w:pStyle w:val="Normal"/>
        <w:bidi w:val="0"/>
        <w:jc w:val="start"/>
        <w:rPr>
          <w:lang w:val="en-US"/>
        </w:rPr>
      </w:pPr>
      <w:r>
        <w:rPr>
          <w:lang w:val="en-US"/>
        </w:rPr>
      </w:r>
    </w:p>
    <w:p>
      <w:pPr>
        <w:pStyle w:val="Normal"/>
        <w:bidi w:val="0"/>
        <w:jc w:val="start"/>
        <w:rPr>
          <w:lang w:val="en-US"/>
        </w:rPr>
      </w:pPr>
      <w:r>
        <w:rPr>
          <w:lang w:val="en-US"/>
        </w:rPr>
        <w:t xml:space="preserve">Evolutionary psychology </w:t>
      </w:r>
      <w:r>
        <w:rPr>
          <w:b/>
          <w:bCs/>
          <w:lang w:val="en-US"/>
        </w:rPr>
        <w:t>(Gilbert, 2019)</w:t>
      </w:r>
      <w:r>
        <w:rPr>
          <w:lang w:val="en-US"/>
        </w:rPr>
        <w:t xml:space="preserve"> proposes that diversity in emotional regulation strategies represents an </w:t>
      </w:r>
      <w:r>
        <w:rPr>
          <w:b/>
          <w:bCs/>
          <w:lang w:val="en-US"/>
        </w:rPr>
        <w:t>adaptive advantage for the human species.</w:t>
      </w:r>
      <w:r>
        <w:rPr>
          <w:lang w:val="en-US"/>
        </w:rPr>
        <w:t xml:space="preserve">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start"/>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Doctrine, and Compassion</w:t>
      </w:r>
    </w:p>
    <w:p>
      <w:pPr>
        <w:pStyle w:val="Normal"/>
        <w:bidi w:val="0"/>
        <w:jc w:val="start"/>
        <w:rPr>
          <w:lang w:val="en-US"/>
        </w:rPr>
      </w:pPr>
      <w:r>
        <w:rPr>
          <w:lang w:val="en-US"/>
        </w:rPr>
      </w:r>
    </w:p>
    <w:p>
      <w:pPr>
        <w:pStyle w:val="Normal"/>
        <w:bidi w:val="0"/>
        <w:jc w:val="start"/>
        <w:rPr>
          <w:lang w:val="en-US"/>
        </w:rPr>
      </w:pPr>
      <w:r>
        <w:rPr>
          <w:lang w:val="en-US"/>
        </w:rPr>
        <w:t xml:space="preserve">Emotional blackmail contradicts both scientific findings and fundamental doctrinal principles. The doctrine of The Church of Jesus Christ of Latter-day Saints emphasizes </w:t>
      </w:r>
      <w:r>
        <w:rPr>
          <w:b/>
          <w:bCs/>
          <w:lang w:val="en-US"/>
        </w:rPr>
        <w:t>charity</w:t>
      </w:r>
      <w:r>
        <w:rPr>
          <w:lang w:val="en-US"/>
        </w:rPr>
        <w:t>—"the pure love of Christ" (</w:t>
      </w:r>
      <w:r>
        <w:rPr>
          <w:b/>
          <w:bCs/>
          <w:lang w:val="en-US"/>
        </w:rPr>
        <w:t>Moroni 7:47</w:t>
      </w:r>
      <w:r>
        <w:rPr>
          <w:lang w:val="en-US"/>
        </w:rPr>
        <w:t>)—as the foundation of all community interaction.</w:t>
      </w:r>
    </w:p>
    <w:p>
      <w:pPr>
        <w:pStyle w:val="Normal"/>
        <w:bidi w:val="0"/>
        <w:jc w:val="start"/>
        <w:rPr>
          <w:lang w:val="en-US"/>
        </w:rPr>
      </w:pPr>
      <w:r>
        <w:rPr>
          <w:lang w:val="en-US"/>
        </w:rPr>
      </w:r>
    </w:p>
    <w:p>
      <w:pPr>
        <w:pStyle w:val="Normal"/>
        <w:bidi w:val="0"/>
        <w:jc w:val="start"/>
        <w:rPr>
          <w:b/>
          <w:bCs/>
          <w:lang w:val="en-US"/>
        </w:rPr>
      </w:pPr>
      <w:r>
        <w:rPr>
          <w:b/>
          <w:bCs/>
          <w:lang w:val="en-US"/>
        </w:rPr>
        <w:t>Ethical convergence:</w:t>
      </w:r>
    </w:p>
    <w:p>
      <w:pPr>
        <w:pStyle w:val="Normal"/>
        <w:bidi w:val="0"/>
        <w:jc w:val="start"/>
        <w:rPr>
          <w:lang w:val="en-US"/>
        </w:rPr>
      </w:pPr>
      <w:r>
        <w:rPr>
          <w:lang w:val="en-US"/>
        </w:rPr>
      </w:r>
    </w:p>
    <w:p>
      <w:pPr>
        <w:pStyle w:val="Normal"/>
        <w:numPr>
          <w:ilvl w:val="0"/>
          <w:numId w:val="9"/>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9"/>
        </w:numPr>
        <w:bidi w:val="0"/>
        <w:jc w:val="start"/>
        <w:rPr>
          <w:lang w:val="en-US"/>
        </w:rPr>
      </w:pPr>
      <w:r>
        <w:rPr>
          <w:b/>
          <w:bCs/>
          <w:lang w:val="en-US"/>
        </w:rPr>
        <w:t>Doctrine:</w:t>
      </w:r>
      <w:r>
        <w:rPr>
          <w:lang w:val="en-US"/>
        </w:rPr>
        <w:t xml:space="preserve"> Prescribes unconditional love and inclusion</w:t>
      </w:r>
    </w:p>
    <w:p>
      <w:pPr>
        <w:pStyle w:val="Normal"/>
        <w:numPr>
          <w:ilvl w:val="0"/>
          <w:numId w:val="9"/>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Heading3"/>
        <w:bidi w:val="0"/>
        <w:ind w:hanging="0" w:start="0"/>
        <w:jc w:val="start"/>
        <w:rPr/>
      </w:pPr>
      <w:r>
        <w:rPr/>
        <w:t>Emotional blackmail violates all three pillars.</w:t>
      </w:r>
    </w:p>
    <w:p>
      <w:pPr>
        <w:pStyle w:val="Normal"/>
        <w:bidi w:val="0"/>
        <w:jc w:val="start"/>
        <w:rPr>
          <w:lang w:val="en-US"/>
        </w:rPr>
      </w:pPr>
      <w:r>
        <w:rPr>
          <w:lang w:val="en-US"/>
        </w:rPr>
      </w:r>
    </w:p>
    <w:p>
      <w:pPr>
        <w:pStyle w:val="Normal"/>
        <w:bidi w:val="0"/>
        <w:jc w:val="start"/>
        <w:rPr>
          <w:lang w:val="en-US"/>
        </w:rPr>
      </w:pPr>
      <w:r>
        <w:rPr>
          <w:lang w:val="en-US"/>
        </w:rPr>
        <w:t>Evidence-Based Support Framework</w:t>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bidi w:val="0"/>
        <w:ind w:hanging="0" w:start="0"/>
        <w:jc w:val="start"/>
        <w:rPr/>
      </w:pPr>
      <w:r>
        <w:rPr/>
        <w:t>Validated practices:</w:t>
      </w:r>
    </w:p>
    <w:p>
      <w:pPr>
        <w:pStyle w:val="Normal"/>
        <w:bidi w:val="0"/>
        <w:jc w:val="start"/>
        <w:rPr>
          <w:lang w:val="en-US"/>
        </w:rPr>
      </w:pPr>
      <w:r>
        <w:rPr>
          <w:lang w:val="en-US"/>
        </w:rPr>
      </w:r>
    </w:p>
    <w:p>
      <w:pPr>
        <w:pStyle w:val="Normal"/>
        <w:bidi w:val="0"/>
        <w:jc w:val="start"/>
        <w:rPr>
          <w:lang w:val="en-US"/>
        </w:rPr>
      </w:pPr>
      <w:r>
        <w:rPr>
          <w:lang w:val="en-US"/>
        </w:rPr>
        <w:t>Validate subjective experience before seeking change</w:t>
      </w:r>
    </w:p>
    <w:p>
      <w:pPr>
        <w:pStyle w:val="Normal"/>
        <w:bidi w:val="0"/>
        <w:jc w:val="start"/>
        <w:rPr>
          <w:lang w:val="en-US"/>
        </w:rPr>
      </w:pPr>
      <w:r>
        <w:rPr>
          <w:lang w:val="en-US"/>
        </w:rPr>
        <w:t>Offer environmental adaptations (not imposition of rigid norms)</w:t>
      </w:r>
    </w:p>
    <w:p>
      <w:pPr>
        <w:pStyle w:val="Normal"/>
        <w:bidi w:val="0"/>
        <w:jc w:val="start"/>
        <w:rPr>
          <w:lang w:val="en-US"/>
        </w:rPr>
      </w:pPr>
      <w:r>
        <w:rPr>
          <w:lang w:val="en-US"/>
        </w:rPr>
        <w:t>Educate leaders and families about regulatory neurodiversity</w:t>
      </w:r>
    </w:p>
    <w:p>
      <w:pPr>
        <w:pStyle w:val="Normal"/>
        <w:bidi w:val="0"/>
        <w:jc w:val="start"/>
        <w:rPr>
          <w:lang w:val="en-US"/>
        </w:rPr>
      </w:pPr>
      <w:r>
        <w:rPr>
          <w:lang w:val="en-US"/>
        </w:rPr>
        <w:t>Refer to qualified professionals when therapeutic transformation is required</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Validation of Blackmail as Risk Factor</w:t>
      </w:r>
    </w:p>
    <w:p>
      <w:pPr>
        <w:pStyle w:val="Normal"/>
        <w:bidi w:val="0"/>
        <w:jc w:val="start"/>
        <w:rPr>
          <w:lang w:val="en-US"/>
        </w:rPr>
      </w:pPr>
      <w:r>
        <w:rPr>
          <w:lang w:val="en-US"/>
        </w:rPr>
      </w:r>
    </w:p>
    <w:p>
      <w:pPr>
        <w:pStyle w:val="Normal"/>
        <w:bidi w:val="0"/>
        <w:jc w:val="start"/>
        <w:rPr>
          <w:lang w:val="en-US"/>
        </w:rPr>
      </w:pPr>
      <w:r>
        <w:rPr>
          <w:lang w:val="en-US"/>
        </w:rPr>
        <w:t>Contemporary scientific evidence establishes that emotional blackmail to force abandonment of unconventional emotional regulation procedures:</w:t>
      </w:r>
    </w:p>
    <w:p>
      <w:pPr>
        <w:pStyle w:val="Normal"/>
        <w:bidi w:val="0"/>
        <w:jc w:val="start"/>
        <w:rPr>
          <w:lang w:val="en-US"/>
        </w:rPr>
      </w:pPr>
      <w:r>
        <w:rPr>
          <w:lang w:val="en-US"/>
        </w:rPr>
      </w:r>
    </w:p>
    <w:p>
      <w:pPr>
        <w:pStyle w:val="Normal"/>
        <w:numPr>
          <w:ilvl w:val="0"/>
          <w:numId w:val="10"/>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10"/>
        </w:numPr>
        <w:bidi w:val="0"/>
        <w:jc w:val="start"/>
        <w:rPr>
          <w:lang w:val="en-US"/>
        </w:rPr>
      </w:pPr>
      <w:r>
        <w:rPr>
          <w:lang w:val="en-US"/>
        </w:rPr>
        <w:t xml:space="preserve">Generates </w:t>
      </w:r>
      <w:r>
        <w:rPr>
          <w:b/>
          <w:bCs/>
          <w:lang w:val="en-US"/>
        </w:rPr>
        <w:t>measurable physiological consequences</w:t>
      </w:r>
    </w:p>
    <w:p>
      <w:pPr>
        <w:pStyle w:val="Normal"/>
        <w:numPr>
          <w:ilvl w:val="0"/>
          <w:numId w:val="10"/>
        </w:numPr>
        <w:bidi w:val="0"/>
        <w:jc w:val="start"/>
        <w:rPr>
          <w:b/>
          <w:bCs/>
          <w:lang w:val="en-US"/>
        </w:rPr>
      </w:pPr>
      <w:r>
        <w:rPr>
          <w:b/>
          <w:bCs/>
          <w:lang w:val="en-US"/>
        </w:rPr>
        <w:t>Reproduces original traumatic dynamics</w:t>
      </w:r>
    </w:p>
    <w:p>
      <w:pPr>
        <w:pStyle w:val="Normal"/>
        <w:numPr>
          <w:ilvl w:val="0"/>
          <w:numId w:val="10"/>
        </w:numPr>
        <w:bidi w:val="0"/>
        <w:jc w:val="start"/>
        <w:rPr>
          <w:lang w:val="en-US"/>
        </w:rPr>
      </w:pPr>
      <w:r>
        <w:rPr>
          <w:lang w:val="en-US"/>
        </w:rPr>
        <w:t>Contradicts ethical principles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11"/>
        </w:numPr>
        <w:bidi w:val="0"/>
        <w:jc w:val="start"/>
        <w:rPr>
          <w:lang w:val="en-US"/>
        </w:rPr>
      </w:pPr>
      <w:r>
        <w:rPr>
          <w:lang w:val="en-US"/>
        </w:rPr>
        <w:t>Evidence-based community policies</w:t>
      </w:r>
    </w:p>
    <w:p>
      <w:pPr>
        <w:pStyle w:val="Normal"/>
        <w:numPr>
          <w:ilvl w:val="0"/>
          <w:numId w:val="11"/>
        </w:numPr>
        <w:bidi w:val="0"/>
        <w:jc w:val="start"/>
        <w:rPr>
          <w:lang w:val="en-US"/>
        </w:rPr>
      </w:pPr>
      <w:r>
        <w:rPr>
          <w:lang w:val="en-US"/>
        </w:rPr>
        <w:t>Leader training in trauma neuroscience</w:t>
      </w:r>
    </w:p>
    <w:p>
      <w:pPr>
        <w:pStyle w:val="Normal"/>
        <w:numPr>
          <w:ilvl w:val="0"/>
          <w:numId w:val="11"/>
        </w:numPr>
        <w:bidi w:val="0"/>
        <w:jc w:val="start"/>
        <w:rPr>
          <w:lang w:val="en-US"/>
        </w:rPr>
      </w:pPr>
      <w:r>
        <w:rPr>
          <w:lang w:val="en-US"/>
        </w:rPr>
        <w:t>Stigma elimination through scientific education</w:t>
      </w:r>
    </w:p>
    <w:p>
      <w:pPr>
        <w:pStyle w:val="Normal"/>
        <w:numPr>
          <w:ilvl w:val="0"/>
          <w:numId w:val="11"/>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2"/>
        <w:bidi w:val="0"/>
        <w:ind w:hanging="0" w:start="0"/>
        <w:jc w:val="start"/>
        <w:rPr/>
      </w:pPr>
      <w:r>
        <w:rPr/>
        <w:t>Call to Integrated Action</w:t>
      </w:r>
    </w:p>
    <w:p>
      <w:pPr>
        <w:pStyle w:val="Normal"/>
        <w:bidi w:val="0"/>
        <w:jc w:val="start"/>
        <w:rPr>
          <w:lang w:val="en-US"/>
        </w:rPr>
      </w:pPr>
      <w:r>
        <w:rPr>
          <w:lang w:val="en-US"/>
        </w:rPr>
      </w:r>
    </w:p>
    <w:p>
      <w:pPr>
        <w:pStyle w:val="Normal"/>
        <w:bidi w:val="0"/>
        <w:jc w:val="start"/>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start"/>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15"/>
        </w:numPr>
        <w:bidi w:val="0"/>
        <w:jc w:val="start"/>
        <w:rPr>
          <w:lang w:val="en-US"/>
        </w:rPr>
      </w:pPr>
      <w:r>
        <w:rPr>
          <w:lang w:val="en-US"/>
        </w:rPr>
        <w:t>Van der Kolk, B.A. (2014). The Body Keeps the Score: Brain, Mind, and Body in the Healing of Trauma. Penguin Books.</w:t>
      </w:r>
    </w:p>
    <w:p>
      <w:pPr>
        <w:pStyle w:val="Normal"/>
        <w:numPr>
          <w:ilvl w:val="0"/>
          <w:numId w:val="15"/>
        </w:numPr>
        <w:bidi w:val="0"/>
        <w:jc w:val="start"/>
        <w:rPr>
          <w:lang w:val="en-US"/>
        </w:rPr>
      </w:pPr>
      <w:r>
        <w:rPr>
          <w:lang w:val="en-US"/>
        </w:rPr>
        <w:t>Money, J. (1986). Lovemaps: Clinical Concepts of Sexual/Erotic Health and Pathology. Irvington Publishers.</w:t>
      </w:r>
    </w:p>
    <w:p>
      <w:pPr>
        <w:pStyle w:val="Normal"/>
        <w:numPr>
          <w:ilvl w:val="0"/>
          <w:numId w:val="15"/>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14"/>
        </w:numPr>
        <w:bidi w:val="0"/>
        <w:jc w:val="start"/>
        <w:rPr>
          <w:lang w:val="en-US"/>
        </w:rPr>
      </w:pPr>
      <w:r>
        <w:rPr>
          <w:lang w:val="en-US"/>
        </w:rPr>
        <w:t>Gross, J.J. (2015). "Emotion regulation: Current status and future prospects." Psychological Inquiry, 26(1), 1–26.</w:t>
      </w:r>
    </w:p>
    <w:p>
      <w:pPr>
        <w:pStyle w:val="Normal"/>
        <w:numPr>
          <w:ilvl w:val="0"/>
          <w:numId w:val="14"/>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American Psychiatric Association (2013). Diagnostic and Statistical Manual of Mental Disorders (5th ed.).</w:t>
      </w:r>
    </w:p>
    <w:p>
      <w:pPr>
        <w:pStyle w:val="Normal"/>
        <w:numPr>
          <w:ilvl w:val="0"/>
          <w:numId w:val="13"/>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12"/>
        </w:numPr>
        <w:bidi w:val="0"/>
        <w:jc w:val="start"/>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LibreOffice/25.2.5.2$Windows_X86_64 LibreOffice_project/03d19516eb2e1dd5d4ccd751a0d6f35f35e08022</Application>
  <AppVersion>15.0000</AppVersion>
  <Pages>5</Pages>
  <Words>1128</Words>
  <Characters>7678</Characters>
  <CharactersWithSpaces>8648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2025-09-25T16:18:28Z</dcterms:created>
  <dc:creator/>
  <dc:description/>
  <dc:language>es-UY</dc:language>
  <cp:lastModifiedBy/>
  <dcterms:modified xsi:type="dcterms:W3CDTF">2025-09-25T16:36:59Z</dcterms:modified>
  <cp:revision>4</cp:revision>
  <dc:subject/>
  <dc:title/>
</cp:coreProperties>
</file>