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20574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color w:val="1f2937"/>
          <w:sz w:val="30"/>
          <w:szCs w:val="30"/>
        </w:rPr>
        <w:t xml:space="preserve">Configuración de la Biblia Financiera + Logística</w:t>
      </w:r>
    </w:p>
    <w:p>
      <w:pPr>
        <w:spacing w:after="120" w:before="0"/>
      </w:pPr>
      <w:r>
        <w:rPr>
          <w:color w:val="6b7280"/>
          <w:sz w:val="20"/>
          <w:szCs w:val="20"/>
        </w:rPr>
        <w:t xml:space="preserve">Documento de referencia para chequear, sección por sección, cómo debe quedar cada parámetro en el Panel OPS. </w:t>
      </w:r>
      <w:r>
        <w:rPr>
          <w:i/>
          <w:iCs/>
          <w:color w:val="6b7280"/>
          <w:sz w:val="20"/>
          <w:szCs w:val="20"/>
        </w:rPr>
        <w:t xml:space="preserve">Valores canónicos según Biblia v5 + Plan Maestro v1.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Última actualización: 15/07/2026</w:t>
      </w:r>
      <w:r>
        <w:rPr>
          <w:color w:val="6b7280"/>
          <w:sz w:val="18"/>
          <w:szCs w:val="18"/>
        </w:rPr>
        <w:t xml:space="preserve">  ·  Fuentes: CLAUDE.md, seed-biblia-launch.ts, seed-delivery.ts</w:t>
      </w:r>
    </w:p>
    <w:p>
      <w:pPr>
        <w:pBdr>
          <w:bottom w:val="single" w:color="d1d5db" w:sz="6" w:space="1"/>
        </w:pBdr>
        <w:spacing w:after="120"/>
      </w:pPr>
      <w:r>
        <w:t xml:space="preserve"/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Cómo usar este documento: </w:t>
      </w:r>
      <w:r>
        <w:rPr>
          <w:sz w:val="20"/>
          <w:szCs w:val="20"/>
        </w:rPr>
        <w:t xml:space="preserve">recorré cada sección con el panel abierto al lado y confirmá campo por campo. Lo marcado con </w:t>
      </w:r>
      <w:r>
        <w:rPr>
          <w:sz w:val="20"/>
          <w:szCs w:val="20"/>
        </w:rPr>
        <w:t xml:space="preserve">⚠️</w:t>
      </w:r>
      <w:r>
        <w:rPr>
          <w:sz w:val="20"/>
          <w:szCs w:val="20"/>
        </w:rPr>
        <w:t xml:space="preserve"> son discrepancias detectadas que conviene corregir — el detalle está en la Parte C.</w:t>
      </w:r>
    </w:p>
    <w:p>
      <w:pPr>
        <w:spacing w:after="120" w:before="0"/>
      </w:pPr>
      <w:r>
        <w:rPr>
          <w:b/>
          <w:bCs/>
          <w:color w:val="e60012"/>
          <w:sz w:val="20"/>
          <w:szCs w:val="20"/>
        </w:rPr>
        <w:t xml:space="preserve">Regla de oro: </w:t>
      </w:r>
      <w:r>
        <w:rPr>
          <w:sz w:val="20"/>
          <w:szCs w:val="20"/>
        </w:rPr>
        <w:t xml:space="preserve">todo parámetro vive en la base y se edita desde OPS. Nunca en constantes del código. Nunca dos sistemas escriben el mismo valor distinto.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e60012"/>
          <w:sz w:val="30"/>
          <w:szCs w:val="30"/>
        </w:rPr>
        <w:t xml:space="preserve">Parte A — Biblia Financiera  (/ops/config-biblia)</w:t>
      </w:r>
    </w:p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A1. Puntos MOOVER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Modelo: </w:t>
      </w:r>
      <w:r>
        <w:rPr>
          <w:sz w:val="20"/>
          <w:szCs w:val="20"/>
        </w:rPr>
        <w:t xml:space="preserve">1 punto = $1. Se ganan 10 pts por cada $1.000 (~1% de cashback). Se otorgan solo al pasar a ENTREGADO. El envío siempre se paga (nunca con puntos).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(PointsConfig)</w:t>
            </w:r>
          </w:p>
        </w:tc>
        <w:tc>
          <w:tcPr>
            <w:tcW w:type="dxa" w:w="15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66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pointsPerDollar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0.01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 pts por $1.000 (~1% cashback)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pointsValue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punto = $1 ARS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minPointsToRedeem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Mínimo para canjear ($500)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maxDiscountPercent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Canje máx 50% del subtotal (subió de 20)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signupBonus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2500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Bienvenida, igual para todos, tras el 1er pedido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minPurchaseForBonus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Sin mínimo para activar la bienvenida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referralBonus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3500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que invita (post-1er pedido entregado)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refereeBonus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2500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invitado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minReferralPurchase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Piso anti-abuso del referido (no se publicita)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reviewBonus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 reseña, una sola vez por pedido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referralResidualBonus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referidor por cada hito de su referido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referralResidualEvery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10 pedidos entregados del referido, de por vida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tierWindowDays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Ventana para calcular niveles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tierConfigJson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3/10/22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Niveles por pedidos entregados en 90d: SILVER 3 · GOLD 10 · BLACK 22 (formato flat)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earnBoostMultiplier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OFF hasta el día del launch → ahí pasa a 2 (desde el Centro de Lanzamiento)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earnBoostUntil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vacío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setea a +30 días al prender el boost. Se apaga solo al vencer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A2. Comisiones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(StoreSettings)</w:t>
            </w:r>
          </w:p>
        </w:tc>
        <w:tc>
          <w:tcPr>
            <w:tcW w:type="dxa" w:w="15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66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defaultMerchantCommission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Mes 1 = 0% AUTOMÁTICO per-comercio (30 días desde su alta), luego 10%/tier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defaultSellerCommission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e60012"/>
                <w:sz w:val="18"/>
                <w:szCs w:val="18"/>
              </w:rPr>
              <w:t xml:space="preserve">10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e60012"/>
                <w:sz w:val="18"/>
                <w:szCs w:val="18"/>
              </w:rPr>
              <w:t xml:space="preserve">⚠️ CANÓNICO 10%. El seed pone 12 — verificar/corregir (ver Parte C.1)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riderCommissionPercent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Repartidor cobra 80% del viaje; Moovy se queda con el 20%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mpReservePercent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Reserva MP — split 'cada parte paga lo suyo'</w:t>
            </w:r>
          </w:p>
        </w:tc>
      </w:tr>
    </w:tbl>
    <w:p>
      <w:pPr>
        <w:spacing w:after="120" w:before="0"/>
      </w:pPr>
      <w:r>
        <w:rPr>
          <w:b/>
          <w:bCs/>
          <w:sz w:val="20"/>
          <w:szCs w:val="20"/>
        </w:rPr>
        <w:t xml:space="preserve">Tiers de comercio </w:t>
      </w:r>
      <w:r>
        <w:rPr>
          <w:sz w:val="20"/>
          <w:szCs w:val="20"/>
        </w:rPr>
        <w:t xml:space="preserve">(MerchantLoyaltyConfig, editable en /ops/lealtad-comercios):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6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Pedidos/mes</w:t>
            </w:r>
          </w:p>
        </w:tc>
        <w:tc>
          <w:tcPr>
            <w:tcW w:type="dxa" w:w="416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Comisión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BRONCE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0+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PLATA</w:t>
            </w:r>
          </w:p>
        </w:tc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10+</w:t>
            </w:r>
          </w:p>
        </w:tc>
        <w:tc>
          <w:tcPr>
            <w:tcW w:type="dxa" w:w="41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25+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DIAMANTE</w:t>
            </w:r>
          </w:p>
        </w:tc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50+</w:t>
            </w:r>
          </w:p>
        </w:tc>
        <w:tc>
          <w:tcPr>
            <w:tcW w:type="dxa" w:w="41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7%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A3. Motor de envío (Plan Maestro v1)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Fórmula (aditiva, labor-first): </w:t>
      </w:r>
      <w:r>
        <w:rPr>
          <w:i/>
          <w:iCs/>
          <w:color w:val="1f2937"/>
          <w:sz w:val="20"/>
          <w:szCs w:val="20"/>
        </w:rPr>
        <w:t xml:space="preserve">costo_viaje = (base_vehículo + costo_km × distancia) × zona × clima × demanda</w:t>
      </w:r>
    </w:p>
    <w:p>
      <w:pPr>
        <w:spacing w:after="120" w:before="0"/>
      </w:pPr>
      <w:r>
        <w:rPr>
          <w:sz w:val="20"/>
          <w:szCs w:val="20"/>
        </w:rPr>
        <w:t xml:space="preserve">El envío es SOLO logística. El costo operativo fue ELIMINADO en Plan Maestro v1: el margen de Moovy vive en la comisión, no embebido en el envío. La tabla de vehículos y las zonas están en la Parte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(StoreSettings)</w:t>
            </w:r>
          </w:p>
        </w:tc>
        <w:tc>
          <w:tcPr>
            <w:tcW w:type="dxa" w:w="15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66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operationalCostPercent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b45309"/>
                <w:sz w:val="18"/>
                <w:szCs w:val="18"/>
              </w:rPr>
              <w:t xml:space="preserve">⚠️ Plan Maestro v1: eliminado. El seed pone 5 — verificar que no infle el envío (Parte C.2)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maxDeliveryDistance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km — cubre toda Ushuaia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fuelPricePerLiter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1702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Nafta súper — solo referencia (el motor aditivo usa costo_km directo). Actualizar al surtidor real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fuelConsumptionPerKm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0.06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Legacy del modelo viejo — no afecta el cobro aditivo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maintenanceFactor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1.35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Legacy del modelo viejo — no afecta el cobro aditivo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A4. Recompensas (catálogo de canje)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Modelo Reward (CRUD en /ops/recompensas). </w:t>
      </w:r>
      <w:r>
        <w:rPr>
          <w:color w:val="e60012"/>
          <w:sz w:val="20"/>
          <w:szCs w:val="20"/>
        </w:rPr>
        <w:t xml:space="preserve">REGLA DE DINERO: siempre en PARIDAD con los puntos (1 pt = $1). Nunca 'mucho por poco' (sería fuga vs el slider).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1500"/>
        <w:gridCol w:w="3560"/>
      </w:tblGrid>
      <w:tr>
        <w:trPr>
          <w:tblHeader/>
        </w:trPr>
        <w:tc>
          <w:tcPr>
            <w:tcW w:type="dxa" w:w="29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Recompensa</w:t>
            </w:r>
          </w:p>
        </w:tc>
        <w:tc>
          <w:tcPr>
            <w:tcW w:type="dxa" w:w="14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Costo (pts)</w:t>
            </w:r>
          </w:p>
        </w:tc>
        <w:tc>
          <w:tcPr>
            <w:tcW w:type="dxa" w:w="15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56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/ efecto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🚚 Envío gratis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FREE_DELIVERY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Descuento = envío. El repartidor cobra igual (lo absorbe Moovy)</w:t>
            </w:r>
          </w:p>
        </w:tc>
      </w:tr>
      <w:tr>
        <w:tc>
          <w:tcPr>
            <w:tcW w:type="dxa" w:w="29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🍫 $1.000 de descuento</w:t>
            </w:r>
          </w:p>
        </w:tc>
        <w:tc>
          <w:tcPr>
            <w:tcW w:type="dxa" w:w="14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900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FIXED_AMOUNT</w:t>
            </w:r>
          </w:p>
        </w:tc>
        <w:tc>
          <w:tcPr>
            <w:tcW w:type="dxa" w:w="3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$1.000 off (nudge de incentivo)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🥤 $2.500 de descuento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2250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FIXED_AMOUNT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$2.500 off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A5. Publicidad (Fase 2 — con 5+ comercios activos)</w:t>
      </w:r>
    </w:p>
    <w:p>
      <w:pPr>
        <w:spacing w:after="120" w:before="0"/>
      </w:pPr>
      <w:r>
        <w:rPr>
          <w:sz w:val="20"/>
          <w:szCs w:val="20"/>
        </w:rPr>
        <w:t xml:space="preserve">Flag </w:t>
      </w:r>
      <w:r>
        <w:rPr>
          <w:b/>
          <w:bCs/>
          <w:sz w:val="20"/>
          <w:szCs w:val="20"/>
        </w:rPr>
        <w:t xml:space="preserve">merchant.publicidad</w:t>
      </w:r>
      <w:r>
        <w:rPr>
          <w:sz w:val="20"/>
          <w:szCs w:val="20"/>
        </w:rPr>
        <w:t xml:space="preserve"> en OFF hasta tener 5+ comercios activos. Se prende desde el Centro de Lanzamiento o /ops/feature-flags.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468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Precio / mes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VISIBLE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$25.000</w:t>
            </w:r>
          </w:p>
        </w:tc>
      </w:tr>
      <w:tr>
        <w:tc>
          <w:tcPr>
            <w:tcW w:type="dxa" w:w="46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DESTACADO</w:t>
            </w:r>
          </w:p>
        </w:tc>
        <w:tc>
          <w:tcPr>
            <w:tcW w:type="dxa" w:w="46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$50.000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PREMIUM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$100.000</w:t>
            </w:r>
          </w:p>
        </w:tc>
      </w:tr>
      <w:tr>
        <w:tc>
          <w:tcPr>
            <w:tcW w:type="dxa" w:w="46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LANZAMIENTO ESPECIAL</w:t>
            </w:r>
          </w:p>
        </w:tc>
        <w:tc>
          <w:tcPr>
            <w:tcW w:type="dxa" w:w="468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$150.000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A6. Efectivo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Electrónico-only para el lanzamiento. </w:t>
      </w:r>
      <w:r>
        <w:rPr>
          <w:sz w:val="20"/>
          <w:szCs w:val="20"/>
        </w:rPr>
        <w:t xml:space="preserve">El checkout acepta solo pago electrónico (MercadoPago). El código de efectivo queda dormido para Fase 2.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e60012"/>
          <w:sz w:val="30"/>
          <w:szCs w:val="30"/>
        </w:rPr>
        <w:t xml:space="preserve">Parte B — Setup de Logística</w:t>
      </w:r>
    </w:p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B1. Tarifas por vehículo  (DeliveryRate — /ops/configuracion-logistica)</w:t>
      </w:r>
    </w:p>
    <w:p>
      <w:pPr>
        <w:spacing w:after="120" w:before="0"/>
      </w:pPr>
      <w:r>
        <w:rPr>
          <w:sz w:val="20"/>
          <w:szCs w:val="20"/>
        </w:rPr>
        <w:t xml:space="preserve">Fuente de verdad del costo del envío. Cada categoría de tamaño mapea a un vehículo con su base + costo por km.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560"/>
      </w:tblGrid>
      <w:tr>
        <w:trPr>
          <w:tblHeader/>
        </w:trPr>
        <w:tc>
          <w:tcPr>
            <w:tcW w:type="dxa" w:w="26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Tamaño → Vehículo</w:t>
            </w:r>
          </w:p>
        </w:tc>
        <w:tc>
          <w:tcPr>
            <w:tcW w:type="dxa" w:w="21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1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Costo/km</w:t>
            </w:r>
          </w:p>
        </w:tc>
        <w:tc>
          <w:tcPr>
            <w:tcW w:type="dxa" w:w="256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MICRO / SMALL → Bici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$1.600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$90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basePriceArs / pricePerKmArs</w:t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MEDIUM → Moto</w:t>
            </w:r>
          </w:p>
        </w:tc>
        <w:tc>
          <w:tcPr>
            <w:tcW w:type="dxa" w:w="21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$1.800</w:t>
            </w:r>
          </w:p>
        </w:tc>
        <w:tc>
          <w:tcPr>
            <w:tcW w:type="dxa" w:w="21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$130</w:t>
            </w:r>
          </w:p>
        </w:tc>
        <w:tc>
          <w:tcPr>
            <w:tcW w:type="dxa" w:w="2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 → Auto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$2.600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$190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XL → Pickup/SUV</w:t>
            </w:r>
          </w:p>
        </w:tc>
        <w:tc>
          <w:tcPr>
            <w:tcW w:type="dxa" w:w="21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$6.500</w:t>
            </w:r>
          </w:p>
        </w:tc>
        <w:tc>
          <w:tcPr>
            <w:tcW w:type="dxa" w:w="21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$300</w:t>
            </w:r>
          </w:p>
        </w:tc>
        <w:tc>
          <w:tcPr>
            <w:tcW w:type="dxa" w:w="2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fallback → Flete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$18.000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$450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Para lo que no entra en las anteriores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B2. Tamaños de paquete  (PackageCategory)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22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Peso máx</w:t>
            </w:r>
          </w:p>
        </w:tc>
        <w:tc>
          <w:tcPr>
            <w:tcW w:type="dxa" w:w="496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Vehículos permitidos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MICRO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500 g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Bici, Moto, Auto, Flete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SMALL</w:t>
            </w:r>
          </w:p>
        </w:tc>
        <w:tc>
          <w:tcPr>
            <w:tcW w:type="dxa" w:w="2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kg</w:t>
            </w:r>
          </w:p>
        </w:tc>
        <w:tc>
          <w:tcPr>
            <w:tcW w:type="dxa" w:w="49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Bici, Moto, Auto, Flete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kg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Moto, Auto, Flete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LARGE</w:t>
            </w:r>
          </w:p>
        </w:tc>
        <w:tc>
          <w:tcPr>
            <w:tcW w:type="dxa" w:w="2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kg</w:t>
            </w:r>
          </w:p>
        </w:tc>
        <w:tc>
          <w:tcPr>
            <w:tcW w:type="dxa" w:w="49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Auto, Flete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XL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50 kg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Flete</w:t>
            </w:r>
          </w:p>
        </w:tc>
      </w:tr>
    </w:tbl>
    <w:p>
      <w:pPr>
        <w:spacing w:after="120" w:before="0"/>
      </w:pPr>
      <w:r>
        <w:rPr>
          <w:b/>
          <w:bCs/>
          <w:color w:val="b45309"/>
          <w:sz w:val="18"/>
          <w:szCs w:val="18"/>
        </w:rPr>
        <w:t xml:space="preserve">Nota: </w:t>
      </w:r>
      <w:r>
        <w:rPr>
          <w:color w:val="6b7280"/>
          <w:sz w:val="18"/>
          <w:szCs w:val="18"/>
        </w:rPr>
        <w:t xml:space="preserve">estos son los valores sembrados en la DB. El quick-ref de la Biblia (CLAUDE.md) menciona otros umbrales (200g/2kg/15kg/30kg) — alinear el doc con la DB (Parte C.5).</w:t>
      </w:r>
    </w:p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B3. Zonas de delivery  (DeliveryZone — /ops/zonas-delivery)</w:t>
      </w:r>
    </w:p>
    <w:p>
      <w:pPr>
        <w:spacing w:after="120" w:before="0"/>
      </w:pPr>
      <w:r>
        <w:rPr>
          <w:sz w:val="20"/>
          <w:szCs w:val="20"/>
        </w:rPr>
        <w:t xml:space="preserve">Polígonos PostGIS editables. El snapshot (multiplicador + bonus driver) se congela en el SubOrder al crear el pedido — nunca se recalcula retroactivo.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312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Multiplicador</w:t>
            </w:r>
          </w:p>
        </w:tc>
        <w:tc>
          <w:tcPr>
            <w:tcW w:type="dxa" w:w="312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Bonus al repartidor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Zona A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×1.0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+$0</w:t>
            </w:r>
          </w:p>
        </w:tc>
      </w:tr>
      <w:tr>
        <w:tc>
          <w:tcPr>
            <w:tcW w:type="dxa" w:w="31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Zona B</w:t>
            </w:r>
          </w:p>
        </w:tc>
        <w:tc>
          <w:tcPr>
            <w:tcW w:type="dxa" w:w="31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×1.15</w:t>
            </w:r>
          </w:p>
        </w:tc>
        <w:tc>
          <w:tcPr>
            <w:tcW w:type="dxa" w:w="31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+$150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Zona C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×1.35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+$350</w:t>
            </w:r>
          </w:p>
        </w:tc>
      </w:tr>
    </w:tbl>
    <w:p>
      <w:pPr>
        <w:spacing w:after="120" w:before="0"/>
      </w:pPr>
      <w:r>
        <w:rPr>
          <w:sz w:val="18"/>
          <w:szCs w:val="18"/>
        </w:rPr>
        <w:t xml:space="preserve">Sembrar/pintar con: </w:t>
      </w:r>
      <w:r>
        <w:rPr>
          <w:b/>
          <w:bCs/>
          <w:sz w:val="18"/>
          <w:szCs w:val="18"/>
        </w:rPr>
        <w:t xml:space="preserve">seed-delivery-zones.ts</w:t>
      </w:r>
      <w:r>
        <w:rPr>
          <w:sz w:val="18"/>
          <w:szCs w:val="18"/>
        </w:rPr>
        <w:t xml:space="preserve"> + </w:t>
      </w:r>
      <w:r>
        <w:rPr>
          <w:b/>
          <w:bCs/>
          <w:sz w:val="18"/>
          <w:szCs w:val="18"/>
        </w:rPr>
        <w:t xml:space="preserve">apply-default-zone-polygons.ts</w:t>
      </w:r>
      <w:r>
        <w:rPr>
          <w:sz w:val="18"/>
          <w:szCs w:val="18"/>
        </w:rPr>
        <w:t xml:space="preserve">, o dibujar a mano en /ops/zonas-delivery.</w:t>
      </w:r>
    </w:p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B4. Zonas excluidas  (/ops/zonas-excluidas)</w:t>
      </w:r>
    </w:p>
    <w:p>
      <w:pPr>
        <w:spacing w:after="120" w:before="0"/>
      </w:pPr>
      <w:r>
        <w:rPr>
          <w:sz w:val="20"/>
          <w:szCs w:val="20"/>
        </w:rPr>
        <w:t xml:space="preserve">Configurables desde OPS (nunca hardcodeadas). Definen dónde NO se entrega.</w:t>
      </w:r>
    </w:p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B5. Clima y demanda  (StoreSettings — multiplicadores manuales)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312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Clima</w:t>
            </w:r>
          </w:p>
        </w:tc>
        <w:tc>
          <w:tcPr>
            <w:tcW w:type="dxa" w:w="312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×1.0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×1.0</w:t>
            </w:r>
          </w:p>
        </w:tc>
      </w:tr>
      <w:tr>
        <w:tc>
          <w:tcPr>
            <w:tcW w:type="dxa" w:w="31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 (lluvia / alta)</w:t>
            </w:r>
          </w:p>
        </w:tc>
        <w:tc>
          <w:tcPr>
            <w:tcW w:type="dxa" w:w="31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×1.15</w:t>
            </w:r>
          </w:p>
        </w:tc>
        <w:tc>
          <w:tcPr>
            <w:tcW w:type="dxa" w:w="31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×1.20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 (temporal / pico)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×1.30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×1.40</w:t>
            </w:r>
          </w:p>
        </w:tc>
      </w:tr>
    </w:tbl>
    <w:p>
      <w:pPr>
        <w:spacing w:after="120" w:before="0"/>
      </w:pPr>
      <w:r>
        <w:rPr>
          <w:color w:val="6b7280"/>
          <w:sz w:val="18"/>
          <w:szCs w:val="18"/>
        </w:rPr>
        <w:t xml:space="preserve">Se cambian a mano según el día (activeClimateCondition / activeDemandCondition).</w:t>
      </w:r>
    </w:p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B6. Timeouts y asignación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66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merchantConfirmTimeoutSec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min para que el comercio confirme (StoreSettings). ⚠️ MoovyConfig legacy dice 180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driverResponseTimeoutSec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min para que el repartidor acepte. ⚠️ MoovyConfig legacy dice 20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driver_search_window_minutes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Ventana de reintento antes de reembolsar si no hay repartidor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max_assignment_attempts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Intentos antes de escalar a ops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Smart batching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&lt; 3 km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Agrupa pedidos cercanos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Geofence PIN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 m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 gracia; 5 intentos; fraudScore +1 al lockear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B7. Delivery programado  (StoreSettings)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50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660"/>
            <w:shd w:fill="1f29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maxOrdersPerSlot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Bajar a 10 si hay pocos repartidores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slotDurationMinutes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Slots de 2 horas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minAnticipationHours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Mínimo de anticipación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maxAnticipationHours</w:t>
            </w:r>
          </w:p>
        </w:tc>
        <w:tc>
          <w:tcPr>
            <w:tcW w:type="dxa" w:w="15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46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Máximo de anticipación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operatingHoursStart / End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09:00 / 22:00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Horario de operación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e60012"/>
          <w:sz w:val="30"/>
          <w:szCs w:val="30"/>
        </w:rPr>
        <w:t xml:space="preserve">Parte C — ⚠️ Discrepancias detectadas (verificar / corregir)</w:t>
      </w:r>
    </w:p>
    <w:p>
      <w:pPr>
        <w:spacing w:after="120" w:before="0"/>
      </w:pPr>
      <w:r>
        <w:rPr>
          <w:color w:val="6b7280"/>
          <w:sz w:val="20"/>
          <w:szCs w:val="20"/>
        </w:rPr>
        <w:t xml:space="preserve">Encontradas al cruzar el seed, el motor y CLAUDE.md. Ordenadas por impacto.</w:t>
      </w:r>
    </w:p>
    <w:p>
      <w:pPr>
        <w:spacing w:after="60" w:before="120"/>
      </w:pPr>
      <w:r>
        <w:rPr>
          <w:b/>
          <w:bCs/>
          <w:color w:val="e60012"/>
          <w:sz w:val="22"/>
          <w:szCs w:val="22"/>
        </w:rPr>
        <w:t xml:space="preserve">C.1  🔴 Comisión de vendedor: 12% en vez de 10%  (DINERO)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El seed que corriste hoy (seed-biblia-launch.ts) escribe defaultSellerCommission = 12, pero lo canónico (v5, decisión founder) es 10.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Riesgo: prod puede estar cobrando 12% a los vendedores del marketplace en vez de 10%.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Verificar en prod: </w:t>
      </w:r>
      <w:r>
        <w:rPr>
          <w:rFonts w:ascii="Consolas" w:cs="Consolas" w:eastAsia="Consolas" w:hAnsi="Consolas"/>
          <w:sz w:val="17"/>
          <w:szCs w:val="17"/>
        </w:rPr>
        <w:t xml:space="preserve">'SELECT "defaultSellerCommission" FROM "StoreSettings";'  | ssh 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Fix: </w:t>
      </w:r>
      <w:r>
        <w:rPr>
          <w:sz w:val="19"/>
          <w:szCs w:val="19"/>
        </w:rPr>
        <w:t xml:space="preserve">en /ops/config-biblia → Comisiones, poner Vendedor = 10 (o corregir el seed a 10 y re-correr). Corregir también la línea del seed y el MoovyConfig seller_commission_pct.</w:t>
      </w:r>
    </w:p>
    <w:p>
      <w:pPr>
        <w:spacing w:after="60" w:before="120"/>
      </w:pPr>
      <w:r>
        <w:rPr>
          <w:b/>
          <w:bCs/>
          <w:color w:val="b45309"/>
          <w:sz w:val="22"/>
          <w:szCs w:val="22"/>
        </w:rPr>
        <w:t xml:space="preserve">C.2  🟡 Costo operativo: 5% en vez de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El seed pone operationalCostPercent = 5, pero Plan Maestro v1 lo eliminó (el envío es solo logística). Verificar que no esté inflando el envío o el reparto.</w:t>
      </w:r>
    </w:p>
    <w:p>
      <w:pPr>
        <w:spacing w:after="60" w:before="120"/>
      </w:pPr>
      <w:r>
        <w:rPr>
          <w:b/>
          <w:bCs/>
          <w:color w:val="b45309"/>
          <w:sz w:val="22"/>
          <w:szCs w:val="22"/>
        </w:rPr>
        <w:t xml:space="preserve">C.3  🟡 Precio de nafta desactualizado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El seed pone 1658; la referencia canónica es 1702. Es solo referencia (el motor aditivo no la usa directo), pero conviene ponerla al valor real del surtidor del día desde el Centro de Lanzamiento.</w:t>
      </w:r>
    </w:p>
    <w:p>
      <w:pPr>
        <w:spacing w:after="60" w:before="120"/>
      </w:pPr>
      <w:r>
        <w:rPr>
          <w:b/>
          <w:bCs/>
          <w:color w:val="b45309"/>
          <w:sz w:val="22"/>
          <w:szCs w:val="22"/>
        </w:rPr>
        <w:t xml:space="preserve">C.4  🟡 MoovyConfig (key-value) en conflicto con StoreSettings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Dos seeds (seed-biblia-launch y seed-delivery) escriben las mismas keys con valores distintos: timeouts (300/60 vs 180/20), driver_commission_pct (20 vs 15), seller_commission_pct (12 vs 10).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El motor real usa StoreSettings + DeliveryRate; el MoovyConfig key-value es legacy. Si hay dudas, confirmar qué lee cada consumidor y unificar a una sola fuente.</w:t>
      </w:r>
    </w:p>
    <w:p>
      <w:pPr>
        <w:spacing w:after="60" w:before="120"/>
      </w:pPr>
      <w:r>
        <w:rPr>
          <w:b/>
          <w:bCs/>
          <w:color w:val="b45309"/>
          <w:sz w:val="22"/>
          <w:szCs w:val="22"/>
        </w:rPr>
        <w:t xml:space="preserve">C.5  🟡 Umbrales de tamaño de paquete: doc vs 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La DB (seed-delivery) usa 500g/2kg/5kg/15kg/50kg; el quick-ref de CLAUDE.md menciona 200g/2kg/15kg/30kg. Alinear el texto de la Biblia con lo que realmente corre.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e60012"/>
          <w:sz w:val="30"/>
          <w:szCs w:val="30"/>
        </w:rPr>
        <w:t xml:space="preserve">Parte D — Día del lanzamiento  (/ops/centro-lanzamiento)</w:t>
      </w:r>
    </w:p>
    <w:p>
      <w:pPr>
        <w:spacing w:after="120" w:before="0"/>
      </w:pPr>
      <w:r>
        <w:rPr>
          <w:sz w:val="20"/>
          <w:szCs w:val="20"/>
        </w:rPr>
        <w:t xml:space="preserve">Todo lo del launch en una pantalla, con estado en vivo. Nada que recordar.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Boost de puntos: </w:t>
      </w:r>
      <w:r>
        <w:rPr>
          <w:sz w:val="20"/>
          <w:szCs w:val="20"/>
        </w:rPr>
        <w:t xml:space="preserve">1 click → ×2 por 30 días. Se apaga solo al vencer.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Comisión mes 1: </w:t>
      </w:r>
      <w:r>
        <w:rPr>
          <w:sz w:val="20"/>
          <w:szCs w:val="20"/>
        </w:rPr>
        <w:t xml:space="preserve">automática per-comercio (0% sus primeros 30 días). No se toca.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Publicidad Fase 2: </w:t>
      </w:r>
      <w:r>
        <w:rPr>
          <w:sz w:val="20"/>
          <w:szCs w:val="20"/>
        </w:rPr>
        <w:t xml:space="preserve">toggle cuando haya 5+ comercios activos.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Precio nafta: </w:t>
      </w:r>
      <w:r>
        <w:rPr>
          <w:sz w:val="20"/>
          <w:szCs w:val="20"/>
        </w:rPr>
        <w:t xml:space="preserve">editable si cambia el surtidor.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Abrir la tienda: </w:t>
      </w:r>
      <w:r>
        <w:rPr>
          <w:rFonts w:ascii="Consolas" w:cs="Consolas" w:eastAsia="Consolas" w:hAnsi="Consolas"/>
          <w:sz w:val="18"/>
          <w:szCs w:val="18"/>
        </w:rPr>
        <w:t xml:space="preserve">.\scripts\abrir-tienda.ps1</w:t>
      </w:r>
    </w:p>
    <w:p>
      <w:pPr>
        <w:pBdr>
          <w:bottom w:val="single" w:color="d1d5db" w:sz="6" w:space="1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2937"/>
          <w:sz w:val="24"/>
          <w:szCs w:val="24"/>
        </w:rPr>
        <w:t xml:space="preserve">Anexo — Verificar valores en prod (solo lectura)</w:t>
      </w:r>
    </w:p>
    <w:p>
      <w:pPr>
        <w:spacing w:after="120" w:before="0"/>
      </w:pPr>
      <w:r>
        <w:rPr>
          <w:sz w:val="19"/>
          <w:szCs w:val="19"/>
        </w:rPr>
        <w:t xml:space="preserve">Corré desde tu PowerShell (mismo patrón por stdin):</w:t>
      </w:r>
    </w:p>
    <w:p>
      <w:pPr>
        <w:shd w:fill="f3f4f6" w:color="auto" w:val="clear"/>
        <w:spacing w:after="100"/>
      </w:pPr>
      <w:r>
        <w:rPr>
          <w:rFonts w:ascii="Consolas" w:cs="Consolas" w:eastAsia="Consolas" w:hAnsi="Consolas"/>
          <w:sz w:val="15"/>
          <w:szCs w:val="15"/>
        </w:rPr>
        <w:t xml:space="preserve">'SELECT "defaultMerchantCommission","defaultSellerCommission","riderCommissionPercent","mpReservePercent","operationalCostPercent","fuelPricePerLiter","maxDeliveryDistance" FROM "StoreSettings";' | ssh root@31.97.14.156 'docker exec -i moovy-db psql -U postgres -d moovy_db'</w:t>
      </w:r>
    </w:p>
    <w:p>
      <w:pPr>
        <w:shd w:fill="f3f4f6" w:color="auto" w:val="clear"/>
        <w:spacing w:after="100"/>
      </w:pPr>
      <w:r>
        <w:rPr>
          <w:rFonts w:ascii="Consolas" w:cs="Consolas" w:eastAsia="Consolas" w:hAnsi="Consolas"/>
          <w:sz w:val="15"/>
          <w:szCs w:val="15"/>
        </w:rPr>
        <w:t xml:space="preserve">'SELECT "pointsValue","maxDiscountPercent","signupBonus","referralBonus","refereeBonus","reviewBonus","referralResidualBonus","referralResidualEvery","tierConfigJson","earnBoostMultiplier" FROM "PointsConfig";' | ssh root@31.97.14.156 'docker exec -i moovy-db psql -U postgres -d moovy_db'</w:t>
      </w:r>
    </w:p>
    <w:p>
      <w:pPr>
        <w:shd w:fill="f3f4f6" w:color="auto" w:val="clear"/>
        <w:spacing w:after="100"/>
      </w:pPr>
      <w:r>
        <w:rPr>
          <w:rFonts w:ascii="Consolas" w:cs="Consolas" w:eastAsia="Consolas" w:hAnsi="Consolas"/>
          <w:sz w:val="15"/>
          <w:szCs w:val="15"/>
        </w:rPr>
        <w:t xml:space="preserve">'SELECT c.name, r."basePriceArs", r."pricePerKmArs" FROM "DeliveryRate" r JOIN "PackageCategory" c ON c.id=r."categoryId" ORDER BY c."displayOrder";' | ssh root@31.97.14.156 'docker exec -i moovy-db psql -U postgres -d moovy_db'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2a41aabb75cebb7ff16d67981b004cbb9d8ac0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2026-07-15T20:52:23.648Z</dcterms:created>
  <dcterms:modified xsi:type="dcterms:W3CDTF">2026-07-15T20:52:23.683Z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