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E60012"/>
          <w:sz w:val="92"/>
          <w:szCs w:val="92"/>
        </w:rPr>
        <w:t xml:space="preserve">MOOVY</w:t>
      </w:r>
    </w:p>
    <w:p>
      <w:pPr>
        <w:spacing w:after="80"/>
        <w:jc w:val="center"/>
      </w:pPr>
      <w:r>
        <w:rPr>
          <w:b/>
          <w:bCs/>
          <w:color w:val="1A1A1A"/>
          <w:sz w:val="40"/>
          <w:szCs w:val="40"/>
        </w:rPr>
        <w:t xml:space="preserve">Plan de Negocios &amp; Biblia Financiera</w:t>
      </w:r>
    </w:p>
    <w:p>
      <w:pPr>
        <w:spacing w:after="40"/>
        <w:jc w:val="center"/>
      </w:pPr>
      <w:r>
        <w:rPr>
          <w:color w:val="595959"/>
          <w:sz w:val="22"/>
          <w:szCs w:val="22"/>
        </w:rPr>
        <w:t xml:space="preserve">Versión 5 — Programa MOOVER, modelo financiero y plan de lanzamiento</w:t>
      </w:r>
    </w:p>
    <w:p>
      <w:pPr>
        <w:spacing w:after="0" w:before="1400"/>
        <w:jc w:val="center"/>
      </w:pPr>
      <w:r>
        <w:rPr>
          <w:color w:val="1A1A1A"/>
          <w:sz w:val="22"/>
          <w:szCs w:val="22"/>
        </w:rPr>
        <w:t xml:space="preserve">Ushuaia, Tierra del Fuego · Julio 2026</w:t>
      </w:r>
    </w:p>
    <w:p>
      <w:pPr>
        <w:spacing w:before="60"/>
        <w:jc w:val="center"/>
      </w:pPr>
      <w:r>
        <w:rPr>
          <w:i/>
          <w:iCs/>
          <w:color w:val="595959"/>
          <w:sz w:val="18"/>
          <w:szCs w:val="18"/>
        </w:rPr>
        <w:t xml:space="preserve">Documento de uso interno — Confidencial</w:t>
      </w:r>
    </w:p>
    <w:p>
      <w:r>
        <w:br w:type="page"/>
      </w:r>
    </w:p>
    <w:p>
      <w:pPr>
        <w:spacing w:after="160"/>
      </w:pPr>
      <w:r>
        <w:rPr>
          <w:b/>
          <w:bCs/>
          <w:color w:val="E60012"/>
          <w:sz w:val="30"/>
          <w:szCs w:val="30"/>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spacing w:before="40"/>
      </w:pPr>
      <w:r>
        <w:rPr>
          <w:i/>
          <w:iCs/>
          <w:color w:val="595959"/>
          <w:sz w:val="16"/>
          <w:szCs w:val="16"/>
        </w:rPr>
        <w:t xml:space="preserve">(Para actualizar el índice: clic derecho → Actualizar campos.)</w:t>
      </w:r>
    </w:p>
    <w:p>
      <w:r>
        <w:br w:type="page"/>
      </w:r>
    </w:p>
    <w:p>
      <w:pPr>
        <w:pStyle w:val="Heading1"/>
        <w:spacing w:after="140" w:before="320"/>
      </w:pPr>
      <w:r>
        <w:rPr>
          <w:b/>
          <w:bCs/>
          <w:color w:val="E60012"/>
          <w:sz w:val="30"/>
          <w:szCs w:val="30"/>
        </w:rPr>
        <w:t xml:space="preserve">1. Resumen ejecutivo</w:t>
      </w:r>
    </w:p>
    <w:p>
      <w:pPr>
        <w:spacing w:after="120" w:line="276"/>
        <w:jc w:val="both"/>
      </w:pPr>
      <w:r>
        <w:rPr>
          <w:color w:val="1A1A1A"/>
          <w:sz w:val="21"/>
          <w:szCs w:val="21"/>
        </w:rPr>
        <w:t xml:space="preserve">Moovy es un marketplace de comercios locales con delivery para Ushuaia, construido sobre tres lados: compradores, comercios y repartidores. Este documento fija, de forma decisiva, todo lo que toca dinero en Moovy para los próximos 12 meses: comisiones, motor de envío, el programa de fidelización MOOVER, la proyección financiera y el plan de lanzamiento.</w:t>
      </w:r>
    </w:p>
    <w:p>
      <w:pPr>
        <w:spacing w:after="120" w:line="276"/>
        <w:jc w:val="both"/>
      </w:pPr>
      <w:r>
        <w:rPr>
          <w:color w:val="1A1A1A"/>
          <w:sz w:val="21"/>
          <w:szCs w:val="21"/>
        </w:rPr>
        <w:t xml:space="preserve">La meta operativa inmediata no es facturar millones, sino algo concreto y perseguible: </w:t>
      </w:r>
      <w:r>
        <w:rPr>
          <w:b/>
          <w:bCs/>
          <w:color w:val="1A1A1A"/>
          <w:sz w:val="21"/>
          <w:szCs w:val="21"/>
        </w:rPr>
        <w:t xml:space="preserve">que Moovy se pague sola.</w:t>
      </w:r>
      <w:r>
        <w:rPr>
          <w:color w:val="1A1A1A"/>
          <w:sz w:val="21"/>
          <w:szCs w:val="21"/>
        </w:rPr>
        <w:t xml:space="preserve"> Con el comercio pagando su comisión, cada pedido le deja a Moovy ~$1.300 netos; el costo fijo mensual es de $440.000. Por lo tanto, el punto de equilibrio es de </w:t>
      </w:r>
      <w:r>
        <w:rPr>
          <w:b/>
          <w:bCs/>
          <w:color w:val="E60012"/>
          <w:sz w:val="21"/>
          <w:szCs w:val="21"/>
        </w:rPr>
        <w:t xml:space="preserve">~340 pedidos por mes</w:t>
      </w:r>
      <w:r>
        <w:rPr>
          <w:color w:val="1A1A1A"/>
          <w:sz w:val="21"/>
          <w:szCs w:val="21"/>
        </w:rPr>
        <w:t xml:space="preserve"> — alcanzable con apenas 2 o 3 comercios activos.</w:t>
      </w:r>
    </w:p>
    <w:p>
      <w:pPr>
        <w:spacing w:after="120" w:line="276"/>
        <w:jc w:val="both"/>
      </w:pPr>
      <w:r>
        <w:rPr>
          <w:color w:val="1A1A1A"/>
          <w:sz w:val="21"/>
          <w:szCs w:val="21"/>
        </w:rPr>
        <w:t xml:space="preserve">El motor de crecimiento es </w:t>
      </w:r>
      <w:r>
        <w:rPr>
          <w:b/>
          <w:bCs/>
          <w:color w:val="1A1A1A"/>
          <w:sz w:val="21"/>
          <w:szCs w:val="21"/>
        </w:rPr>
        <w:t xml:space="preserve">MOOVER</w:t>
      </w:r>
      <w:r>
        <w:rPr>
          <w:color w:val="1A1A1A"/>
          <w:sz w:val="21"/>
          <w:szCs w:val="21"/>
        </w:rPr>
        <w:t xml:space="preserve">: un programa de puntos diseñado para que la gente comparta su código (crecimiento viral), vuelva a comprar (retención) y sienta beneficios reales (perks). El lanzamiento arranca con un solo comercio, </w:t>
      </w:r>
      <w:r>
        <w:rPr>
          <w:b/>
          <w:bCs/>
          <w:color w:val="1A1A1A"/>
          <w:sz w:val="21"/>
          <w:szCs w:val="21"/>
        </w:rPr>
        <w:t xml:space="preserve">Pixel Point</w:t>
      </w:r>
      <w:r>
        <w:rPr>
          <w:color w:val="1A1A1A"/>
          <w:sz w:val="21"/>
          <w:szCs w:val="21"/>
        </w:rPr>
        <w:t xml:space="preserve"> (kiosco/almacén), como prueba integral de la máquina.</w:t>
      </w:r>
    </w:p>
    <w:p>
      <w:pPr>
        <w:pBdr>
          <w:left w:val="single" w:color="E60012" w:sz="18" w:space="120"/>
        </w:pBdr>
        <w:spacing w:after="140" w:before="100"/>
        <w:ind w:left="360"/>
      </w:pPr>
      <w:r>
        <w:rPr>
          <w:i/>
          <w:iCs/>
          <w:color w:val="1A1A1A"/>
          <w:sz w:val="21"/>
          <w:szCs w:val="21"/>
        </w:rPr>
        <w:t xml:space="preserve">Principio rector: cada peso se usa con inteligencia. Ninguna palanca de recompensa es ilimitada — todas tienen tope, control y son editables desde el panel de operaciones (OPS).</w:t>
      </w:r>
    </w:p>
    <w:p>
      <w:pPr>
        <w:pStyle w:val="Heading1"/>
        <w:spacing w:after="140" w:before="320"/>
      </w:pPr>
      <w:r>
        <w:rPr>
          <w:b/>
          <w:bCs/>
          <w:color w:val="E60012"/>
          <w:sz w:val="30"/>
          <w:szCs w:val="30"/>
        </w:rPr>
        <w:t xml:space="preserve">2. El mercado — Ushuaia</w:t>
      </w:r>
    </w:p>
    <w:p>
      <w:pPr>
        <w:spacing w:after="120" w:line="276"/>
        <w:jc w:val="both"/>
      </w:pPr>
      <w:r>
        <w:rPr>
          <w:color w:val="1A1A1A"/>
          <w:sz w:val="21"/>
          <w:szCs w:val="21"/>
        </w:rPr>
        <w:t xml:space="preserve">Ushuaia es un mercado chico pero de alto poder adquisitivo, lo que lo hace ideal para un delivery bien ejecutado:</w:t>
      </w:r>
    </w:p>
    <w:p>
      <w:pPr>
        <w:pStyle w:val="ListParagraph"/>
        <w:numPr>
          <w:ilvl w:val="0"/>
          <w:numId w:val="2"/>
        </w:numPr>
        <w:spacing w:after="70" w:line="270"/>
      </w:pPr>
      <w:r>
        <w:rPr>
          <w:b/>
          <w:bCs/>
          <w:color w:val="1A1A1A"/>
          <w:sz w:val="21"/>
          <w:szCs w:val="21"/>
        </w:rPr>
        <w:t xml:space="preserve">Población: </w:t>
      </w:r>
      <w:r>
        <w:rPr>
          <w:color w:val="1A1A1A"/>
          <w:sz w:val="21"/>
          <w:szCs w:val="21"/>
        </w:rPr>
        <w:t xml:space="preserve">80.371 habitantes</w:t>
      </w:r>
      <w:r>
        <w:rPr>
          <w:color w:val="1A1A1A"/>
          <w:sz w:val="21"/>
          <w:szCs w:val="21"/>
        </w:rPr>
        <w:t xml:space="preserve"> (~29.600 hogares, 2,7 personas por hogar).</w:t>
      </w:r>
    </w:p>
    <w:p>
      <w:pPr>
        <w:pStyle w:val="ListParagraph"/>
        <w:numPr>
          <w:ilvl w:val="0"/>
          <w:numId w:val="2"/>
        </w:numPr>
        <w:spacing w:after="70" w:line="270"/>
      </w:pPr>
      <w:r>
        <w:rPr>
          <w:b/>
          <w:bCs/>
          <w:color w:val="1A1A1A"/>
          <w:sz w:val="21"/>
          <w:szCs w:val="21"/>
        </w:rPr>
        <w:t xml:space="preserve">Ingresos: </w:t>
      </w:r>
      <w:r>
        <w:rPr>
          <w:color w:val="1A1A1A"/>
          <w:sz w:val="21"/>
          <w:szCs w:val="21"/>
        </w:rPr>
        <w:t xml:space="preserve">Tierra del Fuego es la 2ª provincia con mejores salarios del país. Ingreso familiar mediano ~$1,73M/mes (Q2 2025, hoy mayor por inflación) y 80,9% de empleo formal (vs 57% nacional).</w:t>
      </w:r>
    </w:p>
    <w:p>
      <w:pPr>
        <w:pStyle w:val="ListParagraph"/>
        <w:numPr>
          <w:ilvl w:val="0"/>
          <w:numId w:val="2"/>
        </w:numPr>
        <w:spacing w:after="70" w:line="270"/>
      </w:pPr>
      <w:r>
        <w:rPr>
          <w:b/>
          <w:bCs/>
          <w:color w:val="1A1A1A"/>
          <w:sz w:val="21"/>
          <w:szCs w:val="21"/>
        </w:rPr>
        <w:t xml:space="preserve">Clima: </w:t>
      </w:r>
      <w:r>
        <w:rPr>
          <w:color w:val="1A1A1A"/>
          <w:sz w:val="21"/>
          <w:szCs w:val="21"/>
        </w:rPr>
        <w:t xml:space="preserve">frío extremo → el delivery es una necesidad real, no un lujo. Ventaja competitiva estructural.</w:t>
      </w:r>
    </w:p>
    <w:p>
      <w:pPr>
        <w:pStyle w:val="ListParagraph"/>
        <w:numPr>
          <w:ilvl w:val="0"/>
          <w:numId w:val="2"/>
        </w:numPr>
        <w:spacing w:after="70" w:line="270"/>
      </w:pPr>
      <w:r>
        <w:rPr>
          <w:b/>
          <w:bCs/>
          <w:color w:val="1A1A1A"/>
          <w:sz w:val="21"/>
          <w:szCs w:val="21"/>
        </w:rPr>
        <w:t xml:space="preserve">Estacionalidad: </w:t>
      </w:r>
      <w:r>
        <w:rPr>
          <w:color w:val="1A1A1A"/>
          <w:sz w:val="21"/>
          <w:szCs w:val="21"/>
        </w:rPr>
        <w:t xml:space="preserve">pico turístico diciembre–marzo (turistas ya acostumbrados a pedir delivery).</w:t>
      </w:r>
    </w:p>
    <w:p>
      <w:pPr>
        <w:spacing w:after="120" w:line="276"/>
        <w:jc w:val="both"/>
      </w:pPr>
      <w:r>
        <w:rPr>
          <w:b/>
          <w:bCs/>
          <w:color w:val="1A1A1A"/>
          <w:sz w:val="21"/>
          <w:szCs w:val="21"/>
        </w:rPr>
        <w:t xml:space="preserve">Lectura estratégica: </w:t>
      </w:r>
      <w:r>
        <w:rPr>
          <w:color w:val="1A1A1A"/>
          <w:sz w:val="21"/>
          <w:szCs w:val="21"/>
        </w:rPr>
        <w:t xml:space="preserve">el techo del mercado es bueno; el freno real es la desconfianza inicial hacia una app nueva. Por eso la confianza (transparencia, cobro instantáneo al comercio, soporte humano) es un pilar del plan.</w:t>
      </w:r>
    </w:p>
    <w:p>
      <w:pPr>
        <w:pStyle w:val="Heading1"/>
        <w:spacing w:after="140" w:before="320"/>
      </w:pPr>
      <w:r>
        <w:rPr>
          <w:b/>
          <w:bCs/>
          <w:color w:val="E60012"/>
          <w:sz w:val="30"/>
          <w:szCs w:val="30"/>
        </w:rPr>
        <w:t xml:space="preserve">3. Modelo financiero de Moovy</w:t>
      </w:r>
    </w:p>
    <w:p>
      <w:pPr>
        <w:pStyle w:val="Heading2"/>
        <w:spacing w:after="100" w:before="220"/>
      </w:pPr>
      <w:r>
        <w:rPr>
          <w:b/>
          <w:bCs/>
          <w:color w:val="1A1A1A"/>
          <w:sz w:val="24"/>
          <w:szCs w:val="24"/>
        </w:rPr>
        <w:t xml:space="preserve">3.1 Unit economics — cuánto deja un pedido</w:t>
      </w:r>
    </w:p>
    <w:p>
      <w:pPr>
        <w:spacing w:after="120" w:line="276"/>
        <w:jc w:val="both"/>
      </w:pPr>
      <w:r>
        <w:rPr>
          <w:color w:val="1A1A1A"/>
          <w:sz w:val="21"/>
          <w:szCs w:val="21"/>
        </w:rPr>
        <w:t xml:space="preserve">Pedido tipo de Pixel Point (kiosco): subtotal ~$10.000 (3–4 productos) + envío ~$2.500 (moto, corta distancia), con el comercio pagando su 10%:</w:t>
      </w:r>
    </w:p>
    <w:tbl>
      <w:tblPr>
        <w:tblW w:type="dxa" w:w="9020"/>
        <w:tblBorders>
          <w:top w:val="single" w:color="DDDDDD" w:sz="4"/>
          <w:left w:val="single" w:color="DDDDDD" w:sz="4"/>
          <w:bottom w:val="single" w:color="DDDDDD" w:sz="4"/>
          <w:right w:val="single" w:color="DDDDDD" w:sz="4"/>
          <w:insideH w:val="single" w:color="EEEEEE" w:sz="4"/>
          <w:insideV w:val="single" w:color="EEEEEE" w:sz="4"/>
        </w:tblBorders>
      </w:tblPr>
      <w:tblGrid>
        <w:gridCol w:w="4200"/>
        <w:gridCol w:w="2000"/>
        <w:gridCol w:w="2820"/>
      </w:tblGrid>
      <w:tr>
        <w:trPr>
          <w:tblHeader/>
        </w:trPr>
        <w:tc>
          <w:tcPr>
            <w:tcW w:type="dxa" w:w="4200"/>
            <w:shd w:fill="FCE9EA" w:color="auto" w:val="clear"/>
            <w:tcMar>
              <w:top w:type="dxa" w:w="60"/>
              <w:left w:type="dxa" w:w="110"/>
              <w:bottom w:type="dxa" w:w="60"/>
              <w:right w:type="dxa" w:w="110"/>
            </w:tcMar>
          </w:tcPr>
          <w:p>
            <w:pPr>
              <w:spacing w:after="0" w:line="250"/>
              <w:jc w:val="left"/>
            </w:pPr>
            <w:r>
              <w:rPr>
                <w:b/>
                <w:bCs/>
                <w:color w:val="1A1A1A"/>
                <w:sz w:val="19"/>
                <w:szCs w:val="19"/>
              </w:rPr>
              <w:t xml:space="preserve">Concepto</w:t>
            </w:r>
          </w:p>
        </w:tc>
        <w:tc>
          <w:tcPr>
            <w:tcW w:type="dxa" w:w="2000"/>
            <w:shd w:fill="FCE9EA" w:color="auto" w:val="clear"/>
            <w:tcMar>
              <w:top w:type="dxa" w:w="60"/>
              <w:left w:type="dxa" w:w="110"/>
              <w:bottom w:type="dxa" w:w="60"/>
              <w:right w:type="dxa" w:w="110"/>
            </w:tcMar>
          </w:tcPr>
          <w:p>
            <w:pPr>
              <w:spacing w:after="0" w:line="250"/>
              <w:jc w:val="left"/>
            </w:pPr>
            <w:r>
              <w:rPr>
                <w:b/>
                <w:bCs/>
                <w:color w:val="1A1A1A"/>
                <w:sz w:val="19"/>
                <w:szCs w:val="19"/>
              </w:rPr>
              <w:t xml:space="preserve">Monto</w:t>
            </w:r>
          </w:p>
        </w:tc>
        <w:tc>
          <w:tcPr>
            <w:tcW w:type="dxa" w:w="2820"/>
            <w:shd w:fill="FCE9EA" w:color="auto" w:val="clear"/>
            <w:tcMar>
              <w:top w:type="dxa" w:w="60"/>
              <w:left w:type="dxa" w:w="110"/>
              <w:bottom w:type="dxa" w:w="60"/>
              <w:right w:type="dxa" w:w="110"/>
            </w:tcMar>
          </w:tcPr>
          <w:p>
            <w:pPr>
              <w:spacing w:after="0" w:line="250"/>
              <w:jc w:val="left"/>
            </w:pPr>
            <w:r>
              <w:rPr>
                <w:b/>
                <w:bCs/>
                <w:color w:val="1A1A1A"/>
                <w:sz w:val="19"/>
                <w:szCs w:val="19"/>
              </w:rPr>
              <w:t xml:space="preserve">Notas</w:t>
            </w:r>
          </w:p>
        </w:tc>
      </w:tr>
      <w:tr>
        <w:tc>
          <w:tcPr>
            <w:tcW w:type="dxa" w:w="4200"/>
            <w:tcMar>
              <w:top w:type="dxa" w:w="60"/>
              <w:left w:type="dxa" w:w="110"/>
              <w:bottom w:type="dxa" w:w="60"/>
              <w:right w:type="dxa" w:w="110"/>
            </w:tcMar>
          </w:tcPr>
          <w:p>
            <w:pPr>
              <w:spacing w:after="0" w:line="250"/>
              <w:jc w:val="left"/>
            </w:pPr>
            <w:r>
              <w:rPr>
                <w:b w:val="false"/>
                <w:bCs w:val="false"/>
                <w:color w:val="1A1A1A"/>
                <w:sz w:val="19"/>
                <w:szCs w:val="19"/>
              </w:rPr>
              <w:t xml:space="preserve">Comisión del comercio (10%)</w:t>
            </w:r>
          </w:p>
        </w:tc>
        <w:tc>
          <w:tcPr>
            <w:tcW w:type="dxa" w:w="2000"/>
            <w:tcMar>
              <w:top w:type="dxa" w:w="60"/>
              <w:left w:type="dxa" w:w="110"/>
              <w:bottom w:type="dxa" w:w="60"/>
              <w:right w:type="dxa" w:w="110"/>
            </w:tcMar>
          </w:tcPr>
          <w:p>
            <w:pPr>
              <w:spacing w:after="0" w:line="250"/>
              <w:jc w:val="left"/>
            </w:pPr>
            <w:r>
              <w:rPr>
                <w:b w:val="false"/>
                <w:bCs w:val="false"/>
                <w:color w:val="1A1A1A"/>
                <w:sz w:val="19"/>
                <w:szCs w:val="19"/>
              </w:rPr>
              <w:t xml:space="preserve">+ $1.000</w:t>
            </w:r>
          </w:p>
        </w:tc>
        <w:tc>
          <w:tcPr>
            <w:tcW w:type="dxa" w:w="2820"/>
            <w:tcMar>
              <w:top w:type="dxa" w:w="60"/>
              <w:left w:type="dxa" w:w="110"/>
              <w:bottom w:type="dxa" w:w="60"/>
              <w:right w:type="dxa" w:w="110"/>
            </w:tcMar>
          </w:tcPr>
          <w:p>
            <w:pPr>
              <w:spacing w:after="0" w:line="250"/>
              <w:jc w:val="left"/>
            </w:pPr>
            <w:r>
              <w:rPr>
                <w:b w:val="false"/>
                <w:bCs w:val="false"/>
                <w:color w:val="1A1A1A"/>
                <w:sz w:val="19"/>
                <w:szCs w:val="19"/>
              </w:rPr>
              <w:t xml:space="preserve">Sobre el subtotal ($10.000)</w:t>
            </w:r>
          </w:p>
        </w:tc>
      </w:tr>
      <w:tr>
        <w:tc>
          <w:tcPr>
            <w:tcW w:type="dxa" w:w="42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Margen de envío (20% del viaje)</w:t>
            </w:r>
          </w:p>
        </w:tc>
        <w:tc>
          <w:tcPr>
            <w:tcW w:type="dxa" w:w="20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 $500</w:t>
            </w:r>
          </w:p>
        </w:tc>
        <w:tc>
          <w:tcPr>
            <w:tcW w:type="dxa" w:w="282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Repartidor cobra el 80% ($2.000)</w:t>
            </w:r>
          </w:p>
        </w:tc>
      </w:tr>
      <w:tr>
        <w:tc>
          <w:tcPr>
            <w:tcW w:type="dxa" w:w="4200"/>
            <w:tcMar>
              <w:top w:type="dxa" w:w="60"/>
              <w:left w:type="dxa" w:w="110"/>
              <w:bottom w:type="dxa" w:w="60"/>
              <w:right w:type="dxa" w:w="110"/>
            </w:tcMar>
          </w:tcPr>
          <w:p>
            <w:pPr>
              <w:spacing w:after="0" w:line="250"/>
              <w:jc w:val="left"/>
            </w:pPr>
            <w:r>
              <w:rPr>
                <w:b w:val="false"/>
                <w:bCs w:val="false"/>
                <w:color w:val="1A1A1A"/>
                <w:sz w:val="19"/>
                <w:szCs w:val="19"/>
              </w:rPr>
              <w:t xml:space="preserve">Bruto Moovy</w:t>
            </w:r>
          </w:p>
        </w:tc>
        <w:tc>
          <w:tcPr>
            <w:tcW w:type="dxa" w:w="2000"/>
            <w:tcMar>
              <w:top w:type="dxa" w:w="60"/>
              <w:left w:type="dxa" w:w="110"/>
              <w:bottom w:type="dxa" w:w="60"/>
              <w:right w:type="dxa" w:w="110"/>
            </w:tcMar>
          </w:tcPr>
          <w:p>
            <w:pPr>
              <w:spacing w:after="0" w:line="250"/>
              <w:jc w:val="left"/>
            </w:pPr>
            <w:r>
              <w:rPr>
                <w:b w:val="false"/>
                <w:bCs w:val="false"/>
                <w:color w:val="1A1A1A"/>
                <w:sz w:val="19"/>
                <w:szCs w:val="19"/>
              </w:rPr>
              <w:t xml:space="preserve">$1.500</w:t>
            </w:r>
          </w:p>
        </w:tc>
        <w:tc>
          <w:tcPr>
            <w:tcW w:type="dxa" w:w="2820"/>
            <w:tcMar>
              <w:top w:type="dxa" w:w="60"/>
              <w:left w:type="dxa" w:w="110"/>
              <w:bottom w:type="dxa" w:w="60"/>
              <w:right w:type="dxa" w:w="110"/>
            </w:tcMar>
          </w:tcPr>
          <w:p>
            <w:pPr>
              <w:spacing w:after="0" w:line="250"/>
              <w:jc w:val="left"/>
            </w:pPr>
            <w:r>
              <w:rPr>
                <w:b w:val="false"/>
                <w:bCs w:val="false"/>
                <w:color w:val="1A1A1A"/>
                <w:sz w:val="19"/>
                <w:szCs w:val="19"/>
              </w:rPr>
              <w:t xml:space="preserve"/>
            </w:r>
          </w:p>
        </w:tc>
      </w:tr>
      <w:tr>
        <w:tc>
          <w:tcPr>
            <w:tcW w:type="dxa" w:w="42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Reserva MercadoPago (7,6%)</w:t>
            </w:r>
          </w:p>
        </w:tc>
        <w:tc>
          <w:tcPr>
            <w:tcW w:type="dxa" w:w="20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 $114</w:t>
            </w:r>
          </w:p>
        </w:tc>
        <w:tc>
          <w:tcPr>
            <w:tcW w:type="dxa" w:w="282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Cada parte paga lo suyo</w:t>
            </w:r>
          </w:p>
        </w:tc>
      </w:tr>
      <w:tr>
        <w:tc>
          <w:tcPr>
            <w:tcW w:type="dxa" w:w="4200"/>
            <w:tcMar>
              <w:top w:type="dxa" w:w="60"/>
              <w:left w:type="dxa" w:w="110"/>
              <w:bottom w:type="dxa" w:w="60"/>
              <w:right w:type="dxa" w:w="110"/>
            </w:tcMar>
          </w:tcPr>
          <w:p>
            <w:pPr>
              <w:spacing w:after="0" w:line="250"/>
              <w:jc w:val="left"/>
            </w:pPr>
            <w:r>
              <w:rPr>
                <w:b w:val="false"/>
                <w:bCs w:val="false"/>
                <w:color w:val="1A1A1A"/>
                <w:sz w:val="19"/>
                <w:szCs w:val="19"/>
              </w:rPr>
              <w:t xml:space="preserve">Puntos MOOVER otorgados (1%)</w:t>
            </w:r>
          </w:p>
        </w:tc>
        <w:tc>
          <w:tcPr>
            <w:tcW w:type="dxa" w:w="2000"/>
            <w:tcMar>
              <w:top w:type="dxa" w:w="60"/>
              <w:left w:type="dxa" w:w="110"/>
              <w:bottom w:type="dxa" w:w="60"/>
              <w:right w:type="dxa" w:w="110"/>
            </w:tcMar>
          </w:tcPr>
          <w:p>
            <w:pPr>
              <w:spacing w:after="0" w:line="250"/>
              <w:jc w:val="left"/>
            </w:pPr>
            <w:r>
              <w:rPr>
                <w:b w:val="false"/>
                <w:bCs w:val="false"/>
                <w:color w:val="1A1A1A"/>
                <w:sz w:val="19"/>
                <w:szCs w:val="19"/>
              </w:rPr>
              <w:t xml:space="preserve">– $100</w:t>
            </w:r>
          </w:p>
        </w:tc>
        <w:tc>
          <w:tcPr>
            <w:tcW w:type="dxa" w:w="2820"/>
            <w:tcMar>
              <w:top w:type="dxa" w:w="60"/>
              <w:left w:type="dxa" w:w="110"/>
              <w:bottom w:type="dxa" w:w="60"/>
              <w:right w:type="dxa" w:w="110"/>
            </w:tcMar>
          </w:tcPr>
          <w:p>
            <w:pPr>
              <w:spacing w:after="0" w:line="250"/>
              <w:jc w:val="left"/>
            </w:pPr>
            <w:r>
              <w:rPr>
                <w:b w:val="false"/>
                <w:bCs w:val="false"/>
                <w:color w:val="1A1A1A"/>
                <w:sz w:val="19"/>
                <w:szCs w:val="19"/>
              </w:rPr>
              <w:t xml:space="preserve">Pasivo futuro (cashback)</w:t>
            </w:r>
          </w:p>
        </w:tc>
      </w:tr>
      <w:tr>
        <w:tc>
          <w:tcPr>
            <w:tcW w:type="dxa" w:w="42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Neto Moovy por pedido</w:t>
            </w:r>
          </w:p>
        </w:tc>
        <w:tc>
          <w:tcPr>
            <w:tcW w:type="dxa" w:w="20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 $1.300</w:t>
            </w:r>
          </w:p>
        </w:tc>
        <w:tc>
          <w:tcPr>
            <w:tcW w:type="dxa" w:w="282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Con el comercio pagando</w:t>
            </w:r>
          </w:p>
        </w:tc>
      </w:tr>
    </w:tbl>
    <w:p>
      <w:pPr>
        <w:spacing w:after="60"/>
      </w:pPr>
    </w:p>
    <w:p>
      <w:pPr>
        <w:spacing w:after="120" w:line="276"/>
        <w:jc w:val="both"/>
      </w:pPr>
      <w:r>
        <w:rPr>
          <w:color w:val="1A1A1A"/>
          <w:sz w:val="21"/>
          <w:szCs w:val="21"/>
        </w:rPr>
        <w:t xml:space="preserve">En el </w:t>
      </w:r>
      <w:r>
        <w:rPr>
          <w:b/>
          <w:bCs/>
          <w:color w:val="1A1A1A"/>
          <w:sz w:val="21"/>
          <w:szCs w:val="21"/>
        </w:rPr>
        <w:t xml:space="preserve">mes gratis del comercio</w:t>
      </w:r>
      <w:r>
        <w:rPr>
          <w:color w:val="1A1A1A"/>
          <w:sz w:val="21"/>
          <w:szCs w:val="21"/>
        </w:rPr>
        <w:t xml:space="preserve"> (comisión 0%), Moovy solo cobra el margen de envío → ~$400 netos por pedido. Es inversión de adquisición, no ingreso.</w:t>
      </w:r>
    </w:p>
    <w:p>
      <w:pPr>
        <w:pStyle w:val="Heading2"/>
        <w:spacing w:after="100" w:before="220"/>
      </w:pPr>
      <w:r>
        <w:rPr>
          <w:b/>
          <w:bCs/>
          <w:color w:val="1A1A1A"/>
          <w:sz w:val="24"/>
          <w:szCs w:val="24"/>
        </w:rPr>
        <w:t xml:space="preserve">3.2 Costo fijo y punto de equilibrio</w:t>
      </w:r>
    </w:p>
    <w:p>
      <w:pPr>
        <w:spacing w:after="120" w:line="276"/>
        <w:jc w:val="both"/>
      </w:pPr>
      <w:r>
        <w:rPr>
          <w:color w:val="1A1A1A"/>
          <w:sz w:val="21"/>
          <w:szCs w:val="21"/>
        </w:rPr>
        <w:t xml:space="preserve">Costo fijo de Moovy: </w:t>
      </w:r>
      <w:r>
        <w:rPr>
          <w:b/>
          <w:bCs/>
          <w:color w:val="1A1A1A"/>
          <w:sz w:val="21"/>
          <w:szCs w:val="21"/>
        </w:rPr>
        <w:t xml:space="preserve">$440.000/mes</w:t>
      </w:r>
      <w:r>
        <w:rPr>
          <w:color w:val="1A1A1A"/>
          <w:sz w:val="21"/>
          <w:szCs w:val="21"/>
        </w:rPr>
        <w:t xml:space="preserve">. Con un neto de ~$1.300 por pedido pago:</w:t>
      </w:r>
    </w:p>
    <w:p>
      <w:pPr>
        <w:pBdr>
          <w:left w:val="single" w:color="E60012" w:sz="18" w:space="120"/>
        </w:pBdr>
        <w:spacing w:after="140" w:before="100"/>
        <w:ind w:left="360"/>
      </w:pPr>
      <w:r>
        <w:rPr>
          <w:i/>
          <w:iCs/>
          <w:color w:val="1A1A1A"/>
          <w:sz w:val="21"/>
          <w:szCs w:val="21"/>
        </w:rPr>
        <w:t xml:space="preserve">$440.000 ÷ $1.300 ≈ 340 pedidos por mes = Moovy se paga sola.</w:t>
      </w:r>
    </w:p>
    <w:p>
      <w:pPr>
        <w:spacing w:after="120" w:line="276"/>
        <w:jc w:val="both"/>
      </w:pPr>
      <w:r>
        <w:rPr>
          <w:color w:val="1A1A1A"/>
          <w:sz w:val="21"/>
          <w:szCs w:val="21"/>
        </w:rPr>
        <w:t xml:space="preserve">Traducido: un comercio local activo puede hacer ~150 pedidos/mes, así que el equilibrio se alcanza con 2–3 comercios pagando. No hace falta una multitud — hace falta densidad.</w:t>
      </w:r>
    </w:p>
    <w:p>
      <w:pPr>
        <w:pStyle w:val="Heading2"/>
        <w:spacing w:after="100" w:before="220"/>
      </w:pPr>
      <w:r>
        <w:rPr>
          <w:b/>
          <w:bCs/>
          <w:color w:val="1A1A1A"/>
          <w:sz w:val="24"/>
          <w:szCs w:val="24"/>
        </w:rPr>
        <w:t xml:space="preserve">3.3 Ticket por rubro (para el ticket promedio ponderado)</w:t>
      </w:r>
    </w:p>
    <w:p>
      <w:pPr>
        <w:spacing w:after="120" w:line="276"/>
        <w:jc w:val="both"/>
      </w:pPr>
      <w:r>
        <w:rPr>
          <w:color w:val="1A1A1A"/>
          <w:sz w:val="21"/>
          <w:szCs w:val="21"/>
        </w:rPr>
        <w:t xml:space="preserve">El ticket depende del rubro. A medida que sumen comercios más caros (restaurantes), el ticket promedio sube y la economía MEJORA. Valores de referencia (a calibrar con datos reales):</w:t>
      </w:r>
    </w:p>
    <w:tbl>
      <w:tblPr>
        <w:tblW w:type="dxa" w:w="9020"/>
        <w:tblBorders>
          <w:top w:val="single" w:color="DDDDDD" w:sz="4"/>
          <w:left w:val="single" w:color="DDDDDD" w:sz="4"/>
          <w:bottom w:val="single" w:color="DDDDDD" w:sz="4"/>
          <w:right w:val="single" w:color="DDDDDD" w:sz="4"/>
          <w:insideH w:val="single" w:color="EEEEEE" w:sz="4"/>
          <w:insideV w:val="single" w:color="EEEEEE" w:sz="4"/>
        </w:tblBorders>
      </w:tblPr>
      <w:tblGrid>
        <w:gridCol w:w="3400"/>
        <w:gridCol w:w="2400"/>
        <w:gridCol w:w="3220"/>
      </w:tblGrid>
      <w:tr>
        <w:trPr>
          <w:tblHeader/>
        </w:trPr>
        <w:tc>
          <w:tcPr>
            <w:tcW w:type="dxa" w:w="3400"/>
            <w:shd w:fill="FCE9EA" w:color="auto" w:val="clear"/>
            <w:tcMar>
              <w:top w:type="dxa" w:w="60"/>
              <w:left w:type="dxa" w:w="110"/>
              <w:bottom w:type="dxa" w:w="60"/>
              <w:right w:type="dxa" w:w="110"/>
            </w:tcMar>
          </w:tcPr>
          <w:p>
            <w:pPr>
              <w:spacing w:after="0" w:line="250"/>
              <w:jc w:val="left"/>
            </w:pPr>
            <w:r>
              <w:rPr>
                <w:b/>
                <w:bCs/>
                <w:color w:val="1A1A1A"/>
                <w:sz w:val="19"/>
                <w:szCs w:val="19"/>
              </w:rPr>
              <w:t xml:space="preserve">Rubro</w:t>
            </w:r>
          </w:p>
        </w:tc>
        <w:tc>
          <w:tcPr>
            <w:tcW w:type="dxa" w:w="2400"/>
            <w:shd w:fill="FCE9EA" w:color="auto" w:val="clear"/>
            <w:tcMar>
              <w:top w:type="dxa" w:w="60"/>
              <w:left w:type="dxa" w:w="110"/>
              <w:bottom w:type="dxa" w:w="60"/>
              <w:right w:type="dxa" w:w="110"/>
            </w:tcMar>
          </w:tcPr>
          <w:p>
            <w:pPr>
              <w:spacing w:after="0" w:line="250"/>
              <w:jc w:val="left"/>
            </w:pPr>
            <w:r>
              <w:rPr>
                <w:b/>
                <w:bCs/>
                <w:color w:val="1A1A1A"/>
                <w:sz w:val="19"/>
                <w:szCs w:val="19"/>
              </w:rPr>
              <w:t xml:space="preserve">Ticket típico</w:t>
            </w:r>
          </w:p>
        </w:tc>
        <w:tc>
          <w:tcPr>
            <w:tcW w:type="dxa" w:w="3220"/>
            <w:shd w:fill="FCE9EA" w:color="auto" w:val="clear"/>
            <w:tcMar>
              <w:top w:type="dxa" w:w="60"/>
              <w:left w:type="dxa" w:w="110"/>
              <w:bottom w:type="dxa" w:w="60"/>
              <w:right w:type="dxa" w:w="110"/>
            </w:tcMar>
          </w:tcPr>
          <w:p>
            <w:pPr>
              <w:spacing w:after="0" w:line="250"/>
              <w:jc w:val="left"/>
            </w:pPr>
            <w:r>
              <w:rPr>
                <w:b/>
                <w:bCs/>
                <w:color w:val="1A1A1A"/>
                <w:sz w:val="19"/>
                <w:szCs w:val="19"/>
              </w:rPr>
              <w:t xml:space="preserve">Efecto en el neto Moovy</w:t>
            </w:r>
          </w:p>
        </w:tc>
      </w:tr>
      <w:tr>
        <w:tc>
          <w:tcPr>
            <w:tcW w:type="dxa" w:w="3400"/>
            <w:tcMar>
              <w:top w:type="dxa" w:w="60"/>
              <w:left w:type="dxa" w:w="110"/>
              <w:bottom w:type="dxa" w:w="60"/>
              <w:right w:type="dxa" w:w="110"/>
            </w:tcMar>
          </w:tcPr>
          <w:p>
            <w:pPr>
              <w:spacing w:after="0" w:line="250"/>
              <w:jc w:val="left"/>
            </w:pPr>
            <w:r>
              <w:rPr>
                <w:b w:val="false"/>
                <w:bCs w:val="false"/>
                <w:color w:val="1A1A1A"/>
                <w:sz w:val="19"/>
                <w:szCs w:val="19"/>
              </w:rPr>
              <w:t xml:space="preserve">Kiosco / almacén (Pixel Point)</w:t>
            </w:r>
          </w:p>
        </w:tc>
        <w:tc>
          <w:tcPr>
            <w:tcW w:type="dxa" w:w="2400"/>
            <w:tcMar>
              <w:top w:type="dxa" w:w="60"/>
              <w:left w:type="dxa" w:w="110"/>
              <w:bottom w:type="dxa" w:w="60"/>
              <w:right w:type="dxa" w:w="110"/>
            </w:tcMar>
          </w:tcPr>
          <w:p>
            <w:pPr>
              <w:spacing w:after="0" w:line="250"/>
              <w:jc w:val="left"/>
            </w:pPr>
            <w:r>
              <w:rPr>
                <w:b w:val="false"/>
                <w:bCs w:val="false"/>
                <w:color w:val="1A1A1A"/>
                <w:sz w:val="19"/>
                <w:szCs w:val="19"/>
              </w:rPr>
              <w:t xml:space="preserve">~$10.000</w:t>
            </w:r>
          </w:p>
        </w:tc>
        <w:tc>
          <w:tcPr>
            <w:tcW w:type="dxa" w:w="3220"/>
            <w:tcMar>
              <w:top w:type="dxa" w:w="60"/>
              <w:left w:type="dxa" w:w="110"/>
              <w:bottom w:type="dxa" w:w="60"/>
              <w:right w:type="dxa" w:w="110"/>
            </w:tcMar>
          </w:tcPr>
          <w:p>
            <w:pPr>
              <w:spacing w:after="0" w:line="250"/>
              <w:jc w:val="left"/>
            </w:pPr>
            <w:r>
              <w:rPr>
                <w:b w:val="false"/>
                <w:bCs w:val="false"/>
                <w:color w:val="1A1A1A"/>
                <w:sz w:val="19"/>
                <w:szCs w:val="19"/>
              </w:rPr>
              <w:t xml:space="preserve">Base actual</w:t>
            </w:r>
          </w:p>
        </w:tc>
      </w:tr>
      <w:tr>
        <w:tc>
          <w:tcPr>
            <w:tcW w:type="dxa" w:w="34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Farmacia / perfumería</w:t>
            </w:r>
          </w:p>
        </w:tc>
        <w:tc>
          <w:tcPr>
            <w:tcW w:type="dxa" w:w="24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~$8.000</w:t>
            </w:r>
          </w:p>
        </w:tc>
        <w:tc>
          <w:tcPr>
            <w:tcW w:type="dxa" w:w="322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Similar</w:t>
            </w:r>
          </w:p>
        </w:tc>
      </w:tr>
      <w:tr>
        <w:tc>
          <w:tcPr>
            <w:tcW w:type="dxa" w:w="3400"/>
            <w:tcMar>
              <w:top w:type="dxa" w:w="60"/>
              <w:left w:type="dxa" w:w="110"/>
              <w:bottom w:type="dxa" w:w="60"/>
              <w:right w:type="dxa" w:w="110"/>
            </w:tcMar>
          </w:tcPr>
          <w:p>
            <w:pPr>
              <w:spacing w:after="0" w:line="250"/>
              <w:jc w:val="left"/>
            </w:pPr>
            <w:r>
              <w:rPr>
                <w:b w:val="false"/>
                <w:bCs w:val="false"/>
                <w:color w:val="1A1A1A"/>
                <w:sz w:val="19"/>
                <w:szCs w:val="19"/>
              </w:rPr>
              <w:t xml:space="preserve">Verdulería / dietética</w:t>
            </w:r>
          </w:p>
        </w:tc>
        <w:tc>
          <w:tcPr>
            <w:tcW w:type="dxa" w:w="2400"/>
            <w:tcMar>
              <w:top w:type="dxa" w:w="60"/>
              <w:left w:type="dxa" w:w="110"/>
              <w:bottom w:type="dxa" w:w="60"/>
              <w:right w:type="dxa" w:w="110"/>
            </w:tcMar>
          </w:tcPr>
          <w:p>
            <w:pPr>
              <w:spacing w:after="0" w:line="250"/>
              <w:jc w:val="left"/>
            </w:pPr>
            <w:r>
              <w:rPr>
                <w:b w:val="false"/>
                <w:bCs w:val="false"/>
                <w:color w:val="1A1A1A"/>
                <w:sz w:val="19"/>
                <w:szCs w:val="19"/>
              </w:rPr>
              <w:t xml:space="preserve">~$9.000</w:t>
            </w:r>
          </w:p>
        </w:tc>
        <w:tc>
          <w:tcPr>
            <w:tcW w:type="dxa" w:w="3220"/>
            <w:tcMar>
              <w:top w:type="dxa" w:w="60"/>
              <w:left w:type="dxa" w:w="110"/>
              <w:bottom w:type="dxa" w:w="60"/>
              <w:right w:type="dxa" w:w="110"/>
            </w:tcMar>
          </w:tcPr>
          <w:p>
            <w:pPr>
              <w:spacing w:after="0" w:line="250"/>
              <w:jc w:val="left"/>
            </w:pPr>
            <w:r>
              <w:rPr>
                <w:b w:val="false"/>
                <w:bCs w:val="false"/>
                <w:color w:val="1A1A1A"/>
                <w:sz w:val="19"/>
                <w:szCs w:val="19"/>
              </w:rPr>
              <w:t xml:space="preserve">Similar</w:t>
            </w:r>
          </w:p>
        </w:tc>
      </w:tr>
      <w:tr>
        <w:tc>
          <w:tcPr>
            <w:tcW w:type="dxa" w:w="34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Restaurante / rotisería</w:t>
            </w:r>
          </w:p>
        </w:tc>
        <w:tc>
          <w:tcPr>
            <w:tcW w:type="dxa" w:w="24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~$18.000</w:t>
            </w:r>
          </w:p>
        </w:tc>
        <w:tc>
          <w:tcPr>
            <w:tcW w:type="dxa" w:w="322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Mayor neto por pedido</w:t>
            </w:r>
          </w:p>
        </w:tc>
      </w:tr>
      <w:tr>
        <w:tc>
          <w:tcPr>
            <w:tcW w:type="dxa" w:w="3400"/>
            <w:tcMar>
              <w:top w:type="dxa" w:w="60"/>
              <w:left w:type="dxa" w:w="110"/>
              <w:bottom w:type="dxa" w:w="60"/>
              <w:right w:type="dxa" w:w="110"/>
            </w:tcMar>
          </w:tcPr>
          <w:p>
            <w:pPr>
              <w:spacing w:after="0" w:line="250"/>
              <w:jc w:val="left"/>
            </w:pPr>
            <w:r>
              <w:rPr>
                <w:b w:val="false"/>
                <w:bCs w:val="false"/>
                <w:color w:val="1A1A1A"/>
                <w:sz w:val="19"/>
                <w:szCs w:val="19"/>
              </w:rPr>
              <w:t xml:space="preserve">Bebidas / vinoteca</w:t>
            </w:r>
          </w:p>
        </w:tc>
        <w:tc>
          <w:tcPr>
            <w:tcW w:type="dxa" w:w="2400"/>
            <w:tcMar>
              <w:top w:type="dxa" w:w="60"/>
              <w:left w:type="dxa" w:w="110"/>
              <w:bottom w:type="dxa" w:w="60"/>
              <w:right w:type="dxa" w:w="110"/>
            </w:tcMar>
          </w:tcPr>
          <w:p>
            <w:pPr>
              <w:spacing w:after="0" w:line="250"/>
              <w:jc w:val="left"/>
            </w:pPr>
            <w:r>
              <w:rPr>
                <w:b w:val="false"/>
                <w:bCs w:val="false"/>
                <w:color w:val="1A1A1A"/>
                <w:sz w:val="19"/>
                <w:szCs w:val="19"/>
              </w:rPr>
              <w:t xml:space="preserve">~$15.000</w:t>
            </w:r>
          </w:p>
        </w:tc>
        <w:tc>
          <w:tcPr>
            <w:tcW w:type="dxa" w:w="3220"/>
            <w:tcMar>
              <w:top w:type="dxa" w:w="60"/>
              <w:left w:type="dxa" w:w="110"/>
              <w:bottom w:type="dxa" w:w="60"/>
              <w:right w:type="dxa" w:w="110"/>
            </w:tcMar>
          </w:tcPr>
          <w:p>
            <w:pPr>
              <w:spacing w:after="0" w:line="250"/>
              <w:jc w:val="left"/>
            </w:pPr>
            <w:r>
              <w:rPr>
                <w:b w:val="false"/>
                <w:bCs w:val="false"/>
                <w:color w:val="1A1A1A"/>
                <w:sz w:val="19"/>
                <w:szCs w:val="19"/>
              </w:rPr>
              <w:t xml:space="preserve">Mayor neto por pedido</w:t>
            </w:r>
          </w:p>
        </w:tc>
      </w:tr>
    </w:tbl>
    <w:p>
      <w:pPr>
        <w:pStyle w:val="Heading1"/>
        <w:spacing w:after="140" w:before="320"/>
      </w:pPr>
      <w:r>
        <w:rPr>
          <w:b/>
          <w:bCs/>
          <w:color w:val="E60012"/>
          <w:sz w:val="30"/>
          <w:szCs w:val="30"/>
        </w:rPr>
        <w:t xml:space="preserve">4. Comisiones y reparto del dinero</w:t>
      </w:r>
    </w:p>
    <w:p>
      <w:pPr>
        <w:spacing w:after="120" w:line="276"/>
        <w:jc w:val="both"/>
      </w:pPr>
      <w:r>
        <w:rPr>
          <w:color w:val="1A1A1A"/>
          <w:sz w:val="21"/>
          <w:szCs w:val="21"/>
        </w:rPr>
        <w:t xml:space="preserve">Tipo de cambio de planificación: </w:t>
      </w:r>
      <w:r>
        <w:rPr>
          <w:b/>
          <w:bCs/>
          <w:color w:val="1A1A1A"/>
          <w:sz w:val="21"/>
          <w:szCs w:val="21"/>
        </w:rPr>
        <w:t xml:space="preserve">USD 1 = ARS 1.500</w:t>
      </w:r>
      <w:r>
        <w:rPr>
          <w:color w:val="1A1A1A"/>
          <w:sz w:val="21"/>
          <w:szCs w:val="21"/>
        </w:rPr>
        <w:t xml:space="preserve"> (redondeo conservador; el blue cerró en $1.510 el 11/07/2026). Se re-verifica al día en cada revisión.</w:t>
      </w:r>
    </w:p>
    <w:tbl>
      <w:tblPr>
        <w:tblW w:type="dxa" w:w="9020"/>
        <w:tblBorders>
          <w:top w:val="single" w:color="DDDDDD" w:sz="4"/>
          <w:left w:val="single" w:color="DDDDDD" w:sz="4"/>
          <w:bottom w:val="single" w:color="DDDDDD" w:sz="4"/>
          <w:right w:val="single" w:color="DDDDDD" w:sz="4"/>
          <w:insideH w:val="single" w:color="EEEEEE" w:sz="4"/>
          <w:insideV w:val="single" w:color="EEEEEE" w:sz="4"/>
        </w:tblBorders>
      </w:tblPr>
      <w:tblGrid>
        <w:gridCol w:w="3000"/>
        <w:gridCol w:w="2400"/>
        <w:gridCol w:w="3620"/>
      </w:tblGrid>
      <w:tr>
        <w:trPr>
          <w:tblHeader/>
        </w:trPr>
        <w:tc>
          <w:tcPr>
            <w:tcW w:type="dxa" w:w="3000"/>
            <w:shd w:fill="FCE9EA" w:color="auto" w:val="clear"/>
            <w:tcMar>
              <w:top w:type="dxa" w:w="60"/>
              <w:left w:type="dxa" w:w="110"/>
              <w:bottom w:type="dxa" w:w="60"/>
              <w:right w:type="dxa" w:w="110"/>
            </w:tcMar>
          </w:tcPr>
          <w:p>
            <w:pPr>
              <w:spacing w:after="0" w:line="250"/>
              <w:jc w:val="left"/>
            </w:pPr>
            <w:r>
              <w:rPr>
                <w:b/>
                <w:bCs/>
                <w:color w:val="1A1A1A"/>
                <w:sz w:val="19"/>
                <w:szCs w:val="19"/>
              </w:rPr>
              <w:t xml:space="preserve">Palanca</w:t>
            </w:r>
          </w:p>
        </w:tc>
        <w:tc>
          <w:tcPr>
            <w:tcW w:type="dxa" w:w="2400"/>
            <w:shd w:fill="FCE9EA" w:color="auto" w:val="clear"/>
            <w:tcMar>
              <w:top w:type="dxa" w:w="60"/>
              <w:left w:type="dxa" w:w="110"/>
              <w:bottom w:type="dxa" w:w="60"/>
              <w:right w:type="dxa" w:w="110"/>
            </w:tcMar>
          </w:tcPr>
          <w:p>
            <w:pPr>
              <w:spacing w:after="0" w:line="250"/>
              <w:jc w:val="left"/>
            </w:pPr>
            <w:r>
              <w:rPr>
                <w:b/>
                <w:bCs/>
                <w:color w:val="1A1A1A"/>
                <w:sz w:val="19"/>
                <w:szCs w:val="19"/>
              </w:rPr>
              <w:t xml:space="preserve">Regla</w:t>
            </w:r>
          </w:p>
        </w:tc>
        <w:tc>
          <w:tcPr>
            <w:tcW w:type="dxa" w:w="3620"/>
            <w:shd w:fill="FCE9EA" w:color="auto" w:val="clear"/>
            <w:tcMar>
              <w:top w:type="dxa" w:w="60"/>
              <w:left w:type="dxa" w:w="110"/>
              <w:bottom w:type="dxa" w:w="60"/>
              <w:right w:type="dxa" w:w="110"/>
            </w:tcMar>
          </w:tcPr>
          <w:p>
            <w:pPr>
              <w:spacing w:after="0" w:line="250"/>
              <w:jc w:val="left"/>
            </w:pPr>
            <w:r>
              <w:rPr>
                <w:b/>
                <w:bCs/>
                <w:color w:val="1A1A1A"/>
                <w:sz w:val="19"/>
                <w:szCs w:val="19"/>
              </w:rPr>
              <w:t xml:space="preserve">Detalle</w:t>
            </w:r>
          </w:p>
        </w:tc>
      </w:tr>
      <w:tr>
        <w:tc>
          <w:tcPr>
            <w:tcW w:type="dxa" w:w="3000"/>
            <w:tcMar>
              <w:top w:type="dxa" w:w="60"/>
              <w:left w:type="dxa" w:w="110"/>
              <w:bottom w:type="dxa" w:w="60"/>
              <w:right w:type="dxa" w:w="110"/>
            </w:tcMar>
          </w:tcPr>
          <w:p>
            <w:pPr>
              <w:spacing w:after="0" w:line="250"/>
              <w:jc w:val="left"/>
            </w:pPr>
            <w:r>
              <w:rPr>
                <w:b w:val="false"/>
                <w:bCs w:val="false"/>
                <w:color w:val="1A1A1A"/>
                <w:sz w:val="19"/>
                <w:szCs w:val="19"/>
              </w:rPr>
              <w:t xml:space="preserve">Comisión comercio — Mes 1</w:t>
            </w:r>
          </w:p>
        </w:tc>
        <w:tc>
          <w:tcPr>
            <w:tcW w:type="dxa" w:w="2400"/>
            <w:tcMar>
              <w:top w:type="dxa" w:w="60"/>
              <w:left w:type="dxa" w:w="110"/>
              <w:bottom w:type="dxa" w:w="60"/>
              <w:right w:type="dxa" w:w="110"/>
            </w:tcMar>
          </w:tcPr>
          <w:p>
            <w:pPr>
              <w:spacing w:after="0" w:line="250"/>
              <w:jc w:val="left"/>
            </w:pPr>
            <w:r>
              <w:rPr>
                <w:b w:val="false"/>
                <w:bCs w:val="false"/>
                <w:color w:val="1A1A1A"/>
                <w:sz w:val="19"/>
                <w:szCs w:val="19"/>
              </w:rPr>
              <w:t xml:space="preserve">0%</w:t>
            </w:r>
          </w:p>
        </w:tc>
        <w:tc>
          <w:tcPr>
            <w:tcW w:type="dxa" w:w="3620"/>
            <w:tcMar>
              <w:top w:type="dxa" w:w="60"/>
              <w:left w:type="dxa" w:w="110"/>
              <w:bottom w:type="dxa" w:w="60"/>
              <w:right w:type="dxa" w:w="110"/>
            </w:tcMar>
          </w:tcPr>
          <w:p>
            <w:pPr>
              <w:spacing w:after="0" w:line="250"/>
              <w:jc w:val="left"/>
            </w:pPr>
            <w:r>
              <w:rPr>
                <w:b w:val="false"/>
                <w:bCs w:val="false"/>
                <w:color w:val="1A1A1A"/>
                <w:sz w:val="19"/>
                <w:szCs w:val="19"/>
              </w:rPr>
              <w:t xml:space="preserve">Gancho de adquisición: 30 días gratis</w:t>
            </w:r>
          </w:p>
        </w:tc>
      </w:tr>
      <w:tr>
        <w:tc>
          <w:tcPr>
            <w:tcW w:type="dxa" w:w="30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Comisión comercio — Mes 2+</w:t>
            </w:r>
          </w:p>
        </w:tc>
        <w:tc>
          <w:tcPr>
            <w:tcW w:type="dxa" w:w="24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10% (con tiers)</w:t>
            </w:r>
          </w:p>
        </w:tc>
        <w:tc>
          <w:tcPr>
            <w:tcW w:type="dxa" w:w="362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BRONCE 10% → PLATA 9% → ORO 8% → DIAMANTE 7%</w:t>
            </w:r>
          </w:p>
        </w:tc>
      </w:tr>
      <w:tr>
        <w:tc>
          <w:tcPr>
            <w:tcW w:type="dxa" w:w="3000"/>
            <w:tcMar>
              <w:top w:type="dxa" w:w="60"/>
              <w:left w:type="dxa" w:w="110"/>
              <w:bottom w:type="dxa" w:w="60"/>
              <w:right w:type="dxa" w:w="110"/>
            </w:tcMar>
          </w:tcPr>
          <w:p>
            <w:pPr>
              <w:spacing w:after="0" w:line="250"/>
              <w:jc w:val="left"/>
            </w:pPr>
            <w:r>
              <w:rPr>
                <w:b w:val="false"/>
                <w:bCs w:val="false"/>
                <w:color w:val="1A1A1A"/>
                <w:sz w:val="19"/>
                <w:szCs w:val="19"/>
              </w:rPr>
              <w:t xml:space="preserve">Comisión vendedor marketplace</w:t>
            </w:r>
          </w:p>
        </w:tc>
        <w:tc>
          <w:tcPr>
            <w:tcW w:type="dxa" w:w="2400"/>
            <w:tcMar>
              <w:top w:type="dxa" w:w="60"/>
              <w:left w:type="dxa" w:w="110"/>
              <w:bottom w:type="dxa" w:w="60"/>
              <w:right w:type="dxa" w:w="110"/>
            </w:tcMar>
          </w:tcPr>
          <w:p>
            <w:pPr>
              <w:spacing w:after="0" w:line="250"/>
              <w:jc w:val="left"/>
            </w:pPr>
            <w:r>
              <w:rPr>
                <w:b w:val="false"/>
                <w:bCs w:val="false"/>
                <w:color w:val="1A1A1A"/>
                <w:sz w:val="19"/>
                <w:szCs w:val="19"/>
              </w:rPr>
              <w:t xml:space="preserve">10% desde día 1</w:t>
            </w:r>
          </w:p>
        </w:tc>
        <w:tc>
          <w:tcPr>
            <w:tcW w:type="dxa" w:w="3620"/>
            <w:tcMar>
              <w:top w:type="dxa" w:w="60"/>
              <w:left w:type="dxa" w:w="110"/>
              <w:bottom w:type="dxa" w:w="60"/>
              <w:right w:type="dxa" w:w="110"/>
            </w:tcMar>
          </w:tcPr>
          <w:p>
            <w:pPr>
              <w:spacing w:after="0" w:line="250"/>
              <w:jc w:val="left"/>
            </w:pPr>
            <w:r>
              <w:rPr>
                <w:b w:val="false"/>
                <w:bCs w:val="false"/>
                <w:color w:val="1A1A1A"/>
                <w:sz w:val="19"/>
                <w:szCs w:val="19"/>
              </w:rPr>
              <w:t xml:space="preserve">Sin mes gratis</w:t>
            </w:r>
          </w:p>
        </w:tc>
      </w:tr>
      <w:tr>
        <w:tc>
          <w:tcPr>
            <w:tcW w:type="dxa" w:w="30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Service fee al comprador</w:t>
            </w:r>
          </w:p>
        </w:tc>
        <w:tc>
          <w:tcPr>
            <w:tcW w:type="dxa" w:w="24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0%</w:t>
            </w:r>
          </w:p>
        </w:tc>
        <w:tc>
          <w:tcPr>
            <w:tcW w:type="dxa" w:w="362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Precio limpio — diferenciador de marca</w:t>
            </w:r>
          </w:p>
        </w:tc>
      </w:tr>
      <w:tr>
        <w:tc>
          <w:tcPr>
            <w:tcW w:type="dxa" w:w="3000"/>
            <w:tcMar>
              <w:top w:type="dxa" w:w="60"/>
              <w:left w:type="dxa" w:w="110"/>
              <w:bottom w:type="dxa" w:w="60"/>
              <w:right w:type="dxa" w:w="110"/>
            </w:tcMar>
          </w:tcPr>
          <w:p>
            <w:pPr>
              <w:spacing w:after="0" w:line="250"/>
              <w:jc w:val="left"/>
            </w:pPr>
            <w:r>
              <w:rPr>
                <w:b w:val="false"/>
                <w:bCs w:val="false"/>
                <w:color w:val="1A1A1A"/>
                <w:sz w:val="19"/>
                <w:szCs w:val="19"/>
              </w:rPr>
              <w:t xml:space="preserve">Reparto del envío</w:t>
            </w:r>
          </w:p>
        </w:tc>
        <w:tc>
          <w:tcPr>
            <w:tcW w:type="dxa" w:w="2400"/>
            <w:tcMar>
              <w:top w:type="dxa" w:w="60"/>
              <w:left w:type="dxa" w:w="110"/>
              <w:bottom w:type="dxa" w:w="60"/>
              <w:right w:type="dxa" w:w="110"/>
            </w:tcMar>
          </w:tcPr>
          <w:p>
            <w:pPr>
              <w:spacing w:after="0" w:line="250"/>
              <w:jc w:val="left"/>
            </w:pPr>
            <w:r>
              <w:rPr>
                <w:b w:val="false"/>
                <w:bCs w:val="false"/>
                <w:color w:val="1A1A1A"/>
                <w:sz w:val="19"/>
                <w:szCs w:val="19"/>
              </w:rPr>
              <w:t xml:space="preserve">80% repartidor / 20% Moovy</w:t>
            </w:r>
          </w:p>
        </w:tc>
        <w:tc>
          <w:tcPr>
            <w:tcW w:type="dxa" w:w="3620"/>
            <w:tcMar>
              <w:top w:type="dxa" w:w="60"/>
              <w:left w:type="dxa" w:w="110"/>
              <w:bottom w:type="dxa" w:w="60"/>
              <w:right w:type="dxa" w:w="110"/>
            </w:tcMar>
          </w:tcPr>
          <w:p>
            <w:pPr>
              <w:spacing w:after="0" w:line="250"/>
              <w:jc w:val="left"/>
            </w:pPr>
            <w:r>
              <w:rPr>
                <w:b w:val="false"/>
                <w:bCs w:val="false"/>
                <w:color w:val="1A1A1A"/>
                <w:sz w:val="19"/>
                <w:szCs w:val="19"/>
              </w:rPr>
              <w:t xml:space="preserve">Sin operativo embebido</w:t>
            </w:r>
          </w:p>
        </w:tc>
      </w:tr>
      <w:tr>
        <w:tc>
          <w:tcPr>
            <w:tcW w:type="dxa" w:w="30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Envío gratis</w:t>
            </w:r>
          </w:p>
        </w:tc>
        <w:tc>
          <w:tcPr>
            <w:tcW w:type="dxa" w:w="24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Lo absorbe Moovy</w:t>
            </w:r>
          </w:p>
        </w:tc>
        <w:tc>
          <w:tcPr>
            <w:tcW w:type="dxa" w:w="362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El repartidor cobra igual, siempre</w:t>
            </w:r>
          </w:p>
        </w:tc>
      </w:tr>
      <w:tr>
        <w:tc>
          <w:tcPr>
            <w:tcW w:type="dxa" w:w="3000"/>
            <w:tcMar>
              <w:top w:type="dxa" w:w="60"/>
              <w:left w:type="dxa" w:w="110"/>
              <w:bottom w:type="dxa" w:w="60"/>
              <w:right w:type="dxa" w:w="110"/>
            </w:tcMar>
          </w:tcPr>
          <w:p>
            <w:pPr>
              <w:spacing w:after="0" w:line="250"/>
              <w:jc w:val="left"/>
            </w:pPr>
            <w:r>
              <w:rPr>
                <w:b w:val="false"/>
                <w:bCs w:val="false"/>
                <w:color w:val="1A1A1A"/>
                <w:sz w:val="19"/>
                <w:szCs w:val="19"/>
              </w:rPr>
              <w:t xml:space="preserve">MercadoPago</w:t>
            </w:r>
          </w:p>
        </w:tc>
        <w:tc>
          <w:tcPr>
            <w:tcW w:type="dxa" w:w="2400"/>
            <w:tcMar>
              <w:top w:type="dxa" w:w="60"/>
              <w:left w:type="dxa" w:w="110"/>
              <w:bottom w:type="dxa" w:w="60"/>
              <w:right w:type="dxa" w:w="110"/>
            </w:tcMar>
          </w:tcPr>
          <w:p>
            <w:pPr>
              <w:spacing w:after="0" w:line="250"/>
              <w:jc w:val="left"/>
            </w:pPr>
            <w:r>
              <w:rPr>
                <w:b w:val="false"/>
                <w:bCs w:val="false"/>
                <w:color w:val="1A1A1A"/>
                <w:sz w:val="19"/>
                <w:szCs w:val="19"/>
              </w:rPr>
              <w:t xml:space="preserve">7,6% (al instante)</w:t>
            </w:r>
          </w:p>
        </w:tc>
        <w:tc>
          <w:tcPr>
            <w:tcW w:type="dxa" w:w="3620"/>
            <w:tcMar>
              <w:top w:type="dxa" w:w="60"/>
              <w:left w:type="dxa" w:w="110"/>
              <w:bottom w:type="dxa" w:w="60"/>
              <w:right w:type="dxa" w:w="110"/>
            </w:tcMar>
          </w:tcPr>
          <w:p>
            <w:pPr>
              <w:spacing w:after="0" w:line="250"/>
              <w:jc w:val="left"/>
            </w:pPr>
            <w:r>
              <w:rPr>
                <w:b w:val="false"/>
                <w:bCs w:val="false"/>
                <w:color w:val="1A1A1A"/>
                <w:sz w:val="19"/>
                <w:szCs w:val="19"/>
              </w:rPr>
              <w:t xml:space="preserve">Split: cada parte paga su porción</w:t>
            </w:r>
          </w:p>
        </w:tc>
      </w:tr>
    </w:tbl>
    <w:p>
      <w:pPr>
        <w:spacing w:after="60"/>
      </w:pPr>
    </w:p>
    <w:p>
      <w:pPr>
        <w:spacing w:after="120" w:line="276"/>
        <w:jc w:val="both"/>
      </w:pPr>
      <w:r>
        <w:rPr>
          <w:b/>
          <w:bCs/>
          <w:color w:val="1A1A1A"/>
          <w:sz w:val="21"/>
          <w:szCs w:val="21"/>
        </w:rPr>
        <w:t xml:space="preserve">Regla de oro del reparto MP: </w:t>
      </w:r>
      <w:r>
        <w:rPr>
          <w:color w:val="1A1A1A"/>
          <w:sz w:val="21"/>
          <w:szCs w:val="21"/>
        </w:rPr>
        <w:t xml:space="preserve">MP cobra su comisión una vez y toda al comercio (el cobrador) sobre el total; Moovy se auto-descuenta su parte para que cada actor pague lo suyo. Fórmula: marketplace_fee = (comisión + envío − descuento) × (1 − 0,076).</w:t>
      </w:r>
    </w:p>
    <w:p>
      <w:r>
        <w:br w:type="page"/>
      </w:r>
    </w:p>
    <w:p>
      <w:pPr>
        <w:pStyle w:val="Heading1"/>
        <w:spacing w:after="140" w:before="320"/>
      </w:pPr>
      <w:r>
        <w:rPr>
          <w:b/>
          <w:bCs/>
          <w:color w:val="E60012"/>
          <w:sz w:val="30"/>
          <w:szCs w:val="30"/>
        </w:rPr>
        <w:t xml:space="preserve">5. Programa MOOVER</w:t>
      </w:r>
    </w:p>
    <w:p>
      <w:pPr>
        <w:spacing w:after="120" w:line="276"/>
        <w:jc w:val="both"/>
      </w:pPr>
      <w:r>
        <w:rPr>
          <w:color w:val="1A1A1A"/>
          <w:sz w:val="21"/>
          <w:szCs w:val="21"/>
        </w:rPr>
        <w:t xml:space="preserve">MOOVER no es un programa de puntos: es el sistema de crecimiento de Moovy. Tiene tres motores encastrados.</w:t>
      </w:r>
    </w:p>
    <w:p>
      <w:pPr>
        <w:pStyle w:val="Heading2"/>
        <w:spacing w:after="100" w:before="220"/>
      </w:pPr>
      <w:r>
        <w:rPr>
          <w:b/>
          <w:bCs/>
          <w:color w:val="1A1A1A"/>
          <w:sz w:val="24"/>
          <w:szCs w:val="24"/>
        </w:rPr>
        <w:t xml:space="preserve">5.1 Los tres motores</w:t>
      </w:r>
    </w:p>
    <w:p>
      <w:pPr>
        <w:pStyle w:val="ListParagraph"/>
        <w:numPr>
          <w:ilvl w:val="0"/>
          <w:numId w:val="2"/>
        </w:numPr>
        <w:spacing w:after="70" w:line="270"/>
      </w:pPr>
      <w:r>
        <w:rPr>
          <w:b/>
          <w:bCs/>
          <w:color w:val="1A1A1A"/>
          <w:sz w:val="21"/>
          <w:szCs w:val="21"/>
        </w:rPr>
        <w:t xml:space="preserve">Motor viral (crecimiento): </w:t>
      </w:r>
      <w:r>
        <w:rPr>
          <w:color w:val="1A1A1A"/>
          <w:sz w:val="21"/>
          <w:szCs w:val="21"/>
        </w:rPr>
        <w:t xml:space="preserve">cada usuario tiene un QR de referido. Lo comparte, el amigo se registra y compra, y ambos ganan. En una ciudad de 80k donde todos se conocen, es adquisición casi gratis.</w:t>
      </w:r>
    </w:p>
    <w:p>
      <w:pPr>
        <w:pStyle w:val="ListParagraph"/>
        <w:numPr>
          <w:ilvl w:val="0"/>
          <w:numId w:val="2"/>
        </w:numPr>
        <w:spacing w:after="70" w:line="270"/>
      </w:pPr>
      <w:r>
        <w:rPr>
          <w:b/>
          <w:bCs/>
          <w:color w:val="1A1A1A"/>
          <w:sz w:val="21"/>
          <w:szCs w:val="21"/>
        </w:rPr>
        <w:t xml:space="preserve">Motor de retención (que vuelvan): </w:t>
      </w:r>
      <w:r>
        <w:rPr>
          <w:color w:val="1A1A1A"/>
          <w:sz w:val="21"/>
          <w:szCs w:val="21"/>
        </w:rPr>
        <w:t xml:space="preserve">los niveles. Subís por pedidos en 90 días; cada nivel gana puntos más rápido y desbloquea perks. Nadie quiere bajar de nivel → vuelve a pedir.</w:t>
      </w:r>
    </w:p>
    <w:p>
      <w:pPr>
        <w:pStyle w:val="ListParagraph"/>
        <w:numPr>
          <w:ilvl w:val="0"/>
          <w:numId w:val="2"/>
        </w:numPr>
        <w:spacing w:after="70" w:line="270"/>
      </w:pPr>
      <w:r>
        <w:rPr>
          <w:b/>
          <w:bCs/>
          <w:color w:val="1A1A1A"/>
          <w:sz w:val="21"/>
          <w:szCs w:val="21"/>
        </w:rPr>
        <w:t xml:space="preserve">Motor de valor percibido (que se sienta real): </w:t>
      </w:r>
      <w:r>
        <w:rPr>
          <w:color w:val="1A1A1A"/>
          <w:sz w:val="21"/>
          <w:szCs w:val="21"/>
        </w:rPr>
        <w:t xml:space="preserve">los perks exclusivos (envío gratis, precios de miembro). Es lo que convierte a MOOVER en un club, no en una tarjeta de sellos.</w:t>
      </w:r>
    </w:p>
    <w:p>
      <w:pPr>
        <w:pStyle w:val="Heading2"/>
        <w:spacing w:after="100" w:before="220"/>
      </w:pPr>
      <w:r>
        <w:rPr>
          <w:b/>
          <w:bCs/>
          <w:color w:val="1A1A1A"/>
          <w:sz w:val="24"/>
          <w:szCs w:val="24"/>
        </w:rPr>
        <w:t xml:space="preserve">5.2 El valor de los puntos</w:t>
      </w:r>
    </w:p>
    <w:p>
      <w:pPr>
        <w:spacing w:after="120" w:line="276"/>
        <w:jc w:val="both"/>
      </w:pPr>
      <w:r>
        <w:rPr>
          <w:color w:val="1A1A1A"/>
          <w:sz w:val="21"/>
          <w:szCs w:val="21"/>
        </w:rPr>
        <w:t xml:space="preserve">Modelo simple y transparente (elegido para el lanzamiento — la transparencia genera confianza, clave en una ciudad que desconfía de las apps nuevas):</w:t>
      </w:r>
    </w:p>
    <w:p>
      <w:pPr>
        <w:pStyle w:val="ListParagraph"/>
        <w:numPr>
          <w:ilvl w:val="0"/>
          <w:numId w:val="2"/>
        </w:numPr>
        <w:spacing w:after="70" w:line="270"/>
      </w:pPr>
      <w:r>
        <w:rPr>
          <w:color w:val="1A1A1A"/>
          <w:sz w:val="21"/>
          <w:szCs w:val="21"/>
        </w:rPr>
        <w:t xml:space="preserve">Ganás </w:t>
      </w:r>
      <w:r>
        <w:rPr>
          <w:b/>
          <w:bCs/>
          <w:color w:val="1A1A1A"/>
          <w:sz w:val="21"/>
          <w:szCs w:val="21"/>
        </w:rPr>
        <w:t xml:space="preserve">10 puntos por cada $1.000</w:t>
      </w:r>
      <w:r>
        <w:rPr>
          <w:color w:val="1A1A1A"/>
          <w:sz w:val="21"/>
          <w:szCs w:val="21"/>
        </w:rPr>
        <w:t xml:space="preserve"> gastado.</w:t>
      </w:r>
    </w:p>
    <w:p>
      <w:pPr>
        <w:pStyle w:val="ListParagraph"/>
        <w:numPr>
          <w:ilvl w:val="0"/>
          <w:numId w:val="2"/>
        </w:numPr>
        <w:spacing w:after="70" w:line="270"/>
      </w:pPr>
      <w:r>
        <w:rPr>
          <w:b/>
          <w:bCs/>
          <w:color w:val="1A1A1A"/>
          <w:sz w:val="21"/>
          <w:szCs w:val="21"/>
        </w:rPr>
        <w:t xml:space="preserve">1 punto = $1</w:t>
      </w:r>
      <w:r>
        <w:rPr>
          <w:color w:val="1A1A1A"/>
          <w:sz w:val="21"/>
          <w:szCs w:val="21"/>
        </w:rPr>
        <w:t xml:space="preserve"> de descuento.</w:t>
      </w:r>
    </w:p>
    <w:p>
      <w:pPr>
        <w:pStyle w:val="ListParagraph"/>
        <w:numPr>
          <w:ilvl w:val="0"/>
          <w:numId w:val="2"/>
        </w:numPr>
        <w:spacing w:after="70" w:line="270"/>
      </w:pPr>
      <w:r>
        <w:rPr>
          <w:b/>
          <w:bCs/>
          <w:color w:val="1A1A1A"/>
          <w:sz w:val="21"/>
          <w:szCs w:val="21"/>
        </w:rPr>
        <w:t xml:space="preserve">Retorno efectivo: </w:t>
      </w:r>
      <w:r>
        <w:rPr>
          <w:b/>
          <w:bCs/>
          <w:color w:val="1A1A1A"/>
          <w:sz w:val="21"/>
          <w:szCs w:val="21"/>
        </w:rPr>
        <w:t xml:space="preserve">1%</w:t>
      </w:r>
      <w:r>
        <w:rPr>
          <w:color w:val="1A1A1A"/>
          <w:sz w:val="21"/>
          <w:szCs w:val="21"/>
        </w:rPr>
        <w:t xml:space="preserve"> (×2 = 2% durante los 30 días de lanzamiento).</w:t>
      </w:r>
    </w:p>
    <w:p>
      <w:pPr>
        <w:spacing w:after="120" w:line="276"/>
        <w:jc w:val="both"/>
      </w:pPr>
      <w:r>
        <w:rPr>
          <w:color w:val="1A1A1A"/>
          <w:sz w:val="21"/>
          <w:szCs w:val="21"/>
        </w:rPr>
        <w:t xml:space="preserve">El costo para Moovy es conocido y acotado (1% del GMV). La emoción del programa vive en los bonos, los perks y los desafíos — no en el goteo del cashback.</w:t>
      </w:r>
    </w:p>
    <w:p>
      <w:pPr>
        <w:pStyle w:val="Heading2"/>
        <w:spacing w:after="100" w:before="220"/>
      </w:pPr>
      <w:r>
        <w:rPr>
          <w:b/>
          <w:bCs/>
          <w:color w:val="1A1A1A"/>
          <w:sz w:val="24"/>
          <w:szCs w:val="24"/>
        </w:rPr>
        <w:t xml:space="preserve">5.3 Cómo se ganan puntos (el menú MOOVER)</w:t>
      </w:r>
    </w:p>
    <w:p>
      <w:pPr>
        <w:spacing w:after="120" w:line="276"/>
        <w:jc w:val="both"/>
      </w:pPr>
      <w:r>
        <w:rPr>
          <w:color w:val="1A1A1A"/>
          <w:sz w:val="21"/>
          <w:szCs w:val="21"/>
        </w:rPr>
        <w:t xml:space="preserve">Montos anclados a precios reales de Pixel Point (chocolate ≈ $1.000, gaseosa ≈ $2.500). Todos editables desde OPS.</w:t>
      </w:r>
    </w:p>
    <w:tbl>
      <w:tblPr>
        <w:tblW w:type="dxa" w:w="9020"/>
        <w:tblBorders>
          <w:top w:val="single" w:color="DDDDDD" w:sz="4"/>
          <w:left w:val="single" w:color="DDDDDD" w:sz="4"/>
          <w:bottom w:val="single" w:color="DDDDDD" w:sz="4"/>
          <w:right w:val="single" w:color="DDDDDD" w:sz="4"/>
          <w:insideH w:val="single" w:color="EEEEEE" w:sz="4"/>
          <w:insideV w:val="single" w:color="EEEEEE" w:sz="4"/>
        </w:tblBorders>
      </w:tblPr>
      <w:tblGrid>
        <w:gridCol w:w="2500"/>
        <w:gridCol w:w="1900"/>
        <w:gridCol w:w="2300"/>
        <w:gridCol w:w="2320"/>
      </w:tblGrid>
      <w:tr>
        <w:trPr>
          <w:tblHeader/>
        </w:trPr>
        <w:tc>
          <w:tcPr>
            <w:tcW w:type="dxa" w:w="2500"/>
            <w:shd w:fill="FCE9EA" w:color="auto" w:val="clear"/>
            <w:tcMar>
              <w:top w:type="dxa" w:w="60"/>
              <w:left w:type="dxa" w:w="110"/>
              <w:bottom w:type="dxa" w:w="60"/>
              <w:right w:type="dxa" w:w="110"/>
            </w:tcMar>
          </w:tcPr>
          <w:p>
            <w:pPr>
              <w:spacing w:after="0" w:line="250"/>
              <w:jc w:val="left"/>
            </w:pPr>
            <w:r>
              <w:rPr>
                <w:b/>
                <w:bCs/>
                <w:color w:val="1A1A1A"/>
                <w:sz w:val="19"/>
                <w:szCs w:val="19"/>
              </w:rPr>
              <w:t xml:space="preserve">Acción</w:t>
            </w:r>
          </w:p>
        </w:tc>
        <w:tc>
          <w:tcPr>
            <w:tcW w:type="dxa" w:w="1900"/>
            <w:shd w:fill="FCE9EA" w:color="auto" w:val="clear"/>
            <w:tcMar>
              <w:top w:type="dxa" w:w="60"/>
              <w:left w:type="dxa" w:w="110"/>
              <w:bottom w:type="dxa" w:w="60"/>
              <w:right w:type="dxa" w:w="110"/>
            </w:tcMar>
          </w:tcPr>
          <w:p>
            <w:pPr>
              <w:spacing w:after="0" w:line="250"/>
              <w:jc w:val="left"/>
            </w:pPr>
            <w:r>
              <w:rPr>
                <w:b/>
                <w:bCs/>
                <w:color w:val="1A1A1A"/>
                <w:sz w:val="19"/>
                <w:szCs w:val="19"/>
              </w:rPr>
              <w:t xml:space="preserve">Recompensa</w:t>
            </w:r>
          </w:p>
        </w:tc>
        <w:tc>
          <w:tcPr>
            <w:tcW w:type="dxa" w:w="2300"/>
            <w:shd w:fill="FCE9EA" w:color="auto" w:val="clear"/>
            <w:tcMar>
              <w:top w:type="dxa" w:w="60"/>
              <w:left w:type="dxa" w:w="110"/>
              <w:bottom w:type="dxa" w:w="60"/>
              <w:right w:type="dxa" w:w="110"/>
            </w:tcMar>
          </w:tcPr>
          <w:p>
            <w:pPr>
              <w:spacing w:after="0" w:line="250"/>
              <w:jc w:val="left"/>
            </w:pPr>
            <w:r>
              <w:rPr>
                <w:b/>
                <w:bCs/>
                <w:color w:val="1A1A1A"/>
                <w:sz w:val="19"/>
                <w:szCs w:val="19"/>
              </w:rPr>
              <w:t xml:space="preserve">≈ equivale a</w:t>
            </w:r>
          </w:p>
        </w:tc>
        <w:tc>
          <w:tcPr>
            <w:tcW w:type="dxa" w:w="2320"/>
            <w:shd w:fill="FCE9EA" w:color="auto" w:val="clear"/>
            <w:tcMar>
              <w:top w:type="dxa" w:w="60"/>
              <w:left w:type="dxa" w:w="110"/>
              <w:bottom w:type="dxa" w:w="60"/>
              <w:right w:type="dxa" w:w="110"/>
            </w:tcMar>
          </w:tcPr>
          <w:p>
            <w:pPr>
              <w:spacing w:after="0" w:line="250"/>
              <w:jc w:val="left"/>
            </w:pPr>
            <w:r>
              <w:rPr>
                <w:b/>
                <w:bCs/>
                <w:color w:val="1A1A1A"/>
                <w:sz w:val="19"/>
                <w:szCs w:val="19"/>
              </w:rPr>
              <w:t xml:space="preserve">Cuándo</w:t>
            </w:r>
          </w:p>
        </w:tc>
      </w:tr>
      <w:tr>
        <w:tc>
          <w:tcPr>
            <w:tcW w:type="dxa" w:w="2500"/>
            <w:tcMar>
              <w:top w:type="dxa" w:w="60"/>
              <w:left w:type="dxa" w:w="110"/>
              <w:bottom w:type="dxa" w:w="60"/>
              <w:right w:type="dxa" w:w="110"/>
            </w:tcMar>
          </w:tcPr>
          <w:p>
            <w:pPr>
              <w:spacing w:after="0" w:line="250"/>
              <w:jc w:val="left"/>
            </w:pPr>
            <w:r>
              <w:rPr>
                <w:b w:val="false"/>
                <w:bCs w:val="false"/>
                <w:color w:val="1A1A1A"/>
                <w:sz w:val="19"/>
                <w:szCs w:val="19"/>
              </w:rPr>
              <w:t xml:space="preserve">Comprar (cashback base)</w:t>
            </w:r>
          </w:p>
        </w:tc>
        <w:tc>
          <w:tcPr>
            <w:tcW w:type="dxa" w:w="1900"/>
            <w:tcMar>
              <w:top w:type="dxa" w:w="60"/>
              <w:left w:type="dxa" w:w="110"/>
              <w:bottom w:type="dxa" w:w="60"/>
              <w:right w:type="dxa" w:w="110"/>
            </w:tcMar>
          </w:tcPr>
          <w:p>
            <w:pPr>
              <w:spacing w:after="0" w:line="250"/>
              <w:jc w:val="left"/>
            </w:pPr>
            <w:r>
              <w:rPr>
                <w:b w:val="false"/>
                <w:bCs w:val="false"/>
                <w:color w:val="1A1A1A"/>
                <w:sz w:val="19"/>
                <w:szCs w:val="19"/>
              </w:rPr>
              <w:t xml:space="preserve">1% (×2 lanzamiento)</w:t>
            </w:r>
          </w:p>
        </w:tc>
        <w:tc>
          <w:tcPr>
            <w:tcW w:type="dxa" w:w="2300"/>
            <w:tcMar>
              <w:top w:type="dxa" w:w="60"/>
              <w:left w:type="dxa" w:w="110"/>
              <w:bottom w:type="dxa" w:w="60"/>
              <w:right w:type="dxa" w:w="110"/>
            </w:tcMar>
          </w:tcPr>
          <w:p>
            <w:pPr>
              <w:spacing w:after="0" w:line="250"/>
              <w:jc w:val="left"/>
            </w:pPr>
            <w:r>
              <w:rPr>
                <w:b w:val="false"/>
                <w:bCs w:val="false"/>
                <w:color w:val="1A1A1A"/>
                <w:sz w:val="19"/>
                <w:szCs w:val="19"/>
              </w:rPr>
              <w:t xml:space="preserve">goteo que se acumula</w:t>
            </w:r>
          </w:p>
        </w:tc>
        <w:tc>
          <w:tcPr>
            <w:tcW w:type="dxa" w:w="2320"/>
            <w:tcMar>
              <w:top w:type="dxa" w:w="60"/>
              <w:left w:type="dxa" w:w="110"/>
              <w:bottom w:type="dxa" w:w="60"/>
              <w:right w:type="dxa" w:w="110"/>
            </w:tcMar>
          </w:tcPr>
          <w:p>
            <w:pPr>
              <w:spacing w:after="0" w:line="250"/>
              <w:jc w:val="left"/>
            </w:pPr>
            <w:r>
              <w:rPr>
                <w:b w:val="false"/>
                <w:bCs w:val="false"/>
                <w:color w:val="1A1A1A"/>
                <w:sz w:val="19"/>
                <w:szCs w:val="19"/>
              </w:rPr>
              <w:t xml:space="preserve">Al recibir el pedido</w:t>
            </w:r>
          </w:p>
        </w:tc>
      </w:tr>
      <w:tr>
        <w:tc>
          <w:tcPr>
            <w:tcW w:type="dxa" w:w="25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Bienvenida (igual para todos)</w:t>
            </w:r>
          </w:p>
        </w:tc>
        <w:tc>
          <w:tcPr>
            <w:tcW w:type="dxa" w:w="19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$2.500</w:t>
            </w:r>
          </w:p>
        </w:tc>
        <w:tc>
          <w:tcPr>
            <w:tcW w:type="dxa" w:w="23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una gaseosa</w:t>
            </w:r>
          </w:p>
        </w:tc>
        <w:tc>
          <w:tcPr>
            <w:tcW w:type="dxa" w:w="232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Tras el 1er pedido, para el próximo</w:t>
            </w:r>
          </w:p>
        </w:tc>
      </w:tr>
      <w:tr>
        <w:tc>
          <w:tcPr>
            <w:tcW w:type="dxa" w:w="2500"/>
            <w:tcMar>
              <w:top w:type="dxa" w:w="60"/>
              <w:left w:type="dxa" w:w="110"/>
              <w:bottom w:type="dxa" w:w="60"/>
              <w:right w:type="dxa" w:w="110"/>
            </w:tcMar>
          </w:tcPr>
          <w:p>
            <w:pPr>
              <w:spacing w:after="0" w:line="250"/>
              <w:jc w:val="left"/>
            </w:pPr>
            <w:r>
              <w:rPr>
                <w:b w:val="false"/>
                <w:bCs w:val="false"/>
                <w:color w:val="1A1A1A"/>
                <w:sz w:val="19"/>
                <w:szCs w:val="19"/>
              </w:rPr>
              <w:t xml:space="preserve">Referido — el que invita</w:t>
            </w:r>
          </w:p>
        </w:tc>
        <w:tc>
          <w:tcPr>
            <w:tcW w:type="dxa" w:w="1900"/>
            <w:tcMar>
              <w:top w:type="dxa" w:w="60"/>
              <w:left w:type="dxa" w:w="110"/>
              <w:bottom w:type="dxa" w:w="60"/>
              <w:right w:type="dxa" w:w="110"/>
            </w:tcMar>
          </w:tcPr>
          <w:p>
            <w:pPr>
              <w:spacing w:after="0" w:line="250"/>
              <w:jc w:val="left"/>
            </w:pPr>
            <w:r>
              <w:rPr>
                <w:b w:val="false"/>
                <w:bCs w:val="false"/>
                <w:color w:val="1A1A1A"/>
                <w:sz w:val="19"/>
                <w:szCs w:val="19"/>
              </w:rPr>
              <w:t xml:space="preserve">$3.500</w:t>
            </w:r>
          </w:p>
        </w:tc>
        <w:tc>
          <w:tcPr>
            <w:tcW w:type="dxa" w:w="2300"/>
            <w:tcMar>
              <w:top w:type="dxa" w:w="60"/>
              <w:left w:type="dxa" w:w="110"/>
              <w:bottom w:type="dxa" w:w="60"/>
              <w:right w:type="dxa" w:w="110"/>
            </w:tcMar>
          </w:tcPr>
          <w:p>
            <w:pPr>
              <w:spacing w:after="0" w:line="250"/>
              <w:jc w:val="left"/>
            </w:pPr>
            <w:r>
              <w:rPr>
                <w:b w:val="false"/>
                <w:bCs w:val="false"/>
                <w:color w:val="1A1A1A"/>
                <w:sz w:val="19"/>
                <w:szCs w:val="19"/>
              </w:rPr>
              <w:t xml:space="preserve">un producto típico</w:t>
            </w:r>
          </w:p>
        </w:tc>
        <w:tc>
          <w:tcPr>
            <w:tcW w:type="dxa" w:w="2320"/>
            <w:tcMar>
              <w:top w:type="dxa" w:w="60"/>
              <w:left w:type="dxa" w:w="110"/>
              <w:bottom w:type="dxa" w:w="60"/>
              <w:right w:type="dxa" w:w="110"/>
            </w:tcMar>
          </w:tcPr>
          <w:p>
            <w:pPr>
              <w:spacing w:after="0" w:line="250"/>
              <w:jc w:val="left"/>
            </w:pPr>
            <w:r>
              <w:rPr>
                <w:b w:val="false"/>
                <w:bCs w:val="false"/>
                <w:color w:val="1A1A1A"/>
                <w:sz w:val="19"/>
                <w:szCs w:val="19"/>
              </w:rPr>
              <w:t xml:space="preserve">Cuando el amigo hace su 1ª compra</w:t>
            </w:r>
          </w:p>
        </w:tc>
      </w:tr>
      <w:tr>
        <w:tc>
          <w:tcPr>
            <w:tcW w:type="dxa" w:w="25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Referido — el invitado</w:t>
            </w:r>
          </w:p>
        </w:tc>
        <w:tc>
          <w:tcPr>
            <w:tcW w:type="dxa" w:w="19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$2.500</w:t>
            </w:r>
          </w:p>
        </w:tc>
        <w:tc>
          <w:tcPr>
            <w:tcW w:type="dxa" w:w="23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una gaseosa</w:t>
            </w:r>
          </w:p>
        </w:tc>
        <w:tc>
          <w:tcPr>
            <w:tcW w:type="dxa" w:w="232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Con su 1ª compra</w:t>
            </w:r>
          </w:p>
        </w:tc>
      </w:tr>
      <w:tr>
        <w:tc>
          <w:tcPr>
            <w:tcW w:type="dxa" w:w="2500"/>
            <w:tcMar>
              <w:top w:type="dxa" w:w="60"/>
              <w:left w:type="dxa" w:w="110"/>
              <w:bottom w:type="dxa" w:w="60"/>
              <w:right w:type="dxa" w:w="110"/>
            </w:tcMar>
          </w:tcPr>
          <w:p>
            <w:pPr>
              <w:spacing w:after="0" w:line="250"/>
              <w:jc w:val="left"/>
            </w:pPr>
            <w:r>
              <w:rPr>
                <w:b w:val="false"/>
                <w:bCs w:val="false"/>
                <w:color w:val="1A1A1A"/>
                <w:sz w:val="19"/>
                <w:szCs w:val="19"/>
              </w:rPr>
              <w:t xml:space="preserve">Referido residual (de por vida)</w:t>
            </w:r>
          </w:p>
        </w:tc>
        <w:tc>
          <w:tcPr>
            <w:tcW w:type="dxa" w:w="1900"/>
            <w:tcMar>
              <w:top w:type="dxa" w:w="60"/>
              <w:left w:type="dxa" w:w="110"/>
              <w:bottom w:type="dxa" w:w="60"/>
              <w:right w:type="dxa" w:w="110"/>
            </w:tcMar>
          </w:tcPr>
          <w:p>
            <w:pPr>
              <w:spacing w:after="0" w:line="250"/>
              <w:jc w:val="left"/>
            </w:pPr>
            <w:r>
              <w:rPr>
                <w:b w:val="false"/>
                <w:bCs w:val="false"/>
                <w:color w:val="1A1A1A"/>
                <w:sz w:val="19"/>
                <w:szCs w:val="19"/>
              </w:rPr>
              <w:t xml:space="preserve">$1.000 / 10 pedidos</w:t>
            </w:r>
          </w:p>
        </w:tc>
        <w:tc>
          <w:tcPr>
            <w:tcW w:type="dxa" w:w="2300"/>
            <w:tcMar>
              <w:top w:type="dxa" w:w="60"/>
              <w:left w:type="dxa" w:w="110"/>
              <w:bottom w:type="dxa" w:w="60"/>
              <w:right w:type="dxa" w:w="110"/>
            </w:tcMar>
          </w:tcPr>
          <w:p>
            <w:pPr>
              <w:spacing w:after="0" w:line="250"/>
              <w:jc w:val="left"/>
            </w:pPr>
            <w:r>
              <w:rPr>
                <w:b w:val="false"/>
                <w:bCs w:val="false"/>
                <w:color w:val="1A1A1A"/>
                <w:sz w:val="19"/>
                <w:szCs w:val="19"/>
              </w:rPr>
              <w:t xml:space="preserve">un chocolate, siempre</w:t>
            </w:r>
          </w:p>
        </w:tc>
        <w:tc>
          <w:tcPr>
            <w:tcW w:type="dxa" w:w="2320"/>
            <w:tcMar>
              <w:top w:type="dxa" w:w="60"/>
              <w:left w:type="dxa" w:w="110"/>
              <w:bottom w:type="dxa" w:w="60"/>
              <w:right w:type="dxa" w:w="110"/>
            </w:tcMar>
          </w:tcPr>
          <w:p>
            <w:pPr>
              <w:spacing w:after="0" w:line="250"/>
              <w:jc w:val="left"/>
            </w:pPr>
            <w:r>
              <w:rPr>
                <w:b w:val="false"/>
                <w:bCs w:val="false"/>
                <w:color w:val="1A1A1A"/>
                <w:sz w:val="19"/>
                <w:szCs w:val="19"/>
              </w:rPr>
              <w:t xml:space="preserve">Cada 10 pedidos del referido</w:t>
            </w:r>
          </w:p>
        </w:tc>
      </w:tr>
      <w:tr>
        <w:tc>
          <w:tcPr>
            <w:tcW w:type="dxa" w:w="25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Reseña</w:t>
            </w:r>
          </w:p>
        </w:tc>
        <w:tc>
          <w:tcPr>
            <w:tcW w:type="dxa" w:w="19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$1.000</w:t>
            </w:r>
          </w:p>
        </w:tc>
        <w:tc>
          <w:tcPr>
            <w:tcW w:type="dxa" w:w="23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un chocolate</w:t>
            </w:r>
          </w:p>
        </w:tc>
        <w:tc>
          <w:tcPr>
            <w:tcW w:type="dxa" w:w="232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Después de recibir el pedido</w:t>
            </w:r>
          </w:p>
        </w:tc>
      </w:tr>
      <w:tr>
        <w:tc>
          <w:tcPr>
            <w:tcW w:type="dxa" w:w="2500"/>
            <w:tcMar>
              <w:top w:type="dxa" w:w="60"/>
              <w:left w:type="dxa" w:w="110"/>
              <w:bottom w:type="dxa" w:w="60"/>
              <w:right w:type="dxa" w:w="110"/>
            </w:tcMar>
          </w:tcPr>
          <w:p>
            <w:pPr>
              <w:spacing w:after="0" w:line="250"/>
              <w:jc w:val="left"/>
            </w:pPr>
            <w:r>
              <w:rPr>
                <w:b w:val="false"/>
                <w:bCs w:val="false"/>
                <w:color w:val="1A1A1A"/>
                <w:sz w:val="19"/>
                <w:szCs w:val="19"/>
              </w:rPr>
              <w:t xml:space="preserve">Desafío semanal</w:t>
            </w:r>
          </w:p>
        </w:tc>
        <w:tc>
          <w:tcPr>
            <w:tcW w:type="dxa" w:w="1900"/>
            <w:tcMar>
              <w:top w:type="dxa" w:w="60"/>
              <w:left w:type="dxa" w:w="110"/>
              <w:bottom w:type="dxa" w:w="60"/>
              <w:right w:type="dxa" w:w="110"/>
            </w:tcMar>
          </w:tcPr>
          <w:p>
            <w:pPr>
              <w:spacing w:after="0" w:line="250"/>
              <w:jc w:val="left"/>
            </w:pPr>
            <w:r>
              <w:rPr>
                <w:b w:val="false"/>
                <w:bCs w:val="false"/>
                <w:color w:val="1A1A1A"/>
                <w:sz w:val="19"/>
                <w:szCs w:val="19"/>
              </w:rPr>
              <w:t xml:space="preserve">$2.500</w:t>
            </w:r>
          </w:p>
        </w:tc>
        <w:tc>
          <w:tcPr>
            <w:tcW w:type="dxa" w:w="2300"/>
            <w:tcMar>
              <w:top w:type="dxa" w:w="60"/>
              <w:left w:type="dxa" w:w="110"/>
              <w:bottom w:type="dxa" w:w="60"/>
              <w:right w:type="dxa" w:w="110"/>
            </w:tcMar>
          </w:tcPr>
          <w:p>
            <w:pPr>
              <w:spacing w:after="0" w:line="250"/>
              <w:jc w:val="left"/>
            </w:pPr>
            <w:r>
              <w:rPr>
                <w:b w:val="false"/>
                <w:bCs w:val="false"/>
                <w:color w:val="1A1A1A"/>
                <w:sz w:val="19"/>
                <w:szCs w:val="19"/>
              </w:rPr>
              <w:t xml:space="preserve">una gaseosa</w:t>
            </w:r>
          </w:p>
        </w:tc>
        <w:tc>
          <w:tcPr>
            <w:tcW w:type="dxa" w:w="2320"/>
            <w:tcMar>
              <w:top w:type="dxa" w:w="60"/>
              <w:left w:type="dxa" w:w="110"/>
              <w:bottom w:type="dxa" w:w="60"/>
              <w:right w:type="dxa" w:w="110"/>
            </w:tcMar>
          </w:tcPr>
          <w:p>
            <w:pPr>
              <w:spacing w:after="0" w:line="250"/>
              <w:jc w:val="left"/>
            </w:pPr>
            <w:r>
              <w:rPr>
                <w:b w:val="false"/>
                <w:bCs w:val="false"/>
                <w:color w:val="1A1A1A"/>
                <w:sz w:val="19"/>
                <w:szCs w:val="19"/>
              </w:rPr>
              <w:t xml:space="preserve">Al completar el desafío</w:t>
            </w:r>
          </w:p>
        </w:tc>
      </w:tr>
    </w:tbl>
    <w:p>
      <w:pPr>
        <w:spacing w:after="60"/>
      </w:pPr>
    </w:p>
    <w:p>
      <w:pPr>
        <w:spacing w:after="120" w:line="276"/>
        <w:jc w:val="both"/>
      </w:pPr>
      <w:r>
        <w:rPr>
          <w:b/>
          <w:bCs/>
          <w:color w:val="1A1A1A"/>
          <w:sz w:val="21"/>
          <w:szCs w:val="21"/>
        </w:rPr>
        <w:t xml:space="preserve">Nota clave: </w:t>
      </w:r>
      <w:r>
        <w:rPr>
          <w:color w:val="1A1A1A"/>
          <w:sz w:val="21"/>
          <w:szCs w:val="21"/>
        </w:rPr>
        <w:t xml:space="preserve">las recompensas se comunican en PRODUCTOS, no en pesos abstractos. "¡Te ganaste un chocolate gratis!" motiva mucho más que "$1.000". El ejemplo de producto es dinámico por rubro (kiosco → chocolate, farmacia → un producto, restaurante → un postre).</w:t>
      </w:r>
    </w:p>
    <w:p>
      <w:pPr>
        <w:pStyle w:val="Heading2"/>
        <w:spacing w:after="100" w:before="220"/>
      </w:pPr>
      <w:r>
        <w:rPr>
          <w:b/>
          <w:bCs/>
          <w:color w:val="1A1A1A"/>
          <w:sz w:val="24"/>
          <w:szCs w:val="24"/>
        </w:rPr>
        <w:t xml:space="preserve">5.4 Niveles y perks</w:t>
      </w:r>
    </w:p>
    <w:p>
      <w:pPr>
        <w:spacing w:after="120" w:line="276"/>
        <w:jc w:val="both"/>
      </w:pPr>
      <w:r>
        <w:rPr>
          <w:color w:val="1A1A1A"/>
          <w:sz w:val="21"/>
          <w:szCs w:val="21"/>
        </w:rPr>
        <w:t xml:space="preserve">Se sube de nivel por pedidos entregados en los últimos 90 días (ventana móvil — los pedidos se acumulan). Umbrales editables desde OPS.</w:t>
      </w:r>
    </w:p>
    <w:tbl>
      <w:tblPr>
        <w:tblW w:type="dxa" w:w="9020"/>
        <w:tblBorders>
          <w:top w:val="single" w:color="DDDDDD" w:sz="4"/>
          <w:left w:val="single" w:color="DDDDDD" w:sz="4"/>
          <w:bottom w:val="single" w:color="DDDDDD" w:sz="4"/>
          <w:right w:val="single" w:color="DDDDDD" w:sz="4"/>
          <w:insideH w:val="single" w:color="EEEEEE" w:sz="4"/>
          <w:insideV w:val="single" w:color="EEEEEE" w:sz="4"/>
        </w:tblBorders>
      </w:tblPr>
      <w:tblGrid>
        <w:gridCol w:w="1600"/>
        <w:gridCol w:w="1900"/>
        <w:gridCol w:w="1500"/>
        <w:gridCol w:w="4020"/>
      </w:tblGrid>
      <w:tr>
        <w:trPr>
          <w:tblHeader/>
        </w:trPr>
        <w:tc>
          <w:tcPr>
            <w:tcW w:type="dxa" w:w="1600"/>
            <w:shd w:fill="FCE9EA" w:color="auto" w:val="clear"/>
            <w:tcMar>
              <w:top w:type="dxa" w:w="60"/>
              <w:left w:type="dxa" w:w="110"/>
              <w:bottom w:type="dxa" w:w="60"/>
              <w:right w:type="dxa" w:w="110"/>
            </w:tcMar>
          </w:tcPr>
          <w:p>
            <w:pPr>
              <w:spacing w:after="0" w:line="250"/>
              <w:jc w:val="left"/>
            </w:pPr>
            <w:r>
              <w:rPr>
                <w:b/>
                <w:bCs/>
                <w:color w:val="1A1A1A"/>
                <w:sz w:val="19"/>
                <w:szCs w:val="19"/>
              </w:rPr>
              <w:t xml:space="preserve">Nivel</w:t>
            </w:r>
          </w:p>
        </w:tc>
        <w:tc>
          <w:tcPr>
            <w:tcW w:type="dxa" w:w="1900"/>
            <w:shd w:fill="FCE9EA" w:color="auto" w:val="clear"/>
            <w:tcMar>
              <w:top w:type="dxa" w:w="60"/>
              <w:left w:type="dxa" w:w="110"/>
              <w:bottom w:type="dxa" w:w="60"/>
              <w:right w:type="dxa" w:w="110"/>
            </w:tcMar>
          </w:tcPr>
          <w:p>
            <w:pPr>
              <w:spacing w:after="0" w:line="250"/>
              <w:jc w:val="left"/>
            </w:pPr>
            <w:r>
              <w:rPr>
                <w:b/>
                <w:bCs/>
                <w:color w:val="1A1A1A"/>
                <w:sz w:val="19"/>
                <w:szCs w:val="19"/>
              </w:rPr>
              <w:t xml:space="preserve">Pedidos / 90 días</w:t>
            </w:r>
          </w:p>
        </w:tc>
        <w:tc>
          <w:tcPr>
            <w:tcW w:type="dxa" w:w="1500"/>
            <w:shd w:fill="FCE9EA" w:color="auto" w:val="clear"/>
            <w:tcMar>
              <w:top w:type="dxa" w:w="60"/>
              <w:left w:type="dxa" w:w="110"/>
              <w:bottom w:type="dxa" w:w="60"/>
              <w:right w:type="dxa" w:w="110"/>
            </w:tcMar>
          </w:tcPr>
          <w:p>
            <w:pPr>
              <w:spacing w:after="0" w:line="250"/>
              <w:jc w:val="left"/>
            </w:pPr>
            <w:r>
              <w:rPr>
                <w:b/>
                <w:bCs/>
                <w:color w:val="1A1A1A"/>
                <w:sz w:val="19"/>
                <w:szCs w:val="19"/>
              </w:rPr>
              <w:t xml:space="preserve">Gana</w:t>
            </w:r>
          </w:p>
        </w:tc>
        <w:tc>
          <w:tcPr>
            <w:tcW w:type="dxa" w:w="4020"/>
            <w:shd w:fill="FCE9EA" w:color="auto" w:val="clear"/>
            <w:tcMar>
              <w:top w:type="dxa" w:w="60"/>
              <w:left w:type="dxa" w:w="110"/>
              <w:bottom w:type="dxa" w:w="60"/>
              <w:right w:type="dxa" w:w="110"/>
            </w:tcMar>
          </w:tcPr>
          <w:p>
            <w:pPr>
              <w:spacing w:after="0" w:line="250"/>
              <w:jc w:val="left"/>
            </w:pPr>
            <w:r>
              <w:rPr>
                <w:b/>
                <w:bCs/>
                <w:color w:val="1A1A1A"/>
                <w:sz w:val="19"/>
                <w:szCs w:val="19"/>
              </w:rPr>
              <w:t xml:space="preserve">Perk exclusivo</w:t>
            </w:r>
          </w:p>
        </w:tc>
      </w:tr>
      <w:tr>
        <w:tc>
          <w:tcPr>
            <w:tcW w:type="dxa" w:w="1600"/>
            <w:tcMar>
              <w:top w:type="dxa" w:w="60"/>
              <w:left w:type="dxa" w:w="110"/>
              <w:bottom w:type="dxa" w:w="60"/>
              <w:right w:type="dxa" w:w="110"/>
            </w:tcMar>
          </w:tcPr>
          <w:p>
            <w:pPr>
              <w:spacing w:after="0" w:line="250"/>
              <w:jc w:val="left"/>
            </w:pPr>
            <w:r>
              <w:rPr>
                <w:b w:val="false"/>
                <w:bCs w:val="false"/>
                <w:color w:val="1A1A1A"/>
                <w:sz w:val="19"/>
                <w:szCs w:val="19"/>
              </w:rPr>
              <w:t xml:space="preserve">MOOVER</w:t>
            </w:r>
          </w:p>
        </w:tc>
        <w:tc>
          <w:tcPr>
            <w:tcW w:type="dxa" w:w="1900"/>
            <w:tcMar>
              <w:top w:type="dxa" w:w="60"/>
              <w:left w:type="dxa" w:w="110"/>
              <w:bottom w:type="dxa" w:w="60"/>
              <w:right w:type="dxa" w:w="110"/>
            </w:tcMar>
          </w:tcPr>
          <w:p>
            <w:pPr>
              <w:spacing w:after="0" w:line="250"/>
              <w:jc w:val="left"/>
            </w:pPr>
            <w:r>
              <w:rPr>
                <w:b w:val="false"/>
                <w:bCs w:val="false"/>
                <w:color w:val="1A1A1A"/>
                <w:sz w:val="19"/>
                <w:szCs w:val="19"/>
              </w:rPr>
              <w:t xml:space="preserve">0</w:t>
            </w:r>
          </w:p>
        </w:tc>
        <w:tc>
          <w:tcPr>
            <w:tcW w:type="dxa" w:w="1500"/>
            <w:tcMar>
              <w:top w:type="dxa" w:w="60"/>
              <w:left w:type="dxa" w:w="110"/>
              <w:bottom w:type="dxa" w:w="60"/>
              <w:right w:type="dxa" w:w="110"/>
            </w:tcMar>
          </w:tcPr>
          <w:p>
            <w:pPr>
              <w:spacing w:after="0" w:line="250"/>
              <w:jc w:val="left"/>
            </w:pPr>
            <w:r>
              <w:rPr>
                <w:b w:val="false"/>
                <w:bCs w:val="false"/>
                <w:color w:val="1A1A1A"/>
                <w:sz w:val="19"/>
                <w:szCs w:val="19"/>
              </w:rPr>
              <w:t xml:space="preserve">1× (1%)</w:t>
            </w:r>
          </w:p>
        </w:tc>
        <w:tc>
          <w:tcPr>
            <w:tcW w:type="dxa" w:w="4020"/>
            <w:tcMar>
              <w:top w:type="dxa" w:w="60"/>
              <w:left w:type="dxa" w:w="110"/>
              <w:bottom w:type="dxa" w:w="60"/>
              <w:right w:type="dxa" w:w="110"/>
            </w:tcMar>
          </w:tcPr>
          <w:p>
            <w:pPr>
              <w:spacing w:after="0" w:line="250"/>
              <w:jc w:val="left"/>
            </w:pPr>
            <w:r>
              <w:rPr>
                <w:b w:val="false"/>
                <w:bCs w:val="false"/>
                <w:color w:val="1A1A1A"/>
                <w:sz w:val="19"/>
                <w:szCs w:val="19"/>
              </w:rPr>
              <w:t xml:space="preserve">Acumula puntos + participa de desafíos</w:t>
            </w:r>
          </w:p>
        </w:tc>
      </w:tr>
      <w:tr>
        <w:tc>
          <w:tcPr>
            <w:tcW w:type="dxa" w:w="16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SILVER</w:t>
            </w:r>
          </w:p>
        </w:tc>
        <w:tc>
          <w:tcPr>
            <w:tcW w:type="dxa" w:w="19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3</w:t>
            </w:r>
          </w:p>
        </w:tc>
        <w:tc>
          <w:tcPr>
            <w:tcW w:type="dxa" w:w="15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1,25×</w:t>
            </w:r>
          </w:p>
        </w:tc>
        <w:tc>
          <w:tcPr>
            <w:tcW w:type="dxa" w:w="402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Promos exclusivas de miembro</w:t>
            </w:r>
          </w:p>
        </w:tc>
      </w:tr>
      <w:tr>
        <w:tc>
          <w:tcPr>
            <w:tcW w:type="dxa" w:w="1600"/>
            <w:tcMar>
              <w:top w:type="dxa" w:w="60"/>
              <w:left w:type="dxa" w:w="110"/>
              <w:bottom w:type="dxa" w:w="60"/>
              <w:right w:type="dxa" w:w="110"/>
            </w:tcMar>
          </w:tcPr>
          <w:p>
            <w:pPr>
              <w:spacing w:after="0" w:line="250"/>
              <w:jc w:val="left"/>
            </w:pPr>
            <w:r>
              <w:rPr>
                <w:b w:val="false"/>
                <w:bCs w:val="false"/>
                <w:color w:val="1A1A1A"/>
                <w:sz w:val="19"/>
                <w:szCs w:val="19"/>
              </w:rPr>
              <w:t xml:space="preserve">GOLD</w:t>
            </w:r>
          </w:p>
        </w:tc>
        <w:tc>
          <w:tcPr>
            <w:tcW w:type="dxa" w:w="1900"/>
            <w:tcMar>
              <w:top w:type="dxa" w:w="60"/>
              <w:left w:type="dxa" w:w="110"/>
              <w:bottom w:type="dxa" w:w="60"/>
              <w:right w:type="dxa" w:w="110"/>
            </w:tcMar>
          </w:tcPr>
          <w:p>
            <w:pPr>
              <w:spacing w:after="0" w:line="250"/>
              <w:jc w:val="left"/>
            </w:pPr>
            <w:r>
              <w:rPr>
                <w:b w:val="false"/>
                <w:bCs w:val="false"/>
                <w:color w:val="1A1A1A"/>
                <w:sz w:val="19"/>
                <w:szCs w:val="19"/>
              </w:rPr>
              <w:t xml:space="preserve">10</w:t>
            </w:r>
          </w:p>
        </w:tc>
        <w:tc>
          <w:tcPr>
            <w:tcW w:type="dxa" w:w="1500"/>
            <w:tcMar>
              <w:top w:type="dxa" w:w="60"/>
              <w:left w:type="dxa" w:w="110"/>
              <w:bottom w:type="dxa" w:w="60"/>
              <w:right w:type="dxa" w:w="110"/>
            </w:tcMar>
          </w:tcPr>
          <w:p>
            <w:pPr>
              <w:spacing w:after="0" w:line="250"/>
              <w:jc w:val="left"/>
            </w:pPr>
            <w:r>
              <w:rPr>
                <w:b w:val="false"/>
                <w:bCs w:val="false"/>
                <w:color w:val="1A1A1A"/>
                <w:sz w:val="19"/>
                <w:szCs w:val="19"/>
              </w:rPr>
              <w:t xml:space="preserve">1,5×</w:t>
            </w:r>
          </w:p>
        </w:tc>
        <w:tc>
          <w:tcPr>
            <w:tcW w:type="dxa" w:w="4020"/>
            <w:tcMar>
              <w:top w:type="dxa" w:w="60"/>
              <w:left w:type="dxa" w:w="110"/>
              <w:bottom w:type="dxa" w:w="60"/>
              <w:right w:type="dxa" w:w="110"/>
            </w:tcMar>
          </w:tcPr>
          <w:p>
            <w:pPr>
              <w:spacing w:after="0" w:line="250"/>
              <w:jc w:val="left"/>
            </w:pPr>
            <w:r>
              <w:rPr>
                <w:b w:val="false"/>
                <w:bCs w:val="false"/>
                <w:color w:val="1A1A1A"/>
                <w:sz w:val="19"/>
                <w:szCs w:val="19"/>
              </w:rPr>
              <w:t xml:space="preserve">Envío gratis siempre</w:t>
            </w:r>
          </w:p>
        </w:tc>
      </w:tr>
      <w:tr>
        <w:tc>
          <w:tcPr>
            <w:tcW w:type="dxa" w:w="16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BLACK</w:t>
            </w:r>
          </w:p>
        </w:tc>
        <w:tc>
          <w:tcPr>
            <w:tcW w:type="dxa" w:w="19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22</w:t>
            </w:r>
          </w:p>
        </w:tc>
        <w:tc>
          <w:tcPr>
            <w:tcW w:type="dxa" w:w="15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2× (2%)</w:t>
            </w:r>
          </w:p>
        </w:tc>
        <w:tc>
          <w:tcPr>
            <w:tcW w:type="dxa" w:w="402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Envío gratis + precios/productos exclusivos + soporte prioritario</w:t>
            </w:r>
          </w:p>
        </w:tc>
      </w:tr>
    </w:tbl>
    <w:p>
      <w:pPr>
        <w:spacing w:after="60"/>
      </w:pPr>
    </w:p>
    <w:p>
      <w:pPr>
        <w:spacing w:after="120" w:line="276"/>
        <w:jc w:val="both"/>
      </w:pPr>
      <w:r>
        <w:rPr>
          <w:color w:val="1A1A1A"/>
          <w:sz w:val="21"/>
          <w:szCs w:val="21"/>
        </w:rPr>
        <w:t xml:space="preserve">El envío gratis de GOLD es el perk estrella de un delivery: se siente enorme y, como te hace pedir más seguido, se paga solo.</w:t>
      </w:r>
    </w:p>
    <w:p>
      <w:pPr>
        <w:pStyle w:val="Heading2"/>
        <w:spacing w:after="100" w:before="220"/>
      </w:pPr>
      <w:r>
        <w:rPr>
          <w:b/>
          <w:bCs/>
          <w:color w:val="1A1A1A"/>
          <w:sz w:val="24"/>
          <w:szCs w:val="24"/>
        </w:rPr>
        <w:t xml:space="preserve">5.5 Canje de puntos</w:t>
      </w:r>
    </w:p>
    <w:p>
      <w:pPr>
        <w:spacing w:after="120" w:line="276"/>
        <w:jc w:val="both"/>
      </w:pPr>
      <w:r>
        <w:rPr>
          <w:b/>
          <w:bCs/>
          <w:color w:val="1A1A1A"/>
          <w:sz w:val="21"/>
          <w:szCs w:val="21"/>
        </w:rPr>
        <w:t xml:space="preserve">Insight clave: los puntos ya están pre-pagados. </w:t>
      </w:r>
      <w:r>
        <w:rPr>
          <w:color w:val="1A1A1A"/>
          <w:sz w:val="21"/>
          <w:szCs w:val="21"/>
        </w:rPr>
        <w:t xml:space="preserve">Para tener $2.000 en puntos, la persona gastó $200.000 (a 1%), y Moovy ya cobró su margen sobre eso. Dejar que use sus puntos NO es una pérdida nueva — es devolver una reserva ya contabilizada. Por eso Moovy puede permitirse ser generoso con el canje.</w:t>
      </w:r>
    </w:p>
    <w:p>
      <w:pPr>
        <w:pStyle w:val="ListParagraph"/>
        <w:numPr>
          <w:ilvl w:val="0"/>
          <w:numId w:val="2"/>
        </w:numPr>
        <w:spacing w:after="70" w:line="270"/>
      </w:pPr>
      <w:r>
        <w:rPr>
          <w:b/>
          <w:bCs/>
          <w:color w:val="1A1A1A"/>
          <w:sz w:val="21"/>
          <w:szCs w:val="21"/>
        </w:rPr>
        <w:t xml:space="preserve">Valor: </w:t>
      </w:r>
      <w:r>
        <w:rPr>
          <w:color w:val="1A1A1A"/>
          <w:sz w:val="21"/>
          <w:szCs w:val="21"/>
        </w:rPr>
        <w:t xml:space="preserve">1 punto = $1 de descuento.</w:t>
      </w:r>
    </w:p>
    <w:p>
      <w:pPr>
        <w:pStyle w:val="ListParagraph"/>
        <w:numPr>
          <w:ilvl w:val="0"/>
          <w:numId w:val="2"/>
        </w:numPr>
        <w:spacing w:after="70" w:line="270"/>
      </w:pPr>
      <w:r>
        <w:rPr>
          <w:b/>
          <w:bCs/>
          <w:color w:val="1A1A1A"/>
          <w:sz w:val="21"/>
          <w:szCs w:val="21"/>
        </w:rPr>
        <w:t xml:space="preserve">Mínimo de canje: </w:t>
      </w:r>
      <w:r>
        <w:rPr>
          <w:color w:val="1A1A1A"/>
          <w:sz w:val="21"/>
          <w:szCs w:val="21"/>
        </w:rPr>
        <w:t xml:space="preserve">500 puntos ($500).</w:t>
      </w:r>
    </w:p>
    <w:p>
      <w:pPr>
        <w:pStyle w:val="ListParagraph"/>
        <w:numPr>
          <w:ilvl w:val="0"/>
          <w:numId w:val="2"/>
        </w:numPr>
        <w:spacing w:after="70" w:line="270"/>
      </w:pPr>
      <w:r>
        <w:rPr>
          <w:b/>
          <w:bCs/>
          <w:color w:val="1A1A1A"/>
          <w:sz w:val="21"/>
          <w:szCs w:val="21"/>
        </w:rPr>
        <w:t xml:space="preserve">Tope por pedido: </w:t>
      </w:r>
      <w:r>
        <w:rPr>
          <w:b/>
          <w:bCs/>
          <w:color w:val="1A1A1A"/>
          <w:sz w:val="21"/>
          <w:szCs w:val="21"/>
        </w:rPr>
        <w:t xml:space="preserve">50% del subtotal</w:t>
      </w:r>
      <w:r>
        <w:rPr>
          <w:color w:val="1A1A1A"/>
          <w:sz w:val="21"/>
          <w:szCs w:val="21"/>
        </w:rPr>
        <w:t xml:space="preserve"> (subido desde 20%: se siente justo y, como a 1% se acumula lento, el costo real es bajo).</w:t>
      </w:r>
    </w:p>
    <w:p>
      <w:pPr>
        <w:pStyle w:val="ListParagraph"/>
        <w:numPr>
          <w:ilvl w:val="0"/>
          <w:numId w:val="2"/>
        </w:numPr>
        <w:spacing w:after="70" w:line="270"/>
      </w:pPr>
      <w:r>
        <w:rPr>
          <w:b/>
          <w:bCs/>
          <w:color w:val="1A1A1A"/>
          <w:sz w:val="21"/>
          <w:szCs w:val="21"/>
        </w:rPr>
        <w:t xml:space="preserve">El envío se paga siempre: </w:t>
      </w:r>
      <w:r>
        <w:rPr>
          <w:color w:val="1A1A1A"/>
          <w:sz w:val="21"/>
          <w:szCs w:val="21"/>
        </w:rPr>
        <w:t xml:space="preserve">los puntos descuentan los productos, nunca el envío. Así el repartidor cobra en efectivo y Moovy nunca queda en rojo de caja en un pedido.</w:t>
      </w:r>
    </w:p>
    <w:p>
      <w:pPr>
        <w:pStyle w:val="ListParagraph"/>
        <w:numPr>
          <w:ilvl w:val="0"/>
          <w:numId w:val="2"/>
        </w:numPr>
        <w:spacing w:after="70" w:line="270"/>
      </w:pPr>
      <w:r>
        <w:rPr>
          <w:b/>
          <w:bCs/>
          <w:color w:val="1A1A1A"/>
          <w:sz w:val="21"/>
          <w:szCs w:val="21"/>
        </w:rPr>
        <w:t xml:space="preserve">Canjes por recompensa (efecto Starbucks): </w:t>
      </w:r>
      <w:r>
        <w:rPr>
          <w:color w:val="1A1A1A"/>
          <w:sz w:val="21"/>
          <w:szCs w:val="21"/>
        </w:rPr>
        <w:t xml:space="preserve">además del descuento, canjes concretos — un chocolate gratis, una gaseosa gratis, un envío gratis — para que usar puntos se sienta "gané un premio", no un descuento aburrido.</w:t>
      </w:r>
    </w:p>
    <w:p>
      <w:pPr>
        <w:pStyle w:val="ListParagraph"/>
        <w:numPr>
          <w:ilvl w:val="0"/>
          <w:numId w:val="2"/>
        </w:numPr>
        <w:spacing w:after="70" w:line="270"/>
      </w:pPr>
      <w:r>
        <w:rPr>
          <w:b/>
          <w:bCs/>
          <w:color w:val="1A1A1A"/>
          <w:sz w:val="21"/>
          <w:szCs w:val="21"/>
        </w:rPr>
        <w:t xml:space="preserve">Cross-comercio: </w:t>
      </w:r>
      <w:r>
        <w:rPr>
          <w:color w:val="1A1A1A"/>
          <w:sz w:val="21"/>
          <w:szCs w:val="21"/>
        </w:rPr>
        <w:t xml:space="preserve">los puntos son de Moovy, no del local. Ganás en el kiosco y canjeás en el restaurante — MOOVER es el pegamento entre comercios, más fuerte cuantos más sumes.</w:t>
      </w:r>
    </w:p>
    <w:p>
      <w:pPr>
        <w:pStyle w:val="ListParagraph"/>
        <w:numPr>
          <w:ilvl w:val="0"/>
          <w:numId w:val="2"/>
        </w:numPr>
        <w:spacing w:after="70" w:line="270"/>
      </w:pPr>
      <w:r>
        <w:rPr>
          <w:b/>
          <w:bCs/>
          <w:color w:val="1A1A1A"/>
          <w:sz w:val="21"/>
          <w:szCs w:val="21"/>
        </w:rPr>
        <w:t xml:space="preserve">Todo editable desde OPS: </w:t>
      </w:r>
      <w:r>
        <w:rPr>
          <w:color w:val="1A1A1A"/>
          <w:sz w:val="21"/>
          <w:szCs w:val="21"/>
        </w:rPr>
        <w:t xml:space="preserve">el tope se ajusta por fase (ej: 30% para cuidar caja al inicio, 50%+ con colchón).</w:t>
      </w:r>
    </w:p>
    <w:p>
      <w:pPr>
        <w:pStyle w:val="Heading2"/>
        <w:spacing w:after="100" w:before="220"/>
      </w:pPr>
      <w:r>
        <w:rPr>
          <w:b/>
          <w:bCs/>
          <w:color w:val="1A1A1A"/>
          <w:sz w:val="24"/>
          <w:szCs w:val="24"/>
        </w:rPr>
        <w:t xml:space="preserve">5.6 Vencimiento de puntos</w:t>
      </w:r>
    </w:p>
    <w:p>
      <w:pPr>
        <w:pBdr>
          <w:left w:val="single" w:color="E60012" w:sz="18" w:space="120"/>
        </w:pBdr>
        <w:spacing w:after="140" w:before="100"/>
        <w:ind w:left="360"/>
      </w:pPr>
      <w:r>
        <w:rPr>
          <w:i/>
          <w:iCs/>
          <w:color w:val="1A1A1A"/>
          <w:sz w:val="21"/>
          <w:szCs w:val="21"/>
        </w:rPr>
        <w:t xml:space="preserve">Tus puntos no vencen mientras uses Moovy.</w:t>
      </w:r>
    </w:p>
    <w:p>
      <w:pPr>
        <w:spacing w:after="120" w:line="276"/>
        <w:jc w:val="both"/>
      </w:pPr>
      <w:r>
        <w:rPr>
          <w:color w:val="1A1A1A"/>
          <w:sz w:val="21"/>
          <w:szCs w:val="21"/>
        </w:rPr>
        <w:t xml:space="preserve">Para cualquier persona que use la app, es un "nunca vencen". Solo las cuentas totalmente inactivas (12 meses sin ningún pedido) liberan sus puntos. Esto elimina la queja nº1 del mundo (el 47% odia que los puntos venzan), mantiene la confianza, y a la vez evita cargar un pasivo eterno y conserva el </w:t>
      </w:r>
      <w:r>
        <w:rPr>
          <w:i/>
          <w:iCs/>
          <w:color w:val="1A1A1A"/>
          <w:sz w:val="21"/>
          <w:szCs w:val="21"/>
        </w:rPr>
        <w:t xml:space="preserve">breakage</w:t>
      </w:r>
      <w:r>
        <w:rPr>
          <w:color w:val="1A1A1A"/>
          <w:sz w:val="21"/>
          <w:szCs w:val="21"/>
        </w:rPr>
        <w:t xml:space="preserve"> de las cuentas muertas.</w:t>
      </w:r>
    </w:p>
    <w:p>
      <w:pPr>
        <w:pStyle w:val="Heading2"/>
        <w:spacing w:after="100" w:before="220"/>
      </w:pPr>
      <w:r>
        <w:rPr>
          <w:b/>
          <w:bCs/>
          <w:color w:val="1A1A1A"/>
          <w:sz w:val="24"/>
          <w:szCs w:val="24"/>
        </w:rPr>
        <w:t xml:space="preserve">5.7 Referidos — el motor viral (detalle)</w:t>
      </w:r>
    </w:p>
    <w:p>
      <w:pPr>
        <w:spacing w:after="120" w:line="276"/>
        <w:jc w:val="both"/>
      </w:pPr>
      <w:r>
        <w:rPr>
          <w:color w:val="1A1A1A"/>
          <w:sz w:val="21"/>
          <w:szCs w:val="21"/>
        </w:rPr>
        <w:t xml:space="preserve">El referido tiene dos capas: el golpe inicial que engancha a compartir, y el residual de por vida que mantiene la motivación.</w:t>
      </w:r>
    </w:p>
    <w:p>
      <w:pPr>
        <w:pStyle w:val="ListParagraph"/>
        <w:numPr>
          <w:ilvl w:val="0"/>
          <w:numId w:val="2"/>
        </w:numPr>
        <w:spacing w:after="70" w:line="270"/>
      </w:pPr>
      <w:r>
        <w:rPr>
          <w:b/>
          <w:bCs/>
          <w:color w:val="1A1A1A"/>
          <w:sz w:val="21"/>
          <w:szCs w:val="21"/>
        </w:rPr>
        <w:t xml:space="preserve">Golpe inicial: </w:t>
      </w:r>
      <w:r>
        <w:rPr>
          <w:color w:val="1A1A1A"/>
          <w:sz w:val="21"/>
          <w:szCs w:val="21"/>
        </w:rPr>
        <w:t xml:space="preserve">el que invita gana $3.500; el invitado, $2.500 — al hacer el invitado su 1ª compra.</w:t>
      </w:r>
    </w:p>
    <w:p>
      <w:pPr>
        <w:pStyle w:val="ListParagraph"/>
        <w:numPr>
          <w:ilvl w:val="0"/>
          <w:numId w:val="2"/>
        </w:numPr>
        <w:spacing w:after="70" w:line="270"/>
      </w:pPr>
      <w:r>
        <w:rPr>
          <w:b/>
          <w:bCs/>
          <w:color w:val="1A1A1A"/>
          <w:sz w:val="21"/>
          <w:szCs w:val="21"/>
        </w:rPr>
        <w:t xml:space="preserve">Residual de por vida: </w:t>
      </w:r>
      <w:r>
        <w:rPr>
          <w:color w:val="1A1A1A"/>
          <w:sz w:val="21"/>
          <w:szCs w:val="21"/>
        </w:rPr>
        <w:t xml:space="preserve">$1.000 por cada 10 pedidos que haga tu referido, para siempre.</w:t>
      </w:r>
    </w:p>
    <w:p>
      <w:pPr>
        <w:spacing w:after="120" w:line="276"/>
        <w:jc w:val="both"/>
      </w:pPr>
      <w:r>
        <w:rPr>
          <w:b/>
          <w:bCs/>
          <w:color w:val="1A1A1A"/>
          <w:sz w:val="21"/>
          <w:szCs w:val="21"/>
        </w:rPr>
        <w:t xml:space="preserve">Por qué el residual se sostiene de por vida: </w:t>
      </w:r>
      <w:r>
        <w:rPr>
          <w:color w:val="1A1A1A"/>
          <w:sz w:val="21"/>
          <w:szCs w:val="21"/>
        </w:rPr>
        <w:t xml:space="preserve">10 pedidos del referido ≈ $100.000 de GMV ≈ $13.000 que ganó Moovy. Pagar $1.000 de eso es ~1% del GMV / ~8% de la ganancia de esos pedidos. Cuanto más ganás vos, más facturó Moovy: están alineados. Es de los pocos costos que, cuanto más grande se hace, más sano es.</w:t>
      </w:r>
    </w:p>
    <w:p>
      <w:pPr>
        <w:spacing w:after="120" w:line="276"/>
        <w:jc w:val="both"/>
      </w:pPr>
      <w:r>
        <w:rPr>
          <w:b/>
          <w:bCs/>
          <w:color w:val="1A1A1A"/>
          <w:sz w:val="21"/>
          <w:szCs w:val="21"/>
        </w:rPr>
        <w:t xml:space="preserve">Dos reglas innegociables: </w:t>
      </w:r>
      <w:r>
        <w:rPr>
          <w:color w:val="1A1A1A"/>
          <w:sz w:val="21"/>
          <w:szCs w:val="21"/>
        </w:rPr>
        <w:t xml:space="preserve">(1) un solo nivel — ganás solo de la gente que vos invitaste directo, nunca de los referidos de tus referidos (evita el esquema piramidal, ilegal y reputacionalmente letal); (2) atado a pedidos entregados y pagados reales (se autofinancia y bloquea el fraude).</w:t>
      </w:r>
    </w:p>
    <w:p>
      <w:pPr>
        <w:pStyle w:val="Heading2"/>
        <w:spacing w:after="100" w:before="220"/>
      </w:pPr>
      <w:r>
        <w:rPr>
          <w:b/>
          <w:bCs/>
          <w:color w:val="1A1A1A"/>
          <w:sz w:val="24"/>
          <w:szCs w:val="24"/>
        </w:rPr>
        <w:t xml:space="preserve">5.8 Bienvenida</w:t>
      </w:r>
    </w:p>
    <w:p>
      <w:pPr>
        <w:spacing w:after="120" w:line="276"/>
        <w:jc w:val="both"/>
      </w:pPr>
      <w:r>
        <w:rPr>
          <w:b/>
          <w:bCs/>
          <w:color w:val="1A1A1A"/>
          <w:sz w:val="21"/>
          <w:szCs w:val="21"/>
        </w:rPr>
        <w:t xml:space="preserve">Igual para todos: </w:t>
      </w:r>
      <w:r>
        <w:rPr>
          <w:color w:val="1A1A1A"/>
          <w:sz w:val="21"/>
          <w:szCs w:val="21"/>
        </w:rPr>
        <w:t xml:space="preserve">$2.500 acreditados tras el primer pedido, para usar en el próximo. Se comunica como "Hacé tu primer pedido y ganá $2.500 para el próximo", sin colgar puntos que no se pueden tocar (eso se siente una trampa y rompe la confianza). Esta estructura no cuesta nada con quien no compra y fuerza la 2ª compra — la métrica que define si hay negocio.</w:t>
      </w:r>
    </w:p>
    <w:p>
      <w:pPr>
        <w:pStyle w:val="Heading2"/>
        <w:spacing w:after="100" w:before="220"/>
      </w:pPr>
      <w:r>
        <w:rPr>
          <w:b/>
          <w:bCs/>
          <w:color w:val="1A1A1A"/>
          <w:sz w:val="24"/>
          <w:szCs w:val="24"/>
        </w:rPr>
        <w:t xml:space="preserve">5.9 Controles financieros (para no perder plata)</w:t>
      </w:r>
    </w:p>
    <w:p>
      <w:pPr>
        <w:pStyle w:val="ListParagraph"/>
        <w:numPr>
          <w:ilvl w:val="0"/>
          <w:numId w:val="2"/>
        </w:numPr>
        <w:spacing w:after="70" w:line="270"/>
      </w:pPr>
      <w:r>
        <w:rPr>
          <w:color w:val="1A1A1A"/>
          <w:sz w:val="21"/>
          <w:szCs w:val="21"/>
        </w:rPr>
        <w:t xml:space="preserve">Cashback tope: ~1% del GMV (2% en lanzamiento). Al equilibrio (~$3,4M GMV) son ~$34K/mes.</w:t>
      </w:r>
    </w:p>
    <w:p>
      <w:pPr>
        <w:pStyle w:val="ListParagraph"/>
        <w:numPr>
          <w:ilvl w:val="0"/>
          <w:numId w:val="2"/>
        </w:numPr>
        <w:spacing w:after="70" w:line="270"/>
      </w:pPr>
      <w:r>
        <w:rPr>
          <w:color w:val="1A1A1A"/>
          <w:sz w:val="21"/>
          <w:szCs w:val="21"/>
        </w:rPr>
        <w:t xml:space="preserve">Canje ≤ 50% del pedido; mínimo 500 puntos; el envío siempre se paga.</w:t>
      </w:r>
    </w:p>
    <w:p>
      <w:pPr>
        <w:pStyle w:val="ListParagraph"/>
        <w:numPr>
          <w:ilvl w:val="0"/>
          <w:numId w:val="2"/>
        </w:numPr>
        <w:spacing w:after="70" w:line="270"/>
      </w:pPr>
      <w:r>
        <w:rPr>
          <w:color w:val="1A1A1A"/>
          <w:sz w:val="21"/>
          <w:szCs w:val="21"/>
        </w:rPr>
        <w:t xml:space="preserve">Vencimiento por inactividad (12 meses) → el pasivo no crece para siempre.</w:t>
      </w:r>
    </w:p>
    <w:p>
      <w:pPr>
        <w:pStyle w:val="ListParagraph"/>
        <w:numPr>
          <w:ilvl w:val="0"/>
          <w:numId w:val="2"/>
        </w:numPr>
        <w:spacing w:after="70" w:line="270"/>
      </w:pPr>
      <w:r>
        <w:rPr>
          <w:color w:val="1A1A1A"/>
          <w:sz w:val="21"/>
          <w:szCs w:val="21"/>
        </w:rPr>
        <w:t xml:space="preserve">Referido de un solo nivel, atado a pedidos reales.</w:t>
      </w:r>
    </w:p>
    <w:p>
      <w:pPr>
        <w:pStyle w:val="ListParagraph"/>
        <w:numPr>
          <w:ilvl w:val="0"/>
          <w:numId w:val="2"/>
        </w:numPr>
        <w:spacing w:after="70" w:line="270"/>
      </w:pPr>
      <w:r>
        <w:rPr>
          <w:color w:val="1A1A1A"/>
          <w:sz w:val="21"/>
          <w:szCs w:val="21"/>
        </w:rPr>
        <w:t xml:space="preserve">Total de recompensas ≈ 2–2,5% del GMV (Moovy se lleva ~11–13%) → se sigue ganando en cada pedido.</w:t>
      </w:r>
    </w:p>
    <w:p>
      <w:pPr>
        <w:pStyle w:val="ListParagraph"/>
        <w:numPr>
          <w:ilvl w:val="0"/>
          <w:numId w:val="2"/>
        </w:numPr>
        <w:spacing w:after="70" w:line="270"/>
      </w:pPr>
      <w:r>
        <w:rPr>
          <w:color w:val="1A1A1A"/>
          <w:sz w:val="21"/>
          <w:szCs w:val="21"/>
        </w:rPr>
        <w:t xml:space="preserve">TODO editable desde OPS: se ajusta sin necesidad de un nuevo despliegue.</w:t>
      </w:r>
    </w:p>
    <w:p>
      <w:pPr>
        <w:pStyle w:val="Heading2"/>
        <w:spacing w:after="100" w:before="220"/>
      </w:pPr>
      <w:r>
        <w:rPr>
          <w:b/>
          <w:bCs/>
          <w:color w:val="1A1A1A"/>
          <w:sz w:val="24"/>
          <w:szCs w:val="24"/>
        </w:rPr>
        <w:t xml:space="preserve">5.10 Lecciones de los mejores programas del mundo</w:t>
      </w:r>
    </w:p>
    <w:p>
      <w:pPr>
        <w:spacing w:after="120" w:line="276"/>
        <w:jc w:val="both"/>
      </w:pPr>
      <w:r>
        <w:rPr>
          <w:color w:val="1A1A1A"/>
          <w:sz w:val="21"/>
          <w:szCs w:val="21"/>
        </w:rPr>
        <w:t xml:space="preserve">Se estudiaron los programas líderes (Starbucks Rewards, Amazon Prime, Sephora) y, sobre todo, por qué la gente los abandona. Cada debilidad global se convierte en fortaleza de MOOVER:</w:t>
      </w:r>
    </w:p>
    <w:tbl>
      <w:tblPr>
        <w:tblW w:type="dxa" w:w="9020"/>
        <w:tblBorders>
          <w:top w:val="single" w:color="DDDDDD" w:sz="4"/>
          <w:left w:val="single" w:color="DDDDDD" w:sz="4"/>
          <w:bottom w:val="single" w:color="DDDDDD" w:sz="4"/>
          <w:right w:val="single" w:color="DDDDDD" w:sz="4"/>
          <w:insideH w:val="single" w:color="EEEEEE" w:sz="4"/>
          <w:insideV w:val="single" w:color="EEEEEE" w:sz="4"/>
        </w:tblBorders>
      </w:tblPr>
      <w:tblGrid>
        <w:gridCol w:w="4400"/>
        <w:gridCol w:w="4620"/>
      </w:tblGrid>
      <w:tr>
        <w:trPr>
          <w:tblHeader/>
        </w:trPr>
        <w:tc>
          <w:tcPr>
            <w:tcW w:type="dxa" w:w="4400"/>
            <w:shd w:fill="FCE9EA" w:color="auto" w:val="clear"/>
            <w:tcMar>
              <w:top w:type="dxa" w:w="60"/>
              <w:left w:type="dxa" w:w="110"/>
              <w:bottom w:type="dxa" w:w="60"/>
              <w:right w:type="dxa" w:w="110"/>
            </w:tcMar>
          </w:tcPr>
          <w:p>
            <w:pPr>
              <w:spacing w:after="0" w:line="250"/>
              <w:jc w:val="left"/>
            </w:pPr>
            <w:r>
              <w:rPr>
                <w:b/>
                <w:bCs/>
                <w:color w:val="1A1A1A"/>
                <w:sz w:val="19"/>
                <w:szCs w:val="19"/>
              </w:rPr>
              <w:t xml:space="preserve">Lo que la gente ODIA (dato mundial)</w:t>
            </w:r>
          </w:p>
        </w:tc>
        <w:tc>
          <w:tcPr>
            <w:tcW w:type="dxa" w:w="4620"/>
            <w:shd w:fill="FCE9EA" w:color="auto" w:val="clear"/>
            <w:tcMar>
              <w:top w:type="dxa" w:w="60"/>
              <w:left w:type="dxa" w:w="110"/>
              <w:bottom w:type="dxa" w:w="60"/>
              <w:right w:type="dxa" w:w="110"/>
            </w:tcMar>
          </w:tcPr>
          <w:p>
            <w:pPr>
              <w:spacing w:after="0" w:line="250"/>
              <w:jc w:val="left"/>
            </w:pPr>
            <w:r>
              <w:rPr>
                <w:b/>
                <w:bCs/>
                <w:color w:val="1A1A1A"/>
                <w:sz w:val="19"/>
                <w:szCs w:val="19"/>
              </w:rPr>
              <w:t xml:space="preserve">Cómo MOOVER lo da vuelta</w:t>
            </w:r>
          </w:p>
        </w:tc>
      </w:tr>
      <w:tr>
        <w:tc>
          <w:tcPr>
            <w:tcW w:type="dxa" w:w="4400"/>
            <w:tcMar>
              <w:top w:type="dxa" w:w="60"/>
              <w:left w:type="dxa" w:w="110"/>
              <w:bottom w:type="dxa" w:w="60"/>
              <w:right w:type="dxa" w:w="110"/>
            </w:tcMar>
          </w:tcPr>
          <w:p>
            <w:pPr>
              <w:spacing w:after="0" w:line="250"/>
              <w:jc w:val="left"/>
            </w:pPr>
            <w:r>
              <w:rPr>
                <w:b w:val="false"/>
                <w:bCs w:val="false"/>
                <w:color w:val="1A1A1A"/>
                <w:sz w:val="19"/>
                <w:szCs w:val="19"/>
              </w:rPr>
              <w:t xml:space="preserve">Los puntos vencen (nº1, 47%)</w:t>
            </w:r>
          </w:p>
        </w:tc>
        <w:tc>
          <w:tcPr>
            <w:tcW w:type="dxa" w:w="4620"/>
            <w:tcMar>
              <w:top w:type="dxa" w:w="60"/>
              <w:left w:type="dxa" w:w="110"/>
              <w:bottom w:type="dxa" w:w="60"/>
              <w:right w:type="dxa" w:w="110"/>
            </w:tcMar>
          </w:tcPr>
          <w:p>
            <w:pPr>
              <w:spacing w:after="0" w:line="250"/>
              <w:jc w:val="left"/>
            </w:pPr>
            <w:r>
              <w:rPr>
                <w:b w:val="false"/>
                <w:bCs w:val="false"/>
                <w:color w:val="1A1A1A"/>
                <w:sz w:val="19"/>
                <w:szCs w:val="19"/>
              </w:rPr>
              <w:t xml:space="preserve">"No vencen mientras uses Moovy" — el reloj se reinicia con cada pedido</w:t>
            </w:r>
          </w:p>
        </w:tc>
      </w:tr>
      <w:tr>
        <w:tc>
          <w:tcPr>
            <w:tcW w:type="dxa" w:w="44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Cuesta/tarda canjear (50%)</w:t>
            </w:r>
          </w:p>
        </w:tc>
        <w:tc>
          <w:tcPr>
            <w:tcW w:type="dxa" w:w="462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Canje en 1 toque en el checkout, desde muy poco</w:t>
            </w:r>
          </w:p>
        </w:tc>
      </w:tr>
      <w:tr>
        <w:tc>
          <w:tcPr>
            <w:tcW w:type="dxa" w:w="4400"/>
            <w:tcMar>
              <w:top w:type="dxa" w:w="60"/>
              <w:left w:type="dxa" w:w="110"/>
              <w:bottom w:type="dxa" w:w="60"/>
              <w:right w:type="dxa" w:w="110"/>
            </w:tcMar>
          </w:tcPr>
          <w:p>
            <w:pPr>
              <w:spacing w:after="0" w:line="250"/>
              <w:jc w:val="left"/>
            </w:pPr>
            <w:r>
              <w:rPr>
                <w:b w:val="false"/>
                <w:bCs w:val="false"/>
                <w:color w:val="1A1A1A"/>
                <w:sz w:val="19"/>
                <w:szCs w:val="19"/>
              </w:rPr>
              <w:t xml:space="preserve">Es complejo de entender (63% abandona)</w:t>
            </w:r>
          </w:p>
        </w:tc>
        <w:tc>
          <w:tcPr>
            <w:tcW w:type="dxa" w:w="4620"/>
            <w:tcMar>
              <w:top w:type="dxa" w:w="60"/>
              <w:left w:type="dxa" w:w="110"/>
              <w:bottom w:type="dxa" w:w="60"/>
              <w:right w:type="dxa" w:w="110"/>
            </w:tcMar>
          </w:tcPr>
          <w:p>
            <w:pPr>
              <w:spacing w:after="0" w:line="250"/>
              <w:jc w:val="left"/>
            </w:pPr>
            <w:r>
              <w:rPr>
                <w:b w:val="false"/>
                <w:bCs w:val="false"/>
                <w:color w:val="1A1A1A"/>
                <w:sz w:val="19"/>
                <w:szCs w:val="19"/>
              </w:rPr>
              <w:t xml:space="preserve">Una sola regla: ganás 1 pt por $1, canjeás fácil</w:t>
            </w:r>
          </w:p>
        </w:tc>
      </w:tr>
      <w:tr>
        <w:tc>
          <w:tcPr>
            <w:tcW w:type="dxa" w:w="44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Recompensas irrelevantes (58%)</w:t>
            </w:r>
          </w:p>
        </w:tc>
        <w:tc>
          <w:tcPr>
            <w:tcW w:type="dxa" w:w="462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Perks reales: envío gratis, precios de vecino, productos locales</w:t>
            </w:r>
          </w:p>
        </w:tc>
      </w:tr>
      <w:tr>
        <w:tc>
          <w:tcPr>
            <w:tcW w:type="dxa" w:w="4400"/>
            <w:tcMar>
              <w:top w:type="dxa" w:w="60"/>
              <w:left w:type="dxa" w:w="110"/>
              <w:bottom w:type="dxa" w:w="60"/>
              <w:right w:type="dxa" w:w="110"/>
            </w:tcMar>
          </w:tcPr>
          <w:p>
            <w:pPr>
              <w:spacing w:after="0" w:line="250"/>
              <w:jc w:val="left"/>
            </w:pPr>
            <w:r>
              <w:rPr>
                <w:b w:val="false"/>
                <w:bCs w:val="false"/>
                <w:color w:val="1A1A1A"/>
                <w:sz w:val="19"/>
                <w:szCs w:val="19"/>
              </w:rPr>
              <w:t xml:space="preserve">Tardás en ganar algo (43%)</w:t>
            </w:r>
          </w:p>
        </w:tc>
        <w:tc>
          <w:tcPr>
            <w:tcW w:type="dxa" w:w="4620"/>
            <w:tcMar>
              <w:top w:type="dxa" w:w="60"/>
              <w:left w:type="dxa" w:w="110"/>
              <w:bottom w:type="dxa" w:w="60"/>
              <w:right w:type="dxa" w:w="110"/>
            </w:tcMar>
          </w:tcPr>
          <w:p>
            <w:pPr>
              <w:spacing w:after="0" w:line="250"/>
              <w:jc w:val="left"/>
            </w:pPr>
            <w:r>
              <w:rPr>
                <w:b w:val="false"/>
                <w:bCs w:val="false"/>
                <w:color w:val="1A1A1A"/>
                <w:sz w:val="19"/>
                <w:szCs w:val="19"/>
              </w:rPr>
              <w:t xml:space="preserve">Números grandes + desafíos con micro-premios rápidos</w:t>
            </w:r>
          </w:p>
        </w:tc>
      </w:tr>
      <w:tr>
        <w:tc>
          <w:tcPr>
            <w:tcW w:type="dxa" w:w="44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Te bombardean con notificaciones (73% se va)</w:t>
            </w:r>
          </w:p>
        </w:tc>
        <w:tc>
          <w:tcPr>
            <w:tcW w:type="dxa" w:w="462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Avisos con sentido, nunca spam</w:t>
            </w:r>
          </w:p>
        </w:tc>
      </w:tr>
    </w:tbl>
    <w:p>
      <w:r>
        <w:br w:type="page"/>
      </w:r>
    </w:p>
    <w:p>
      <w:pPr>
        <w:pStyle w:val="Heading1"/>
        <w:spacing w:after="140" w:before="320"/>
      </w:pPr>
      <w:r>
        <w:rPr>
          <w:b/>
          <w:bCs/>
          <w:color w:val="E60012"/>
          <w:sz w:val="30"/>
          <w:szCs w:val="30"/>
        </w:rPr>
        <w:t xml:space="preserve">6. Proyección financiera (6 meses)</w:t>
      </w:r>
    </w:p>
    <w:p>
      <w:pPr>
        <w:spacing w:after="120" w:line="276"/>
        <w:jc w:val="both"/>
      </w:pPr>
      <w:r>
        <w:rPr>
          <w:color w:val="1A1A1A"/>
          <w:sz w:val="21"/>
          <w:szCs w:val="21"/>
        </w:rPr>
        <w:t xml:space="preserve">Base: solo Moovy (costo fijo $440.000). Neto ~$1.300 por pedido pago y ~$400 por pedido de comercio en mes gratis. Rampa conservadora impulsada por referidos + incorporación de comercios. Números a calibrar con datos reales del piloto.</w:t>
      </w:r>
    </w:p>
    <w:tbl>
      <w:tblPr>
        <w:tblW w:type="dxa" w:w="9020"/>
        <w:tblBorders>
          <w:top w:val="single" w:color="DDDDDD" w:sz="4"/>
          <w:left w:val="single" w:color="DDDDDD" w:sz="4"/>
          <w:bottom w:val="single" w:color="DDDDDD" w:sz="4"/>
          <w:right w:val="single" w:color="DDDDDD" w:sz="4"/>
          <w:insideH w:val="single" w:color="EEEEEE" w:sz="4"/>
          <w:insideV w:val="single" w:color="EEEEEE" w:sz="4"/>
        </w:tblBorders>
      </w:tblPr>
      <w:tblGrid>
        <w:gridCol w:w="820"/>
        <w:gridCol w:w="2250"/>
        <w:gridCol w:w="1100"/>
        <w:gridCol w:w="1560"/>
        <w:gridCol w:w="1550"/>
        <w:gridCol w:w="1740"/>
      </w:tblGrid>
      <w:tr>
        <w:trPr>
          <w:tblHeader/>
        </w:trPr>
        <w:tc>
          <w:tcPr>
            <w:tcW w:type="dxa" w:w="820"/>
            <w:shd w:fill="FCE9EA" w:color="auto" w:val="clear"/>
            <w:tcMar>
              <w:top w:type="dxa" w:w="60"/>
              <w:left w:type="dxa" w:w="110"/>
              <w:bottom w:type="dxa" w:w="60"/>
              <w:right w:type="dxa" w:w="110"/>
            </w:tcMar>
          </w:tcPr>
          <w:p>
            <w:pPr>
              <w:spacing w:after="0" w:line="250"/>
              <w:jc w:val="left"/>
            </w:pPr>
            <w:r>
              <w:rPr>
                <w:b/>
                <w:bCs/>
                <w:color w:val="1A1A1A"/>
                <w:sz w:val="19"/>
                <w:szCs w:val="19"/>
              </w:rPr>
              <w:t xml:space="preserve">Mes</w:t>
            </w:r>
          </w:p>
        </w:tc>
        <w:tc>
          <w:tcPr>
            <w:tcW w:type="dxa" w:w="2250"/>
            <w:shd w:fill="FCE9EA" w:color="auto" w:val="clear"/>
            <w:tcMar>
              <w:top w:type="dxa" w:w="60"/>
              <w:left w:type="dxa" w:w="110"/>
              <w:bottom w:type="dxa" w:w="60"/>
              <w:right w:type="dxa" w:w="110"/>
            </w:tcMar>
          </w:tcPr>
          <w:p>
            <w:pPr>
              <w:spacing w:after="0" w:line="250"/>
              <w:jc w:val="left"/>
            </w:pPr>
            <w:r>
              <w:rPr>
                <w:b/>
                <w:bCs/>
                <w:color w:val="1A1A1A"/>
                <w:sz w:val="19"/>
                <w:szCs w:val="19"/>
              </w:rPr>
              <w:t xml:space="preserve">Comercios</w:t>
            </w:r>
          </w:p>
        </w:tc>
        <w:tc>
          <w:tcPr>
            <w:tcW w:type="dxa" w:w="1100"/>
            <w:shd w:fill="FCE9EA" w:color="auto" w:val="clear"/>
            <w:tcMar>
              <w:top w:type="dxa" w:w="60"/>
              <w:left w:type="dxa" w:w="110"/>
              <w:bottom w:type="dxa" w:w="60"/>
              <w:right w:type="dxa" w:w="110"/>
            </w:tcMar>
          </w:tcPr>
          <w:p>
            <w:pPr>
              <w:spacing w:after="0" w:line="250"/>
              <w:jc w:val="left"/>
            </w:pPr>
            <w:r>
              <w:rPr>
                <w:b/>
                <w:bCs/>
                <w:color w:val="1A1A1A"/>
                <w:sz w:val="19"/>
                <w:szCs w:val="19"/>
              </w:rPr>
              <w:t xml:space="preserve">Pedidos</w:t>
            </w:r>
          </w:p>
        </w:tc>
        <w:tc>
          <w:tcPr>
            <w:tcW w:type="dxa" w:w="1560"/>
            <w:shd w:fill="FCE9EA" w:color="auto" w:val="clear"/>
            <w:tcMar>
              <w:top w:type="dxa" w:w="60"/>
              <w:left w:type="dxa" w:w="110"/>
              <w:bottom w:type="dxa" w:w="60"/>
              <w:right w:type="dxa" w:w="110"/>
            </w:tcMar>
          </w:tcPr>
          <w:p>
            <w:pPr>
              <w:spacing w:after="0" w:line="250"/>
              <w:jc w:val="left"/>
            </w:pPr>
            <w:r>
              <w:rPr>
                <w:b/>
                <w:bCs/>
                <w:color w:val="1A1A1A"/>
                <w:sz w:val="19"/>
                <w:szCs w:val="19"/>
              </w:rPr>
              <w:t xml:space="preserve">Ingreso Moovy</w:t>
            </w:r>
          </w:p>
        </w:tc>
        <w:tc>
          <w:tcPr>
            <w:tcW w:type="dxa" w:w="1550"/>
            <w:shd w:fill="FCE9EA" w:color="auto" w:val="clear"/>
            <w:tcMar>
              <w:top w:type="dxa" w:w="60"/>
              <w:left w:type="dxa" w:w="110"/>
              <w:bottom w:type="dxa" w:w="60"/>
              <w:right w:type="dxa" w:w="110"/>
            </w:tcMar>
          </w:tcPr>
          <w:p>
            <w:pPr>
              <w:spacing w:after="0" w:line="250"/>
              <w:jc w:val="left"/>
            </w:pPr>
            <w:r>
              <w:rPr>
                <w:b/>
                <w:bCs/>
                <w:color w:val="1A1A1A"/>
                <w:sz w:val="19"/>
                <w:szCs w:val="19"/>
              </w:rPr>
              <w:t xml:space="preserve">Resultado</w:t>
            </w:r>
          </w:p>
        </w:tc>
        <w:tc>
          <w:tcPr>
            <w:tcW w:type="dxa" w:w="1740"/>
            <w:shd w:fill="FCE9EA" w:color="auto" w:val="clear"/>
            <w:tcMar>
              <w:top w:type="dxa" w:w="60"/>
              <w:left w:type="dxa" w:w="110"/>
              <w:bottom w:type="dxa" w:w="60"/>
              <w:right w:type="dxa" w:w="110"/>
            </w:tcMar>
          </w:tcPr>
          <w:p>
            <w:pPr>
              <w:spacing w:after="0" w:line="250"/>
              <w:jc w:val="left"/>
            </w:pPr>
            <w:r>
              <w:rPr>
                <w:b/>
                <w:bCs/>
                <w:color w:val="1A1A1A"/>
                <w:sz w:val="19"/>
                <w:szCs w:val="19"/>
              </w:rPr>
              <w:t xml:space="preserve">Acumulado</w:t>
            </w:r>
          </w:p>
        </w:tc>
      </w:tr>
      <w:tr>
        <w:tc>
          <w:tcPr>
            <w:tcW w:type="dxa" w:w="820"/>
            <w:tcMar>
              <w:top w:type="dxa" w:w="60"/>
              <w:left w:type="dxa" w:w="110"/>
              <w:bottom w:type="dxa" w:w="60"/>
              <w:right w:type="dxa" w:w="110"/>
            </w:tcMar>
          </w:tcPr>
          <w:p>
            <w:pPr>
              <w:spacing w:after="0" w:line="250"/>
              <w:jc w:val="left"/>
            </w:pPr>
            <w:r>
              <w:rPr>
                <w:b w:val="false"/>
                <w:bCs w:val="false"/>
                <w:color w:val="1A1A1A"/>
                <w:sz w:val="19"/>
                <w:szCs w:val="19"/>
              </w:rPr>
              <w:t xml:space="preserve">1</w:t>
            </w:r>
          </w:p>
        </w:tc>
        <w:tc>
          <w:tcPr>
            <w:tcW w:type="dxa" w:w="2250"/>
            <w:tcMar>
              <w:top w:type="dxa" w:w="60"/>
              <w:left w:type="dxa" w:w="110"/>
              <w:bottom w:type="dxa" w:w="60"/>
              <w:right w:type="dxa" w:w="110"/>
            </w:tcMar>
          </w:tcPr>
          <w:p>
            <w:pPr>
              <w:spacing w:after="0" w:line="250"/>
              <w:jc w:val="left"/>
            </w:pPr>
            <w:r>
              <w:rPr>
                <w:b w:val="false"/>
                <w:bCs w:val="false"/>
                <w:color w:val="1A1A1A"/>
                <w:sz w:val="19"/>
                <w:szCs w:val="19"/>
              </w:rPr>
              <w:t xml:space="preserve">1 (Pixel Point, gratis)</w:t>
            </w:r>
          </w:p>
        </w:tc>
        <w:tc>
          <w:tcPr>
            <w:tcW w:type="dxa" w:w="1100"/>
            <w:tcMar>
              <w:top w:type="dxa" w:w="60"/>
              <w:left w:type="dxa" w:w="110"/>
              <w:bottom w:type="dxa" w:w="60"/>
              <w:right w:type="dxa" w:w="110"/>
            </w:tcMar>
          </w:tcPr>
          <w:p>
            <w:pPr>
              <w:spacing w:after="0" w:line="250"/>
              <w:jc w:val="left"/>
            </w:pPr>
            <w:r>
              <w:rPr>
                <w:b w:val="false"/>
                <w:bCs w:val="false"/>
                <w:color w:val="1A1A1A"/>
                <w:sz w:val="19"/>
                <w:szCs w:val="19"/>
              </w:rPr>
              <w:t xml:space="preserve">~100</w:t>
            </w:r>
          </w:p>
        </w:tc>
        <w:tc>
          <w:tcPr>
            <w:tcW w:type="dxa" w:w="1560"/>
            <w:tcMar>
              <w:top w:type="dxa" w:w="60"/>
              <w:left w:type="dxa" w:w="110"/>
              <w:bottom w:type="dxa" w:w="60"/>
              <w:right w:type="dxa" w:w="110"/>
            </w:tcMar>
          </w:tcPr>
          <w:p>
            <w:pPr>
              <w:spacing w:after="0" w:line="250"/>
              <w:jc w:val="left"/>
            </w:pPr>
            <w:r>
              <w:rPr>
                <w:b w:val="false"/>
                <w:bCs w:val="false"/>
                <w:color w:val="1A1A1A"/>
                <w:sz w:val="19"/>
                <w:szCs w:val="19"/>
              </w:rPr>
              <w:t xml:space="preserve">~$40.000</w:t>
            </w:r>
          </w:p>
        </w:tc>
        <w:tc>
          <w:tcPr>
            <w:tcW w:type="dxa" w:w="1550"/>
            <w:tcMar>
              <w:top w:type="dxa" w:w="60"/>
              <w:left w:type="dxa" w:w="110"/>
              <w:bottom w:type="dxa" w:w="60"/>
              <w:right w:type="dxa" w:w="110"/>
            </w:tcMar>
          </w:tcPr>
          <w:p>
            <w:pPr>
              <w:spacing w:after="0" w:line="250"/>
              <w:jc w:val="left"/>
            </w:pPr>
            <w:r>
              <w:rPr>
                <w:b w:val="false"/>
                <w:bCs w:val="false"/>
                <w:color w:val="1A1A1A"/>
                <w:sz w:val="19"/>
                <w:szCs w:val="19"/>
              </w:rPr>
              <w:t xml:space="preserve">− $400.000</w:t>
            </w:r>
          </w:p>
        </w:tc>
        <w:tc>
          <w:tcPr>
            <w:tcW w:type="dxa" w:w="1740"/>
            <w:tcMar>
              <w:top w:type="dxa" w:w="60"/>
              <w:left w:type="dxa" w:w="110"/>
              <w:bottom w:type="dxa" w:w="60"/>
              <w:right w:type="dxa" w:w="110"/>
            </w:tcMar>
          </w:tcPr>
          <w:p>
            <w:pPr>
              <w:spacing w:after="0" w:line="250"/>
              <w:jc w:val="left"/>
            </w:pPr>
            <w:r>
              <w:rPr>
                <w:b w:val="false"/>
                <w:bCs w:val="false"/>
                <w:color w:val="1A1A1A"/>
                <w:sz w:val="19"/>
                <w:szCs w:val="19"/>
              </w:rPr>
              <w:t xml:space="preserve">− $400.000</w:t>
            </w:r>
          </w:p>
        </w:tc>
      </w:tr>
      <w:tr>
        <w:tc>
          <w:tcPr>
            <w:tcW w:type="dxa" w:w="82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2</w:t>
            </w:r>
          </w:p>
        </w:tc>
        <w:tc>
          <w:tcPr>
            <w:tcW w:type="dxa" w:w="225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2 (PP paga + #2 gratis)</w:t>
            </w:r>
          </w:p>
        </w:tc>
        <w:tc>
          <w:tcPr>
            <w:tcW w:type="dxa" w:w="11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~220</w:t>
            </w:r>
          </w:p>
        </w:tc>
        <w:tc>
          <w:tcPr>
            <w:tcW w:type="dxa" w:w="156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~$223.000</w:t>
            </w:r>
          </w:p>
        </w:tc>
        <w:tc>
          <w:tcPr>
            <w:tcW w:type="dxa" w:w="155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 $217.000</w:t>
            </w:r>
          </w:p>
        </w:tc>
        <w:tc>
          <w:tcPr>
            <w:tcW w:type="dxa" w:w="174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 $617.000</w:t>
            </w:r>
          </w:p>
        </w:tc>
      </w:tr>
      <w:tr>
        <w:tc>
          <w:tcPr>
            <w:tcW w:type="dxa" w:w="820"/>
            <w:tcMar>
              <w:top w:type="dxa" w:w="60"/>
              <w:left w:type="dxa" w:w="110"/>
              <w:bottom w:type="dxa" w:w="60"/>
              <w:right w:type="dxa" w:w="110"/>
            </w:tcMar>
          </w:tcPr>
          <w:p>
            <w:pPr>
              <w:spacing w:after="0" w:line="250"/>
              <w:jc w:val="left"/>
            </w:pPr>
            <w:r>
              <w:rPr>
                <w:b w:val="false"/>
                <w:bCs w:val="false"/>
                <w:color w:val="1A1A1A"/>
                <w:sz w:val="19"/>
                <w:szCs w:val="19"/>
              </w:rPr>
              <w:t xml:space="preserve">3</w:t>
            </w:r>
          </w:p>
        </w:tc>
        <w:tc>
          <w:tcPr>
            <w:tcW w:type="dxa" w:w="2250"/>
            <w:tcMar>
              <w:top w:type="dxa" w:w="60"/>
              <w:left w:type="dxa" w:w="110"/>
              <w:bottom w:type="dxa" w:w="60"/>
              <w:right w:type="dxa" w:w="110"/>
            </w:tcMar>
          </w:tcPr>
          <w:p>
            <w:pPr>
              <w:spacing w:after="0" w:line="250"/>
              <w:jc w:val="left"/>
            </w:pPr>
            <w:r>
              <w:rPr>
                <w:b w:val="false"/>
                <w:bCs w:val="false"/>
                <w:color w:val="1A1A1A"/>
                <w:sz w:val="19"/>
                <w:szCs w:val="19"/>
              </w:rPr>
              <w:t xml:space="preserve">3 (2 pagan + #3 gratis)</w:t>
            </w:r>
          </w:p>
        </w:tc>
        <w:tc>
          <w:tcPr>
            <w:tcW w:type="dxa" w:w="1100"/>
            <w:tcMar>
              <w:top w:type="dxa" w:w="60"/>
              <w:left w:type="dxa" w:w="110"/>
              <w:bottom w:type="dxa" w:w="60"/>
              <w:right w:type="dxa" w:w="110"/>
            </w:tcMar>
          </w:tcPr>
          <w:p>
            <w:pPr>
              <w:spacing w:after="0" w:line="250"/>
              <w:jc w:val="left"/>
            </w:pPr>
            <w:r>
              <w:rPr>
                <w:b w:val="false"/>
                <w:bCs w:val="false"/>
                <w:color w:val="1A1A1A"/>
                <w:sz w:val="19"/>
                <w:szCs w:val="19"/>
              </w:rPr>
              <w:t xml:space="preserve">~380</w:t>
            </w:r>
          </w:p>
        </w:tc>
        <w:tc>
          <w:tcPr>
            <w:tcW w:type="dxa" w:w="1560"/>
            <w:tcMar>
              <w:top w:type="dxa" w:w="60"/>
              <w:left w:type="dxa" w:w="110"/>
              <w:bottom w:type="dxa" w:w="60"/>
              <w:right w:type="dxa" w:w="110"/>
            </w:tcMar>
          </w:tcPr>
          <w:p>
            <w:pPr>
              <w:spacing w:after="0" w:line="250"/>
              <w:jc w:val="left"/>
            </w:pPr>
            <w:r>
              <w:rPr>
                <w:b w:val="false"/>
                <w:bCs w:val="false"/>
                <w:color w:val="1A1A1A"/>
                <w:sz w:val="19"/>
                <w:szCs w:val="19"/>
              </w:rPr>
              <w:t xml:space="preserve">~$422.000</w:t>
            </w:r>
          </w:p>
        </w:tc>
        <w:tc>
          <w:tcPr>
            <w:tcW w:type="dxa" w:w="1550"/>
            <w:tcMar>
              <w:top w:type="dxa" w:w="60"/>
              <w:left w:type="dxa" w:w="110"/>
              <w:bottom w:type="dxa" w:w="60"/>
              <w:right w:type="dxa" w:w="110"/>
            </w:tcMar>
          </w:tcPr>
          <w:p>
            <w:pPr>
              <w:spacing w:after="0" w:line="250"/>
              <w:jc w:val="left"/>
            </w:pPr>
            <w:r>
              <w:rPr>
                <w:b w:val="false"/>
                <w:bCs w:val="false"/>
                <w:color w:val="1A1A1A"/>
                <w:sz w:val="19"/>
                <w:szCs w:val="19"/>
              </w:rPr>
              <w:t xml:space="preserve">≈ $0 (equilibrio)</w:t>
            </w:r>
          </w:p>
        </w:tc>
        <w:tc>
          <w:tcPr>
            <w:tcW w:type="dxa" w:w="1740"/>
            <w:tcMar>
              <w:top w:type="dxa" w:w="60"/>
              <w:left w:type="dxa" w:w="110"/>
              <w:bottom w:type="dxa" w:w="60"/>
              <w:right w:type="dxa" w:w="110"/>
            </w:tcMar>
          </w:tcPr>
          <w:p>
            <w:pPr>
              <w:spacing w:after="0" w:line="250"/>
              <w:jc w:val="left"/>
            </w:pPr>
            <w:r>
              <w:rPr>
                <w:b w:val="false"/>
                <w:bCs w:val="false"/>
                <w:color w:val="1A1A1A"/>
                <w:sz w:val="19"/>
                <w:szCs w:val="19"/>
              </w:rPr>
              <w:t xml:space="preserve">− $635.000</w:t>
            </w:r>
          </w:p>
        </w:tc>
      </w:tr>
      <w:tr>
        <w:tc>
          <w:tcPr>
            <w:tcW w:type="dxa" w:w="82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4</w:t>
            </w:r>
          </w:p>
        </w:tc>
        <w:tc>
          <w:tcPr>
            <w:tcW w:type="dxa" w:w="225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4</w:t>
            </w:r>
          </w:p>
        </w:tc>
        <w:tc>
          <w:tcPr>
            <w:tcW w:type="dxa" w:w="11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~520</w:t>
            </w:r>
          </w:p>
        </w:tc>
        <w:tc>
          <w:tcPr>
            <w:tcW w:type="dxa" w:w="156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~$604.000</w:t>
            </w:r>
          </w:p>
        </w:tc>
        <w:tc>
          <w:tcPr>
            <w:tcW w:type="dxa" w:w="155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 $164.000</w:t>
            </w:r>
          </w:p>
        </w:tc>
        <w:tc>
          <w:tcPr>
            <w:tcW w:type="dxa" w:w="174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 $471.000</w:t>
            </w:r>
          </w:p>
        </w:tc>
      </w:tr>
      <w:tr>
        <w:tc>
          <w:tcPr>
            <w:tcW w:type="dxa" w:w="820"/>
            <w:tcMar>
              <w:top w:type="dxa" w:w="60"/>
              <w:left w:type="dxa" w:w="110"/>
              <w:bottom w:type="dxa" w:w="60"/>
              <w:right w:type="dxa" w:w="110"/>
            </w:tcMar>
          </w:tcPr>
          <w:p>
            <w:pPr>
              <w:spacing w:after="0" w:line="250"/>
              <w:jc w:val="left"/>
            </w:pPr>
            <w:r>
              <w:rPr>
                <w:b w:val="false"/>
                <w:bCs w:val="false"/>
                <w:color w:val="1A1A1A"/>
                <w:sz w:val="19"/>
                <w:szCs w:val="19"/>
              </w:rPr>
              <w:t xml:space="preserve">5</w:t>
            </w:r>
          </w:p>
        </w:tc>
        <w:tc>
          <w:tcPr>
            <w:tcW w:type="dxa" w:w="2250"/>
            <w:tcMar>
              <w:top w:type="dxa" w:w="60"/>
              <w:left w:type="dxa" w:w="110"/>
              <w:bottom w:type="dxa" w:w="60"/>
              <w:right w:type="dxa" w:w="110"/>
            </w:tcMar>
          </w:tcPr>
          <w:p>
            <w:pPr>
              <w:spacing w:after="0" w:line="250"/>
              <w:jc w:val="left"/>
            </w:pPr>
            <w:r>
              <w:rPr>
                <w:b w:val="false"/>
                <w:bCs w:val="false"/>
                <w:color w:val="1A1A1A"/>
                <w:sz w:val="19"/>
                <w:szCs w:val="19"/>
              </w:rPr>
              <w:t xml:space="preserve">5</w:t>
            </w:r>
          </w:p>
        </w:tc>
        <w:tc>
          <w:tcPr>
            <w:tcW w:type="dxa" w:w="1100"/>
            <w:tcMar>
              <w:top w:type="dxa" w:w="60"/>
              <w:left w:type="dxa" w:w="110"/>
              <w:bottom w:type="dxa" w:w="60"/>
              <w:right w:type="dxa" w:w="110"/>
            </w:tcMar>
          </w:tcPr>
          <w:p>
            <w:pPr>
              <w:spacing w:after="0" w:line="250"/>
              <w:jc w:val="left"/>
            </w:pPr>
            <w:r>
              <w:rPr>
                <w:b w:val="false"/>
                <w:bCs w:val="false"/>
                <w:color w:val="1A1A1A"/>
                <w:sz w:val="19"/>
                <w:szCs w:val="19"/>
              </w:rPr>
              <w:t xml:space="preserve">~700</w:t>
            </w:r>
          </w:p>
        </w:tc>
        <w:tc>
          <w:tcPr>
            <w:tcW w:type="dxa" w:w="1560"/>
            <w:tcMar>
              <w:top w:type="dxa" w:w="60"/>
              <w:left w:type="dxa" w:w="110"/>
              <w:bottom w:type="dxa" w:w="60"/>
              <w:right w:type="dxa" w:w="110"/>
            </w:tcMar>
          </w:tcPr>
          <w:p>
            <w:pPr>
              <w:spacing w:after="0" w:line="250"/>
              <w:jc w:val="left"/>
            </w:pPr>
            <w:r>
              <w:rPr>
                <w:b w:val="false"/>
                <w:bCs w:val="false"/>
                <w:color w:val="1A1A1A"/>
                <w:sz w:val="19"/>
                <w:szCs w:val="19"/>
              </w:rPr>
              <w:t xml:space="preserve">~$820.000</w:t>
            </w:r>
          </w:p>
        </w:tc>
        <w:tc>
          <w:tcPr>
            <w:tcW w:type="dxa" w:w="1550"/>
            <w:tcMar>
              <w:top w:type="dxa" w:w="60"/>
              <w:left w:type="dxa" w:w="110"/>
              <w:bottom w:type="dxa" w:w="60"/>
              <w:right w:type="dxa" w:w="110"/>
            </w:tcMar>
          </w:tcPr>
          <w:p>
            <w:pPr>
              <w:spacing w:after="0" w:line="250"/>
              <w:jc w:val="left"/>
            </w:pPr>
            <w:r>
              <w:rPr>
                <w:b w:val="false"/>
                <w:bCs w:val="false"/>
                <w:color w:val="1A1A1A"/>
                <w:sz w:val="19"/>
                <w:szCs w:val="19"/>
              </w:rPr>
              <w:t xml:space="preserve">+ $380.000</w:t>
            </w:r>
          </w:p>
        </w:tc>
        <w:tc>
          <w:tcPr>
            <w:tcW w:type="dxa" w:w="1740"/>
            <w:tcMar>
              <w:top w:type="dxa" w:w="60"/>
              <w:left w:type="dxa" w:w="110"/>
              <w:bottom w:type="dxa" w:w="60"/>
              <w:right w:type="dxa" w:w="110"/>
            </w:tcMar>
          </w:tcPr>
          <w:p>
            <w:pPr>
              <w:spacing w:after="0" w:line="250"/>
              <w:jc w:val="left"/>
            </w:pPr>
            <w:r>
              <w:rPr>
                <w:b w:val="false"/>
                <w:bCs w:val="false"/>
                <w:color w:val="1A1A1A"/>
                <w:sz w:val="19"/>
                <w:szCs w:val="19"/>
              </w:rPr>
              <w:t xml:space="preserve">− $91.000</w:t>
            </w:r>
          </w:p>
        </w:tc>
      </w:tr>
      <w:tr>
        <w:tc>
          <w:tcPr>
            <w:tcW w:type="dxa" w:w="82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6</w:t>
            </w:r>
          </w:p>
        </w:tc>
        <w:tc>
          <w:tcPr>
            <w:tcW w:type="dxa" w:w="225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6–7</w:t>
            </w:r>
          </w:p>
        </w:tc>
        <w:tc>
          <w:tcPr>
            <w:tcW w:type="dxa" w:w="11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~900</w:t>
            </w:r>
          </w:p>
        </w:tc>
        <w:tc>
          <w:tcPr>
            <w:tcW w:type="dxa" w:w="156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~$1.080.000</w:t>
            </w:r>
          </w:p>
        </w:tc>
        <w:tc>
          <w:tcPr>
            <w:tcW w:type="dxa" w:w="155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 $640.000</w:t>
            </w:r>
          </w:p>
        </w:tc>
        <w:tc>
          <w:tcPr>
            <w:tcW w:type="dxa" w:w="174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 $549.000</w:t>
            </w:r>
          </w:p>
        </w:tc>
      </w:tr>
    </w:tbl>
    <w:p>
      <w:pPr>
        <w:spacing w:after="60"/>
      </w:pPr>
    </w:p>
    <w:p>
      <w:pPr>
        <w:pStyle w:val="ListParagraph"/>
        <w:numPr>
          <w:ilvl w:val="0"/>
          <w:numId w:val="2"/>
        </w:numPr>
        <w:spacing w:after="70" w:line="270"/>
      </w:pPr>
      <w:r>
        <w:rPr>
          <w:b/>
          <w:bCs/>
          <w:color w:val="1A1A1A"/>
          <w:sz w:val="21"/>
          <w:szCs w:val="21"/>
        </w:rPr>
        <w:t xml:space="preserve">Punto de equilibrio operativo: </w:t>
      </w:r>
      <w:r>
        <w:rPr>
          <w:color w:val="1A1A1A"/>
          <w:sz w:val="21"/>
          <w:szCs w:val="21"/>
        </w:rPr>
        <w:t xml:space="preserve">mes 3 (~340 pedidos).</w:t>
      </w:r>
    </w:p>
    <w:p>
      <w:pPr>
        <w:pStyle w:val="ListParagraph"/>
        <w:numPr>
          <w:ilvl w:val="0"/>
          <w:numId w:val="2"/>
        </w:numPr>
        <w:spacing w:after="70" w:line="270"/>
      </w:pPr>
      <w:r>
        <w:rPr>
          <w:b/>
          <w:bCs/>
          <w:color w:val="1A1A1A"/>
          <w:sz w:val="21"/>
          <w:szCs w:val="21"/>
        </w:rPr>
        <w:t xml:space="preserve">Recupero de la inversión acumulada: </w:t>
      </w:r>
      <w:r>
        <w:rPr>
          <w:color w:val="1A1A1A"/>
          <w:sz w:val="21"/>
          <w:szCs w:val="21"/>
        </w:rPr>
        <w:t xml:space="preserve">cerca del mes 6.</w:t>
      </w:r>
    </w:p>
    <w:p>
      <w:pPr>
        <w:pStyle w:val="ListParagraph"/>
        <w:numPr>
          <w:ilvl w:val="0"/>
          <w:numId w:val="2"/>
        </w:numPr>
        <w:spacing w:after="70" w:line="270"/>
      </w:pPr>
      <w:r>
        <w:rPr>
          <w:b/>
          <w:bCs/>
          <w:color w:val="1A1A1A"/>
          <w:sz w:val="21"/>
          <w:szCs w:val="21"/>
        </w:rPr>
        <w:t xml:space="preserve">El mes 1 pierde ~$400.000 por diseño: </w:t>
      </w:r>
      <w:r>
        <w:rPr>
          <w:color w:val="1A1A1A"/>
          <w:sz w:val="21"/>
          <w:szCs w:val="21"/>
        </w:rPr>
        <w:t xml:space="preserve">es el mes de validar la máquina con Pixel Point, no de ganar.</w:t>
      </w:r>
    </w:p>
    <w:p>
      <w:pPr>
        <w:pStyle w:val="Heading1"/>
        <w:spacing w:after="140" w:before="320"/>
      </w:pPr>
      <w:r>
        <w:rPr>
          <w:b/>
          <w:bCs/>
          <w:color w:val="E60012"/>
          <w:sz w:val="30"/>
          <w:szCs w:val="30"/>
        </w:rPr>
        <w:t xml:space="preserve">7. Plan de lanzamiento</w:t>
      </w:r>
    </w:p>
    <w:p>
      <w:pPr>
        <w:pStyle w:val="Heading2"/>
        <w:spacing w:after="100" w:before="220"/>
      </w:pPr>
      <w:r>
        <w:rPr>
          <w:b/>
          <w:bCs/>
          <w:color w:val="1A1A1A"/>
          <w:sz w:val="24"/>
          <w:szCs w:val="24"/>
        </w:rPr>
        <w:t xml:space="preserve">7.1 La secuencia (con Pixel Point)</w:t>
      </w:r>
    </w:p>
    <w:p>
      <w:pPr>
        <w:pStyle w:val="ListParagraph"/>
        <w:numPr>
          <w:ilvl w:val="0"/>
          <w:numId w:val="2"/>
        </w:numPr>
        <w:spacing w:after="70" w:line="270"/>
      </w:pPr>
      <w:r>
        <w:rPr>
          <w:b/>
          <w:bCs/>
          <w:color w:val="1A1A1A"/>
          <w:sz w:val="21"/>
          <w:szCs w:val="21"/>
        </w:rPr>
        <w:t xml:space="preserve">Boost ×2 activo 30 días: </w:t>
      </w:r>
      <w:r>
        <w:rPr>
          <w:color w:val="1A1A1A"/>
          <w:sz w:val="21"/>
          <w:szCs w:val="21"/>
        </w:rPr>
        <w:t xml:space="preserve">todo suma el doble. Mensaje: "Semana de lanzamiento MOOVER: tus puntos valen doble". Urgencia real.</w:t>
      </w:r>
    </w:p>
    <w:p>
      <w:pPr>
        <w:pStyle w:val="ListParagraph"/>
        <w:numPr>
          <w:ilvl w:val="0"/>
          <w:numId w:val="2"/>
        </w:numPr>
        <w:spacing w:after="70" w:line="270"/>
      </w:pPr>
      <w:r>
        <w:rPr>
          <w:b/>
          <w:bCs/>
          <w:color w:val="1A1A1A"/>
          <w:sz w:val="21"/>
          <w:szCs w:val="21"/>
        </w:rPr>
        <w:t xml:space="preserve">El QR de referido es el centro de la campaña: </w:t>
      </w:r>
      <w:r>
        <w:rPr>
          <w:color w:val="1A1A1A"/>
          <w:sz w:val="21"/>
          <w:szCs w:val="21"/>
        </w:rPr>
        <w:t xml:space="preserve">cada cliente feliz es un vendedor. El objetivo del mes 1 es que cada usuario traiga al menos uno más.</w:t>
      </w:r>
    </w:p>
    <w:p>
      <w:pPr>
        <w:pStyle w:val="ListParagraph"/>
        <w:numPr>
          <w:ilvl w:val="0"/>
          <w:numId w:val="2"/>
        </w:numPr>
        <w:spacing w:after="70" w:line="270"/>
      </w:pPr>
      <w:r>
        <w:rPr>
          <w:b/>
          <w:bCs/>
          <w:color w:val="1A1A1A"/>
          <w:sz w:val="21"/>
          <w:szCs w:val="21"/>
        </w:rPr>
        <w:t xml:space="preserve">Desafío de lanzamiento: </w:t>
      </w:r>
      <w:r>
        <w:rPr>
          <w:color w:val="1A1A1A"/>
          <w:sz w:val="21"/>
          <w:szCs w:val="21"/>
        </w:rPr>
        <w:t xml:space="preserve">"Hacé 3 pedidos en tu primera semana → bonus de $2.500". Instala el hábito desde el día 1.</w:t>
      </w:r>
    </w:p>
    <w:p>
      <w:pPr>
        <w:pStyle w:val="ListParagraph"/>
        <w:numPr>
          <w:ilvl w:val="0"/>
          <w:numId w:val="2"/>
        </w:numPr>
        <w:spacing w:after="70" w:line="270"/>
      </w:pPr>
      <w:r>
        <w:rPr>
          <w:b/>
          <w:bCs/>
          <w:color w:val="1A1A1A"/>
          <w:sz w:val="21"/>
          <w:szCs w:val="21"/>
        </w:rPr>
        <w:t xml:space="preserve">Pixel Point como vidriera: </w:t>
      </w:r>
      <w:r>
        <w:rPr>
          <w:color w:val="1A1A1A"/>
          <w:sz w:val="21"/>
          <w:szCs w:val="21"/>
        </w:rPr>
        <w:t xml:space="preserve">precios/productos de miembro para MOOVER, para que ser miembro se sienta exclusivo desde el primer comercio.</w:t>
      </w:r>
    </w:p>
    <w:p>
      <w:pPr>
        <w:pStyle w:val="Heading2"/>
        <w:spacing w:after="100" w:before="220"/>
      </w:pPr>
      <w:r>
        <w:rPr>
          <w:b/>
          <w:bCs/>
          <w:color w:val="1A1A1A"/>
          <w:sz w:val="24"/>
          <w:szCs w:val="24"/>
        </w:rPr>
        <w:t xml:space="preserve">7.2 El recorrido de un cliente nuevo</w:t>
      </w:r>
    </w:p>
    <w:p>
      <w:pPr>
        <w:pStyle w:val="ListParagraph"/>
        <w:numPr>
          <w:ilvl w:val="0"/>
          <w:numId w:val="2"/>
        </w:numPr>
        <w:spacing w:after="70" w:line="270"/>
      </w:pPr>
      <w:r>
        <w:rPr>
          <w:b/>
          <w:bCs/>
          <w:color w:val="1A1A1A"/>
          <w:sz w:val="21"/>
          <w:szCs w:val="21"/>
        </w:rPr>
        <w:t xml:space="preserve">Se registra </w:t>
      </w:r>
      <w:r>
        <w:rPr>
          <w:color w:val="1A1A1A"/>
          <w:sz w:val="21"/>
          <w:szCs w:val="21"/>
        </w:rPr>
        <w:t xml:space="preserve">(con el QR de un amigo o solo) → ve el mensaje: "Hacé tu primer pedido y ganá $2.500 para el próximo".</w:t>
      </w:r>
    </w:p>
    <w:p>
      <w:pPr>
        <w:pStyle w:val="ListParagraph"/>
        <w:numPr>
          <w:ilvl w:val="0"/>
          <w:numId w:val="2"/>
        </w:numPr>
        <w:spacing w:after="70" w:line="270"/>
      </w:pPr>
      <w:r>
        <w:rPr>
          <w:b/>
          <w:bCs/>
          <w:color w:val="1A1A1A"/>
          <w:sz w:val="21"/>
          <w:szCs w:val="21"/>
        </w:rPr>
        <w:t xml:space="preserve">Hace su 1er pedido </w:t>
      </w:r>
      <w:r>
        <w:rPr>
          <w:color w:val="1A1A1A"/>
          <w:sz w:val="21"/>
          <w:szCs w:val="21"/>
        </w:rPr>
        <w:t xml:space="preserve">→ gana puntos por la compra (×2) + se le acreditan los $2.500 de bienvenida para la próxima.</w:t>
      </w:r>
    </w:p>
    <w:p>
      <w:pPr>
        <w:pStyle w:val="ListParagraph"/>
        <w:numPr>
          <w:ilvl w:val="0"/>
          <w:numId w:val="2"/>
        </w:numPr>
        <w:spacing w:after="70" w:line="270"/>
      </w:pPr>
      <w:r>
        <w:rPr>
          <w:b/>
          <w:bCs/>
          <w:color w:val="1A1A1A"/>
          <w:sz w:val="21"/>
          <w:szCs w:val="21"/>
        </w:rPr>
        <w:t xml:space="preserve">Vuelve a pedir </w:t>
      </w:r>
      <w:r>
        <w:rPr>
          <w:color w:val="1A1A1A"/>
          <w:sz w:val="21"/>
          <w:szCs w:val="21"/>
        </w:rPr>
        <w:t xml:space="preserve">para usar esos $2.500 → 2ª compra (la más importante de todas).</w:t>
      </w:r>
    </w:p>
    <w:p>
      <w:pPr>
        <w:pStyle w:val="ListParagraph"/>
        <w:numPr>
          <w:ilvl w:val="0"/>
          <w:numId w:val="2"/>
        </w:numPr>
        <w:spacing w:after="70" w:line="270"/>
      </w:pPr>
      <w:r>
        <w:rPr>
          <w:b/>
          <w:bCs/>
          <w:color w:val="1A1A1A"/>
          <w:sz w:val="21"/>
          <w:szCs w:val="21"/>
        </w:rPr>
        <w:t xml:space="preserve">Comparte su QR </w:t>
      </w:r>
      <w:r>
        <w:rPr>
          <w:color w:val="1A1A1A"/>
          <w:sz w:val="21"/>
          <w:szCs w:val="21"/>
        </w:rPr>
        <w:t xml:space="preserve">→ gana $3.500 por cada amigo que compra, más el residual de por vida.</w:t>
      </w:r>
    </w:p>
    <w:p>
      <w:pPr>
        <w:pStyle w:val="ListParagraph"/>
        <w:numPr>
          <w:ilvl w:val="0"/>
          <w:numId w:val="2"/>
        </w:numPr>
        <w:spacing w:after="70" w:line="270"/>
      </w:pPr>
      <w:r>
        <w:rPr>
          <w:b/>
          <w:bCs/>
          <w:color w:val="1A1A1A"/>
          <w:sz w:val="21"/>
          <w:szCs w:val="21"/>
        </w:rPr>
        <w:t xml:space="preserve">Reseña, desafíos, sube de nivel </w:t>
      </w:r>
      <w:r>
        <w:rPr>
          <w:color w:val="1A1A1A"/>
          <w:sz w:val="21"/>
          <w:szCs w:val="21"/>
        </w:rPr>
        <w:t xml:space="preserve">→ abre la app todos los días y desbloquea perks (envío gratis en GOLD).</w:t>
      </w:r>
    </w:p>
    <w:p>
      <w:pPr>
        <w:pStyle w:val="Heading2"/>
        <w:spacing w:after="100" w:before="220"/>
      </w:pPr>
      <w:r>
        <w:rPr>
          <w:b/>
          <w:bCs/>
          <w:color w:val="1A1A1A"/>
          <w:sz w:val="24"/>
          <w:szCs w:val="24"/>
        </w:rPr>
        <w:t xml:space="preserve">7.3 Objetivo del mes 1 (Pixel Point)</w:t>
      </w:r>
    </w:p>
    <w:p>
      <w:pPr>
        <w:pStyle w:val="ListParagraph"/>
        <w:numPr>
          <w:ilvl w:val="0"/>
          <w:numId w:val="2"/>
        </w:numPr>
        <w:spacing w:after="70" w:line="270"/>
      </w:pPr>
      <w:r>
        <w:rPr>
          <w:b/>
          <w:bCs/>
          <w:color w:val="1A1A1A"/>
          <w:sz w:val="21"/>
          <w:szCs w:val="21"/>
        </w:rPr>
        <w:t xml:space="preserve">Meta: </w:t>
      </w:r>
      <w:r>
        <w:rPr>
          <w:color w:val="1A1A1A"/>
          <w:sz w:val="21"/>
          <w:szCs w:val="21"/>
        </w:rPr>
        <w:t xml:space="preserve">~100 pedidos completados de punta a punta (pago → split → entrega con PIN → puntos), CERO bugs de dinero.</w:t>
      </w:r>
    </w:p>
    <w:p>
      <w:pPr>
        <w:pStyle w:val="ListParagraph"/>
        <w:numPr>
          <w:ilvl w:val="0"/>
          <w:numId w:val="2"/>
        </w:numPr>
        <w:spacing w:after="70" w:line="270"/>
      </w:pPr>
      <w:r>
        <w:rPr>
          <w:b/>
          <w:bCs/>
          <w:color w:val="1A1A1A"/>
          <w:sz w:val="21"/>
          <w:szCs w:val="21"/>
        </w:rPr>
        <w:t xml:space="preserve">GMV objetivo: </w:t>
      </w:r>
      <w:r>
        <w:rPr>
          <w:color w:val="1A1A1A"/>
          <w:sz w:val="21"/>
          <w:szCs w:val="21"/>
        </w:rPr>
        <w:t xml:space="preserve">~$1.000.000.</w:t>
      </w:r>
    </w:p>
    <w:p>
      <w:pPr>
        <w:pStyle w:val="ListParagraph"/>
        <w:numPr>
          <w:ilvl w:val="0"/>
          <w:numId w:val="2"/>
        </w:numPr>
        <w:spacing w:after="70" w:line="270"/>
      </w:pPr>
      <w:r>
        <w:rPr>
          <w:b/>
          <w:bCs/>
          <w:color w:val="1A1A1A"/>
          <w:sz w:val="21"/>
          <w:szCs w:val="21"/>
        </w:rPr>
        <w:t xml:space="preserve">KPI oculto: </w:t>
      </w:r>
      <w:r>
        <w:rPr>
          <w:color w:val="1A1A1A"/>
          <w:sz w:val="21"/>
          <w:szCs w:val="21"/>
        </w:rPr>
        <w:t xml:space="preserve">dejar a Pixel Point tan conforme que sea el caso de éxito que convence al comercio #2 y #3.</w:t>
      </w:r>
    </w:p>
    <w:p>
      <w:pPr>
        <w:pStyle w:val="Heading1"/>
        <w:spacing w:after="140" w:before="320"/>
      </w:pPr>
      <w:r>
        <w:rPr>
          <w:b/>
          <w:bCs/>
          <w:color w:val="E60012"/>
          <w:sz w:val="30"/>
          <w:szCs w:val="30"/>
        </w:rPr>
        <w:t xml:space="preserve">8. Métricas y tablero de seguimiento</w:t>
      </w:r>
    </w:p>
    <w:p>
      <w:pPr>
        <w:spacing w:after="120" w:line="276"/>
        <w:jc w:val="both"/>
      </w:pPr>
      <w:r>
        <w:rPr>
          <w:b/>
          <w:bCs/>
          <w:color w:val="1A1A1A"/>
          <w:sz w:val="21"/>
          <w:szCs w:val="21"/>
        </w:rPr>
        <w:t xml:space="preserve">North Star Metric: </w:t>
      </w:r>
      <w:r>
        <w:rPr>
          <w:color w:val="1A1A1A"/>
          <w:sz w:val="21"/>
          <w:szCs w:val="21"/>
        </w:rPr>
        <w:t xml:space="preserve">compradores que repiten por semana. El GMV se puede inflar con promos; la recompra no miente. Es la métrica que mejor captura si Moovy entrega valor real.</w:t>
      </w:r>
    </w:p>
    <w:p>
      <w:pPr>
        <w:spacing w:after="120" w:line="276"/>
        <w:jc w:val="both"/>
      </w:pPr>
      <w:r>
        <w:rPr>
          <w:color w:val="1A1A1A"/>
          <w:sz w:val="21"/>
          <w:szCs w:val="21"/>
        </w:rPr>
        <w:t xml:space="preserve">KPIs a registrar mensualmente (plan vs realidad, en verde/rojo):</w:t>
      </w:r>
    </w:p>
    <w:tbl>
      <w:tblPr>
        <w:tblW w:type="dxa" w:w="902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6820"/>
      </w:tblGrid>
      <w:tr>
        <w:trPr>
          <w:tblHeader/>
        </w:trPr>
        <w:tc>
          <w:tcPr>
            <w:tcW w:type="dxa" w:w="2200"/>
            <w:shd w:fill="FCE9EA" w:color="auto" w:val="clear"/>
            <w:tcMar>
              <w:top w:type="dxa" w:w="60"/>
              <w:left w:type="dxa" w:w="110"/>
              <w:bottom w:type="dxa" w:w="60"/>
              <w:right w:type="dxa" w:w="110"/>
            </w:tcMar>
          </w:tcPr>
          <w:p>
            <w:pPr>
              <w:spacing w:after="0" w:line="250"/>
              <w:jc w:val="left"/>
            </w:pPr>
            <w:r>
              <w:rPr>
                <w:b/>
                <w:bCs/>
                <w:color w:val="1A1A1A"/>
                <w:sz w:val="19"/>
                <w:szCs w:val="19"/>
              </w:rPr>
              <w:t xml:space="preserve">Categoría</w:t>
            </w:r>
          </w:p>
        </w:tc>
        <w:tc>
          <w:tcPr>
            <w:tcW w:type="dxa" w:w="6820"/>
            <w:shd w:fill="FCE9EA" w:color="auto" w:val="clear"/>
            <w:tcMar>
              <w:top w:type="dxa" w:w="60"/>
              <w:left w:type="dxa" w:w="110"/>
              <w:bottom w:type="dxa" w:w="60"/>
              <w:right w:type="dxa" w:w="110"/>
            </w:tcMar>
          </w:tcPr>
          <w:p>
            <w:pPr>
              <w:spacing w:after="0" w:line="250"/>
              <w:jc w:val="left"/>
            </w:pPr>
            <w:r>
              <w:rPr>
                <w:b/>
                <w:bCs/>
                <w:color w:val="1A1A1A"/>
                <w:sz w:val="19"/>
                <w:szCs w:val="19"/>
              </w:rPr>
              <w:t xml:space="preserve">Métrica</w:t>
            </w:r>
          </w:p>
        </w:tc>
      </w:tr>
      <w:tr>
        <w:tc>
          <w:tcPr>
            <w:tcW w:type="dxa" w:w="2200"/>
            <w:tcMar>
              <w:top w:type="dxa" w:w="60"/>
              <w:left w:type="dxa" w:w="110"/>
              <w:bottom w:type="dxa" w:w="60"/>
              <w:right w:type="dxa" w:w="110"/>
            </w:tcMar>
          </w:tcPr>
          <w:p>
            <w:pPr>
              <w:spacing w:after="0" w:line="250"/>
              <w:jc w:val="left"/>
            </w:pPr>
            <w:r>
              <w:rPr>
                <w:b w:val="false"/>
                <w:bCs w:val="false"/>
                <w:color w:val="1A1A1A"/>
                <w:sz w:val="19"/>
                <w:szCs w:val="19"/>
              </w:rPr>
              <w:t xml:space="preserve">Adquisición</w:t>
            </w:r>
          </w:p>
        </w:tc>
        <w:tc>
          <w:tcPr>
            <w:tcW w:type="dxa" w:w="6820"/>
            <w:tcMar>
              <w:top w:type="dxa" w:w="60"/>
              <w:left w:type="dxa" w:w="110"/>
              <w:bottom w:type="dxa" w:w="60"/>
              <w:right w:type="dxa" w:w="110"/>
            </w:tcMar>
          </w:tcPr>
          <w:p>
            <w:pPr>
              <w:spacing w:after="0" w:line="250"/>
              <w:jc w:val="left"/>
            </w:pPr>
            <w:r>
              <w:rPr>
                <w:b w:val="false"/>
                <w:bCs w:val="false"/>
                <w:color w:val="1A1A1A"/>
                <w:sz w:val="19"/>
                <w:szCs w:val="19"/>
              </w:rPr>
              <w:t xml:space="preserve">Nuevos compradores, comercios y repartidores por semana; coeficiente viral (cuántos trae cada usuario)</w:t>
            </w:r>
          </w:p>
        </w:tc>
      </w:tr>
      <w:tr>
        <w:tc>
          <w:tcPr>
            <w:tcW w:type="dxa" w:w="22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Activación</w:t>
            </w:r>
          </w:p>
        </w:tc>
        <w:tc>
          <w:tcPr>
            <w:tcW w:type="dxa" w:w="682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 que completa el 1er pedido</w:t>
            </w:r>
          </w:p>
        </w:tc>
      </w:tr>
      <w:tr>
        <w:tc>
          <w:tcPr>
            <w:tcW w:type="dxa" w:w="2200"/>
            <w:tcMar>
              <w:top w:type="dxa" w:w="60"/>
              <w:left w:type="dxa" w:w="110"/>
              <w:bottom w:type="dxa" w:w="60"/>
              <w:right w:type="dxa" w:w="110"/>
            </w:tcMar>
          </w:tcPr>
          <w:p>
            <w:pPr>
              <w:spacing w:after="0" w:line="250"/>
              <w:jc w:val="left"/>
            </w:pPr>
            <w:r>
              <w:rPr>
                <w:b w:val="false"/>
                <w:bCs w:val="false"/>
                <w:color w:val="1A1A1A"/>
                <w:sz w:val="19"/>
                <w:szCs w:val="19"/>
              </w:rPr>
              <w:t xml:space="preserve">Retención</w:t>
            </w:r>
          </w:p>
        </w:tc>
        <w:tc>
          <w:tcPr>
            <w:tcW w:type="dxa" w:w="6820"/>
            <w:tcMar>
              <w:top w:type="dxa" w:w="60"/>
              <w:left w:type="dxa" w:w="110"/>
              <w:bottom w:type="dxa" w:w="60"/>
              <w:right w:type="dxa" w:w="110"/>
            </w:tcMar>
          </w:tcPr>
          <w:p>
            <w:pPr>
              <w:spacing w:after="0" w:line="250"/>
              <w:jc w:val="left"/>
            </w:pPr>
            <w:r>
              <w:rPr>
                <w:b w:val="false"/>
                <w:bCs w:val="false"/>
                <w:color w:val="1A1A1A"/>
                <w:sz w:val="19"/>
                <w:szCs w:val="19"/>
              </w:rPr>
              <w:t xml:space="preserve">Tasa de recompra; % que vuelve el mes siguiente (cohortes)</w:t>
            </w:r>
          </w:p>
        </w:tc>
      </w:tr>
      <w:tr>
        <w:tc>
          <w:tcPr>
            <w:tcW w:type="dxa" w:w="22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Ingresos</w:t>
            </w:r>
          </w:p>
        </w:tc>
        <w:tc>
          <w:tcPr>
            <w:tcW w:type="dxa" w:w="682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GMV, pedidos, neto por pedido, resultado vs $440.000</w:t>
            </w:r>
          </w:p>
        </w:tc>
      </w:tr>
      <w:tr>
        <w:tc>
          <w:tcPr>
            <w:tcW w:type="dxa" w:w="2200"/>
            <w:tcMar>
              <w:top w:type="dxa" w:w="60"/>
              <w:left w:type="dxa" w:w="110"/>
              <w:bottom w:type="dxa" w:w="60"/>
              <w:right w:type="dxa" w:w="110"/>
            </w:tcMar>
          </w:tcPr>
          <w:p>
            <w:pPr>
              <w:spacing w:after="0" w:line="250"/>
              <w:jc w:val="left"/>
            </w:pPr>
            <w:r>
              <w:rPr>
                <w:b w:val="false"/>
                <w:bCs w:val="false"/>
                <w:color w:val="1A1A1A"/>
                <w:sz w:val="19"/>
                <w:szCs w:val="19"/>
              </w:rPr>
              <w:t xml:space="preserve">Operación</w:t>
            </w:r>
          </w:p>
        </w:tc>
        <w:tc>
          <w:tcPr>
            <w:tcW w:type="dxa" w:w="6820"/>
            <w:tcMar>
              <w:top w:type="dxa" w:w="60"/>
              <w:left w:type="dxa" w:w="110"/>
              <w:bottom w:type="dxa" w:w="60"/>
              <w:right w:type="dxa" w:w="110"/>
            </w:tcMar>
          </w:tcPr>
          <w:p>
            <w:pPr>
              <w:spacing w:after="0" w:line="250"/>
              <w:jc w:val="left"/>
            </w:pPr>
            <w:r>
              <w:rPr>
                <w:b w:val="false"/>
                <w:bCs w:val="false"/>
                <w:color w:val="1A1A1A"/>
                <w:sz w:val="19"/>
                <w:szCs w:val="19"/>
              </w:rPr>
              <w:t xml:space="preserve">% de pedidos completados, tiempo de entrega, cancelaciones</w:t>
            </w:r>
          </w:p>
        </w:tc>
      </w:tr>
      <w:tr>
        <w:tc>
          <w:tcPr>
            <w:tcW w:type="dxa" w:w="22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MOOVER</w:t>
            </w:r>
          </w:p>
        </w:tc>
        <w:tc>
          <w:tcPr>
            <w:tcW w:type="dxa" w:w="682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Puntos otorgados vs canjeados, % de canje, costo de recompensas / GMV</w:t>
            </w:r>
          </w:p>
        </w:tc>
      </w:tr>
    </w:tbl>
    <w:p>
      <w:pPr>
        <w:spacing w:after="60"/>
      </w:pPr>
    </w:p>
    <w:p>
      <w:pPr>
        <w:spacing w:after="120" w:line="276"/>
        <w:jc w:val="both"/>
      </w:pPr>
      <w:r>
        <w:rPr>
          <w:color w:val="1A1A1A"/>
          <w:sz w:val="21"/>
          <w:szCs w:val="21"/>
        </w:rPr>
        <w:t xml:space="preserve">Se construirá un tablero que se actualiza con datos reales y marca cada desvío, para convertir el plan en un sistema vivo.</w:t>
      </w:r>
    </w:p>
    <w:p>
      <w:pPr>
        <w:pStyle w:val="Heading1"/>
        <w:spacing w:after="140" w:before="320"/>
      </w:pPr>
      <w:r>
        <w:rPr>
          <w:b/>
          <w:bCs/>
          <w:color w:val="E60012"/>
          <w:sz w:val="30"/>
          <w:szCs w:val="30"/>
        </w:rPr>
        <w:t xml:space="preserve">9. Pre-mortem financiero</w:t>
      </w:r>
    </w:p>
    <w:p>
      <w:pPr>
        <w:spacing w:after="120" w:line="276"/>
        <w:jc w:val="both"/>
      </w:pPr>
      <w:r>
        <w:rPr>
          <w:color w:val="1A1A1A"/>
          <w:sz w:val="21"/>
          <w:szCs w:val="21"/>
        </w:rPr>
        <w:t xml:space="preserve">"Es 6 meses post-lanzamiento y Moovy tuvo problemas de plata. ¿Por qué?" — y cómo lo prevenimos:</w:t>
      </w:r>
    </w:p>
    <w:tbl>
      <w:tblPr>
        <w:tblW w:type="dxa" w:w="9020"/>
        <w:tblBorders>
          <w:top w:val="single" w:color="DDDDDD" w:sz="4"/>
          <w:left w:val="single" w:color="DDDDDD" w:sz="4"/>
          <w:bottom w:val="single" w:color="DDDDDD" w:sz="4"/>
          <w:right w:val="single" w:color="DDDDDD" w:sz="4"/>
          <w:insideH w:val="single" w:color="EEEEEE" w:sz="4"/>
          <w:insideV w:val="single" w:color="EEEEEE" w:sz="4"/>
        </w:tblBorders>
      </w:tblPr>
      <w:tblGrid>
        <w:gridCol w:w="4200"/>
        <w:gridCol w:w="4820"/>
      </w:tblGrid>
      <w:tr>
        <w:trPr>
          <w:tblHeader/>
        </w:trPr>
        <w:tc>
          <w:tcPr>
            <w:tcW w:type="dxa" w:w="4200"/>
            <w:shd w:fill="FCE9EA" w:color="auto" w:val="clear"/>
            <w:tcMar>
              <w:top w:type="dxa" w:w="60"/>
              <w:left w:type="dxa" w:w="110"/>
              <w:bottom w:type="dxa" w:w="60"/>
              <w:right w:type="dxa" w:w="110"/>
            </w:tcMar>
          </w:tcPr>
          <w:p>
            <w:pPr>
              <w:spacing w:after="0" w:line="250"/>
              <w:jc w:val="left"/>
            </w:pPr>
            <w:r>
              <w:rPr>
                <w:b/>
                <w:bCs/>
                <w:color w:val="1A1A1A"/>
                <w:sz w:val="19"/>
                <w:szCs w:val="19"/>
              </w:rPr>
              <w:t xml:space="preserve">Riesgo</w:t>
            </w:r>
          </w:p>
        </w:tc>
        <w:tc>
          <w:tcPr>
            <w:tcW w:type="dxa" w:w="4820"/>
            <w:shd w:fill="FCE9EA" w:color="auto" w:val="clear"/>
            <w:tcMar>
              <w:top w:type="dxa" w:w="60"/>
              <w:left w:type="dxa" w:w="110"/>
              <w:bottom w:type="dxa" w:w="60"/>
              <w:right w:type="dxa" w:w="110"/>
            </w:tcMar>
          </w:tcPr>
          <w:p>
            <w:pPr>
              <w:spacing w:after="0" w:line="250"/>
              <w:jc w:val="left"/>
            </w:pPr>
            <w:r>
              <w:rPr>
                <w:b/>
                <w:bCs/>
                <w:color w:val="1A1A1A"/>
                <w:sz w:val="19"/>
                <w:szCs w:val="19"/>
              </w:rPr>
              <w:t xml:space="preserve">Mitigación</w:t>
            </w:r>
          </w:p>
        </w:tc>
      </w:tr>
      <w:tr>
        <w:tc>
          <w:tcPr>
            <w:tcW w:type="dxa" w:w="4200"/>
            <w:tcMar>
              <w:top w:type="dxa" w:w="60"/>
              <w:left w:type="dxa" w:w="110"/>
              <w:bottom w:type="dxa" w:w="60"/>
              <w:right w:type="dxa" w:w="110"/>
            </w:tcMar>
          </w:tcPr>
          <w:p>
            <w:pPr>
              <w:spacing w:after="0" w:line="250"/>
              <w:jc w:val="left"/>
            </w:pPr>
            <w:r>
              <w:rPr>
                <w:b w:val="false"/>
                <w:bCs w:val="false"/>
                <w:color w:val="1A1A1A"/>
                <w:sz w:val="19"/>
                <w:szCs w:val="19"/>
              </w:rPr>
              <w:t xml:space="preserve">Puntos MOOVER descontrolados (son dinero disfrazado)</w:t>
            </w:r>
          </w:p>
        </w:tc>
        <w:tc>
          <w:tcPr>
            <w:tcW w:type="dxa" w:w="4820"/>
            <w:tcMar>
              <w:top w:type="dxa" w:w="60"/>
              <w:left w:type="dxa" w:w="110"/>
              <w:bottom w:type="dxa" w:w="60"/>
              <w:right w:type="dxa" w:w="110"/>
            </w:tcMar>
          </w:tcPr>
          <w:p>
            <w:pPr>
              <w:spacing w:after="0" w:line="250"/>
              <w:jc w:val="left"/>
            </w:pPr>
            <w:r>
              <w:rPr>
                <w:b w:val="false"/>
                <w:bCs w:val="false"/>
                <w:color w:val="1A1A1A"/>
                <w:sz w:val="19"/>
                <w:szCs w:val="19"/>
              </w:rPr>
              <w:t xml:space="preserve">Tope 1% GMV + canje ≤20% + vencimiento por inactividad + editable OPS</w:t>
            </w:r>
          </w:p>
        </w:tc>
      </w:tr>
      <w:tr>
        <w:tc>
          <w:tcPr>
            <w:tcW w:type="dxa" w:w="42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Envíos gratis sin control</w:t>
            </w:r>
          </w:p>
        </w:tc>
        <w:tc>
          <w:tcPr>
            <w:tcW w:type="dxa" w:w="482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Umbral + tope por usuario/mes, configurable por fase</w:t>
            </w:r>
          </w:p>
        </w:tc>
      </w:tr>
      <w:tr>
        <w:tc>
          <w:tcPr>
            <w:tcW w:type="dxa" w:w="4200"/>
            <w:tcMar>
              <w:top w:type="dxa" w:w="60"/>
              <w:left w:type="dxa" w:w="110"/>
              <w:bottom w:type="dxa" w:w="60"/>
              <w:right w:type="dxa" w:w="110"/>
            </w:tcMar>
          </w:tcPr>
          <w:p>
            <w:pPr>
              <w:spacing w:after="0" w:line="250"/>
              <w:jc w:val="left"/>
            </w:pPr>
            <w:r>
              <w:rPr>
                <w:b w:val="false"/>
                <w:bCs w:val="false"/>
                <w:color w:val="1A1A1A"/>
                <w:sz w:val="19"/>
                <w:szCs w:val="19"/>
              </w:rPr>
              <w:t xml:space="preserve">Referidos que sangran caja</w:t>
            </w:r>
          </w:p>
        </w:tc>
        <w:tc>
          <w:tcPr>
            <w:tcW w:type="dxa" w:w="4820"/>
            <w:tcMar>
              <w:top w:type="dxa" w:w="60"/>
              <w:left w:type="dxa" w:w="110"/>
              <w:bottom w:type="dxa" w:w="60"/>
              <w:right w:type="dxa" w:w="110"/>
            </w:tcMar>
          </w:tcPr>
          <w:p>
            <w:pPr>
              <w:spacing w:after="0" w:line="250"/>
              <w:jc w:val="left"/>
            </w:pPr>
            <w:r>
              <w:rPr>
                <w:b w:val="false"/>
                <w:bCs w:val="false"/>
                <w:color w:val="1A1A1A"/>
                <w:sz w:val="19"/>
                <w:szCs w:val="19"/>
              </w:rPr>
              <w:t xml:space="preserve">Un solo nivel, atado a pedidos reales, autofinanciado por GMV</w:t>
            </w:r>
          </w:p>
        </w:tc>
      </w:tr>
      <w:tr>
        <w:tc>
          <w:tcPr>
            <w:tcW w:type="dxa" w:w="42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Un solo comercio = poca variedad = no vuelven</w:t>
            </w:r>
          </w:p>
        </w:tc>
        <w:tc>
          <w:tcPr>
            <w:tcW w:type="dxa" w:w="482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Calendario de incorporación de comercios (#2, #3 rápido)</w:t>
            </w:r>
          </w:p>
        </w:tc>
      </w:tr>
      <w:tr>
        <w:tc>
          <w:tcPr>
            <w:tcW w:type="dxa" w:w="4200"/>
            <w:tcMar>
              <w:top w:type="dxa" w:w="60"/>
              <w:left w:type="dxa" w:w="110"/>
              <w:bottom w:type="dxa" w:w="60"/>
              <w:right w:type="dxa" w:w="110"/>
            </w:tcMar>
          </w:tcPr>
          <w:p>
            <w:pPr>
              <w:spacing w:after="0" w:line="250"/>
              <w:jc w:val="left"/>
            </w:pPr>
            <w:r>
              <w:rPr>
                <w:b w:val="false"/>
                <w:bCs w:val="false"/>
                <w:color w:val="1A1A1A"/>
                <w:sz w:val="19"/>
                <w:szCs w:val="19"/>
              </w:rPr>
              <w:t xml:space="preserve">Crecer en costos antes que en ingresos</w:t>
            </w:r>
          </w:p>
        </w:tc>
        <w:tc>
          <w:tcPr>
            <w:tcW w:type="dxa" w:w="4820"/>
            <w:tcMar>
              <w:top w:type="dxa" w:w="60"/>
              <w:left w:type="dxa" w:w="110"/>
              <w:bottom w:type="dxa" w:w="60"/>
              <w:right w:type="dxa" w:w="110"/>
            </w:tcMar>
          </w:tcPr>
          <w:p>
            <w:pPr>
              <w:spacing w:after="0" w:line="250"/>
              <w:jc w:val="left"/>
            </w:pPr>
            <w:r>
              <w:rPr>
                <w:b w:val="false"/>
                <w:bCs w:val="false"/>
                <w:color w:val="1A1A1A"/>
                <w:sz w:val="19"/>
                <w:szCs w:val="19"/>
              </w:rPr>
              <w:t xml:space="preserve">Regla de oro: el costo sube DESPUÉS del ingreso, nunca antes</w:t>
            </w:r>
          </w:p>
        </w:tc>
      </w:tr>
      <w:tr>
        <w:tc>
          <w:tcPr>
            <w:tcW w:type="dxa" w:w="420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Publicidad paga sin retención probada</w:t>
            </w:r>
          </w:p>
        </w:tc>
        <w:tc>
          <w:tcPr>
            <w:tcW w:type="dxa" w:w="4820"/>
            <w:shd w:fill="F7F7F7" w:color="auto" w:val="clear"/>
            <w:tcMar>
              <w:top w:type="dxa" w:w="60"/>
              <w:left w:type="dxa" w:w="110"/>
              <w:bottom w:type="dxa" w:w="60"/>
              <w:right w:type="dxa" w:w="110"/>
            </w:tcMar>
          </w:tcPr>
          <w:p>
            <w:pPr>
              <w:spacing w:after="0" w:line="250"/>
              <w:jc w:val="left"/>
            </w:pPr>
            <w:r>
              <w:rPr>
                <w:b w:val="false"/>
                <w:bCs w:val="false"/>
                <w:color w:val="1A1A1A"/>
                <w:sz w:val="19"/>
                <w:szCs w:val="19"/>
              </w:rPr>
              <w:t xml:space="preserve">Cero ads pagas hasta que la recompra esté validada</w:t>
            </w:r>
          </w:p>
        </w:tc>
      </w:tr>
    </w:tbl>
    <w:p>
      <w:pPr>
        <w:pStyle w:val="Heading1"/>
        <w:spacing w:after="140" w:before="320"/>
      </w:pPr>
      <w:r>
        <w:rPr>
          <w:b/>
          <w:bCs/>
          <w:color w:val="E60012"/>
          <w:sz w:val="30"/>
          <w:szCs w:val="30"/>
        </w:rPr>
        <w:t xml:space="preserve">10. Reglas de oro</w:t>
      </w:r>
    </w:p>
    <w:p>
      <w:pPr>
        <w:pStyle w:val="ListParagraph"/>
        <w:numPr>
          <w:ilvl w:val="0"/>
          <w:numId w:val="2"/>
        </w:numPr>
        <w:spacing w:after="70" w:line="270"/>
      </w:pPr>
      <w:r>
        <w:rPr>
          <w:b/>
          <w:bCs/>
          <w:color w:val="1A1A1A"/>
          <w:sz w:val="21"/>
          <w:szCs w:val="21"/>
        </w:rPr>
        <w:t xml:space="preserve">Enfoque nº1: </w:t>
      </w:r>
      <w:r>
        <w:rPr>
          <w:color w:val="1A1A1A"/>
          <w:sz w:val="21"/>
          <w:szCs w:val="21"/>
        </w:rPr>
        <w:t xml:space="preserve">la recompra. Que Pixel Point y sus clientes vuelvan vale más que sumar mil registros.</w:t>
      </w:r>
    </w:p>
    <w:p>
      <w:pPr>
        <w:pStyle w:val="ListParagraph"/>
        <w:numPr>
          <w:ilvl w:val="0"/>
          <w:numId w:val="2"/>
        </w:numPr>
        <w:spacing w:after="70" w:line="270"/>
      </w:pPr>
      <w:r>
        <w:rPr>
          <w:b/>
          <w:bCs/>
          <w:color w:val="1A1A1A"/>
          <w:sz w:val="21"/>
          <w:szCs w:val="21"/>
        </w:rPr>
        <w:t xml:space="preserve">Densidad antes que amplitud: </w:t>
      </w:r>
      <w:r>
        <w:rPr>
          <w:color w:val="1A1A1A"/>
          <w:sz w:val="21"/>
          <w:szCs w:val="21"/>
        </w:rPr>
        <w:t xml:space="preserve">primero comercios que conviertan a pago, después escalar.</w:t>
      </w:r>
    </w:p>
    <w:p>
      <w:pPr>
        <w:pStyle w:val="ListParagraph"/>
        <w:numPr>
          <w:ilvl w:val="0"/>
          <w:numId w:val="2"/>
        </w:numPr>
        <w:spacing w:after="70" w:line="270"/>
      </w:pPr>
      <w:r>
        <w:rPr>
          <w:b/>
          <w:bCs/>
          <w:color w:val="1A1A1A"/>
          <w:sz w:val="21"/>
          <w:szCs w:val="21"/>
        </w:rPr>
        <w:t xml:space="preserve">Ninguna recompensa es ilimitada: </w:t>
      </w:r>
      <w:r>
        <w:rPr>
          <w:color w:val="1A1A1A"/>
          <w:sz w:val="21"/>
          <w:szCs w:val="21"/>
        </w:rPr>
        <w:t xml:space="preserve">todo con tope y editable desde OPS.</w:t>
      </w:r>
    </w:p>
    <w:p>
      <w:pPr>
        <w:pStyle w:val="ListParagraph"/>
        <w:numPr>
          <w:ilvl w:val="0"/>
          <w:numId w:val="2"/>
        </w:numPr>
        <w:spacing w:after="70" w:line="270"/>
      </w:pPr>
      <w:r>
        <w:rPr>
          <w:b/>
          <w:bCs/>
          <w:color w:val="1A1A1A"/>
          <w:sz w:val="21"/>
          <w:szCs w:val="21"/>
        </w:rPr>
        <w:t xml:space="preserve">El costo sube después del ingreso, </w:t>
      </w:r>
      <w:r>
        <w:rPr>
          <w:color w:val="1A1A1A"/>
          <w:sz w:val="21"/>
          <w:szCs w:val="21"/>
        </w:rPr>
        <w:t xml:space="preserve">nunca antes.</w:t>
      </w:r>
    </w:p>
    <w:p>
      <w:pPr>
        <w:pStyle w:val="ListParagraph"/>
        <w:numPr>
          <w:ilvl w:val="0"/>
          <w:numId w:val="2"/>
        </w:numPr>
        <w:spacing w:after="70" w:line="270"/>
      </w:pPr>
      <w:r>
        <w:rPr>
          <w:b/>
          <w:bCs/>
          <w:color w:val="1A1A1A"/>
          <w:sz w:val="21"/>
          <w:szCs w:val="21"/>
        </w:rPr>
        <w:t xml:space="preserve">Cero publicidad paga </w:t>
      </w:r>
      <w:r>
        <w:rPr>
          <w:color w:val="1A1A1A"/>
          <w:sz w:val="21"/>
          <w:szCs w:val="21"/>
        </w:rPr>
        <w:t xml:space="preserve">hasta que la retención esté probada.</w:t>
      </w:r>
    </w:p>
    <w:p>
      <w:pPr>
        <w:pStyle w:val="ListParagraph"/>
        <w:numPr>
          <w:ilvl w:val="0"/>
          <w:numId w:val="2"/>
        </w:numPr>
        <w:spacing w:after="70" w:line="270"/>
      </w:pPr>
      <w:r>
        <w:rPr>
          <w:b/>
          <w:bCs/>
          <w:color w:val="1A1A1A"/>
          <w:sz w:val="21"/>
          <w:szCs w:val="21"/>
        </w:rPr>
        <w:t xml:space="preserve">Transparencia = confianza: </w:t>
      </w:r>
      <w:r>
        <w:rPr>
          <w:color w:val="1A1A1A"/>
          <w:sz w:val="21"/>
          <w:szCs w:val="21"/>
        </w:rPr>
        <w:t xml:space="preserve">nada de trampas ni letra chica en las recompensas.</w:t>
      </w:r>
    </w:p>
    <w:p>
      <w:pPr>
        <w:pStyle w:val="ListParagraph"/>
        <w:numPr>
          <w:ilvl w:val="0"/>
          <w:numId w:val="2"/>
        </w:numPr>
        <w:spacing w:after="70" w:line="270"/>
      </w:pPr>
      <w:r>
        <w:rPr>
          <w:b/>
          <w:bCs/>
          <w:color w:val="1A1A1A"/>
          <w:sz w:val="21"/>
          <w:szCs w:val="21"/>
        </w:rPr>
        <w:t xml:space="preserve">MOOVER es universal: </w:t>
      </w:r>
      <w:r>
        <w:rPr>
          <w:color w:val="1A1A1A"/>
          <w:sz w:val="21"/>
          <w:szCs w:val="21"/>
        </w:rPr>
        <w:t xml:space="preserve">valores en pesos/puntos que sirven en cualquier rubro; los puntos son cross-comercio.</w:t>
      </w:r>
    </w:p>
    <w:p>
      <w:pPr>
        <w:pStyle w:val="Heading1"/>
        <w:spacing w:after="140" w:before="320"/>
      </w:pPr>
      <w:r>
        <w:rPr>
          <w:b/>
          <w:bCs/>
          <w:color w:val="E60012"/>
          <w:sz w:val="30"/>
          <w:szCs w:val="30"/>
        </w:rPr>
        <w:t xml:space="preserve">11. Supuestos a calibrar con el piloto</w:t>
      </w:r>
    </w:p>
    <w:p>
      <w:pPr>
        <w:spacing w:after="120" w:line="276"/>
        <w:jc w:val="both"/>
      </w:pPr>
      <w:r>
        <w:rPr>
          <w:color w:val="1A1A1A"/>
          <w:sz w:val="21"/>
          <w:szCs w:val="21"/>
        </w:rPr>
        <w:t xml:space="preserve">Los siguientes números son supuestos conservadores; el mes 1 con Pixel Point es el instrumento para ajustarlos a la realidad:</w:t>
      </w:r>
    </w:p>
    <w:p>
      <w:pPr>
        <w:pStyle w:val="ListParagraph"/>
        <w:numPr>
          <w:ilvl w:val="0"/>
          <w:numId w:val="2"/>
        </w:numPr>
        <w:spacing w:after="70" w:line="270"/>
      </w:pPr>
      <w:r>
        <w:rPr>
          <w:color w:val="1A1A1A"/>
          <w:sz w:val="21"/>
          <w:szCs w:val="21"/>
        </w:rPr>
        <w:t xml:space="preserve">Ticket promedio (Pixel Point / kiosco): ~$10.000.</w:t>
      </w:r>
    </w:p>
    <w:p>
      <w:pPr>
        <w:pStyle w:val="ListParagraph"/>
        <w:numPr>
          <w:ilvl w:val="0"/>
          <w:numId w:val="2"/>
        </w:numPr>
        <w:spacing w:after="70" w:line="270"/>
      </w:pPr>
      <w:r>
        <w:rPr>
          <w:color w:val="1A1A1A"/>
          <w:sz w:val="21"/>
          <w:szCs w:val="21"/>
        </w:rPr>
        <w:t xml:space="preserve">Envío promedio: ~$2.500 (moto, corta distancia).</w:t>
      </w:r>
    </w:p>
    <w:p>
      <w:pPr>
        <w:pStyle w:val="ListParagraph"/>
        <w:numPr>
          <w:ilvl w:val="0"/>
          <w:numId w:val="2"/>
        </w:numPr>
        <w:spacing w:after="70" w:line="270"/>
      </w:pPr>
      <w:r>
        <w:rPr>
          <w:color w:val="1A1A1A"/>
          <w:sz w:val="21"/>
          <w:szCs w:val="21"/>
        </w:rPr>
        <w:t xml:space="preserve">Pedidos por comprador activo: ~3/mes.</w:t>
      </w:r>
    </w:p>
    <w:p>
      <w:pPr>
        <w:pStyle w:val="ListParagraph"/>
        <w:numPr>
          <w:ilvl w:val="0"/>
          <w:numId w:val="2"/>
        </w:numPr>
        <w:spacing w:after="70" w:line="270"/>
      </w:pPr>
      <w:r>
        <w:rPr>
          <w:color w:val="1A1A1A"/>
          <w:sz w:val="21"/>
          <w:szCs w:val="21"/>
        </w:rPr>
        <w:t xml:space="preserve">Rampa de pedidos y de incorporación de comercios (ver §6).</w:t>
      </w:r>
    </w:p>
    <w:p>
      <w:pPr>
        <w:pStyle w:val="ListParagraph"/>
        <w:numPr>
          <w:ilvl w:val="0"/>
          <w:numId w:val="2"/>
        </w:numPr>
        <w:spacing w:after="70" w:line="270"/>
      </w:pPr>
      <w:r>
        <w:rPr>
          <w:color w:val="1A1A1A"/>
          <w:sz w:val="21"/>
          <w:szCs w:val="21"/>
        </w:rPr>
        <w:t xml:space="preserve">Tipo de cambio: USD 1 = ARS 1.500 (se re-verifica al día).</w:t>
      </w:r>
    </w:p>
    <w:p>
      <w:pPr>
        <w:pBdr>
          <w:bottom w:val="single" w:color="E0E0E0" w:sz="6"/>
        </w:pBdr>
        <w:spacing w:after="80" w:before="80"/>
      </w:pPr>
    </w:p>
    <w:p>
      <w:pPr>
        <w:spacing w:before="120"/>
        <w:jc w:val="center"/>
      </w:pPr>
      <w:r>
        <w:rPr>
          <w:i/>
          <w:iCs/>
          <w:color w:val="E60012"/>
          <w:sz w:val="20"/>
          <w:szCs w:val="20"/>
        </w:rPr>
        <w:t xml:space="preserve">MOOVY — Movimiento, no comparación. Hecho en Ushuaia, para Ushuaia.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Moovy · Plan de Negocios &amp; Biblia Financiera v5 · Confidencial · Página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40"/>
      </w:pPr>
      <w:rPr>
        <w:color w:val="E6001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MOOVY — Plan de Negocios &amp; Biblia Financiera v5</dc:title>
  <dc:creator>Moovy</dc:creator>
  <cp:lastModifiedBy>Un-named</cp:lastModifiedBy>
  <cp:revision>1</cp:revision>
  <dcterms:created xsi:type="dcterms:W3CDTF">2026-07-14T02:10:21.836Z</dcterms:created>
  <dcterms:modified xsi:type="dcterms:W3CDTF">2026-07-14T02:10:21.855Z</dcterms:modified>
</cp:coreProperties>
</file>

<file path=docProps/custom.xml><?xml version="1.0" encoding="utf-8"?>
<Properties xmlns="http://schemas.openxmlformats.org/officeDocument/2006/custom-properties" xmlns:vt="http://schemas.openxmlformats.org/officeDocument/2006/docPropsVTypes"/>
</file>