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11-07-2020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11-07-2020 14:47:54</w:t>
      </w:r>
    </w:p>
    <w:p>
      <w:pPr/>
      <w:r>
        <w:rPr/>
        <w:t xml:space="preserve">Psychologist’s Name: </w:t>
      </w:r>
    </w:p>
    <w:p>
      <w:pPr/>
      <w:r>
        <w:rPr/>
        <w:t xml:space="preserve">Client name: </w:t>
      </w:r>
    </w:p>
    <w:p>
      <w:pPr/>
      <w:r>
        <w:rPr/>
        <w:t xml:space="preserve">Client DOB: </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fewer than 3 symptoms of Attention Deficit and/or Hyperactivity/Impulsivity were present in childhood.</w:t>
      </w:r>
    </w:p>
    <w:p>
      <w:pPr>
        <w:numPr>
          <w:ilvl w:val="1"/>
          <w:numId w:val="3"/>
        </w:numPr>
      </w:pPr>
      <w:r>
        <w:rPr/>
        <w:t xml:space="preserve">No data.</w:t>
      </w:r>
    </w:p>
    <w:p>
      <w:pPr>
        <w:numPr>
          <w:ilvl w:val="1"/>
          <w:numId w:val="3"/>
        </w:numPr>
      </w:pPr>
      <w:r>
        <w:rPr/>
        <w:t xml:space="preserve">No data.</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not expressed in at least two domains of functioning, both in adulthood and childhood</w:t>
      </w:r>
    </w:p>
    <w:p>
      <w:pPr>
        <w:numPr>
          <w:ilvl w:val="0"/>
          <w:numId w:val="3"/>
        </w:numPr>
      </w:pPr>
      <w:r>
        <w:rPr/>
        <w:t xml:space="preserve">Criterion E (exclusionary conditions): During the course of the assessment, the symptoms could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0/9</w:t>
            </w:r>
          </w:p>
        </w:tc>
        <w:tc>
          <w:tcPr>
            <w:tcW w:w="400" w:type="dxa"/>
            <w:vAlign w:val="center"/>
            <w:shd w:val="clear" w:fill="00B6F0"/>
          </w:tcPr>
          <w:p>
            <w:pPr>
              <w:jc w:val="center"/>
            </w:pPr>
            <w:r>
              <w:rPr>
                <w:sz w:val="20"/>
                <w:szCs w:val="20"/>
                <w:b w:val="1"/>
                <w:bCs w:val="1"/>
              </w:rPr>
              <w:t xml:space="preserve">0/9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r>
              <w:rPr/>
              <w:t xml:space="preserve"/>
            </w:r>
          </w:p>
        </w:tc>
        <w:tc>
          <w:tcPr>
            <w:tcW w:w="400" w:type="dxa"/>
            <w:vAlign w:val="center"/>
            <w:shd w:val="clear" w:fill="B9E5FA"/>
          </w:tcPr>
          <w:p>
            <w:pPr/>
            <w:r>
              <w:rPr/>
              <w:t xml:space="preserve"/>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0/9</w:t>
            </w:r>
          </w:p>
        </w:tc>
        <w:tc>
          <w:tcPr>
            <w:tcW w:w="400" w:type="dxa"/>
            <w:vAlign w:val="center"/>
            <w:shd w:val="clear" w:fill="00B6F0"/>
          </w:tcPr>
          <w:p>
            <w:pPr>
              <w:jc w:val="center"/>
            </w:pPr>
            <w:r>
              <w:rPr>
                <w:b w:val="1"/>
                <w:bCs w:val="1"/>
              </w:rPr>
              <w:t xml:space="preserve">0/9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rPr/>
        <w:t xml:space="preserve"> (0)</w:t>
      </w:r>
      <w:br/>
      <w:br/>
      <w:r>
        <w:rPr/>
        <w:t xml:space="preserve"> (0)</w:t>
      </w:r>
      <w:br/>
      <w:br/>
      <w:r>
        <w:pict>
          <v:shape type="#_x0000_t75" style="width:135pt; height:10pt; margin-left:0pt; margin-top:0pt; mso-position-horizontal:left; mso-position-vertical:top; mso-position-horizontal-relative:char; mso-position-vertical-relative:line;">
            <w10:wrap type="inline"/>
            <v:imagedata r:id="rId8" o:title=""/>
          </v:shape>
        </w:pict>
      </w:r>
      <w:r>
        <w:rPr/>
        <w:t xml:space="preserve"> 0 (Threshold - 5)</w:t>
      </w:r>
      <w:br/>
      <w:br/>
      <w:r>
        <w:pict>
          <v:shape type="#_x0000_t75" style="width:135pt; height:10pt; margin-left:0pt; margin-top:0pt; mso-position-horizontal:left; mso-position-vertical:top; mso-position-horizontal-relative:char; mso-position-vertical-relative:line;">
            <w10:wrap type="inline"/>
            <v:imagedata r:id="rId8" o:title=""/>
          </v:shape>
        </w:pict>
      </w:r>
      <w:r>
        <w:rPr/>
        <w:t xml:space="preserve"> 0 (Threshold - 5)</w:t>
      </w:r>
      <w:br/>
      <w:br/>
      <w:r>
        <w:pict>
          <v:shape type="#_x0000_t75" style="width:135pt; height:10pt; margin-left:0pt; margin-top:0pt; mso-position-horizontal:left; mso-position-vertical:top; mso-position-horizontal-relative:char; mso-position-vertical-relative:line;">
            <w10:wrap type="inline"/>
            <v:imagedata r:id="rId8" o:title=""/>
          </v:shape>
        </w:pict>
      </w:r>
      <w:r>
        <w:rPr/>
        <w:t xml:space="preserve"> 0 (Threshold - 5)</w:t>
      </w:r>
      <w:br/>
      <w:br/>
      <w:r>
        <w:pict>
          <v:shape type="#_x0000_t75" style="width:50pt; height:10pt; margin-left:0pt; margin-top:0pt; mso-position-horizontal:left; mso-position-vertical:top; mso-position-horizontal-relative:char; mso-position-vertical-relative:line;">
            <w10:wrap type="inline"/>
            <v:imagedata r:id="rId9" o:title=""/>
          </v:shape>
        </w:pic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0 ( Threshold - 2)</w: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0 ( Threshold - 2)</w:t>
      </w:r>
      <w:br/>
      <w:br/>
      <w:r>
        <w:pict>
          <v:shape type="#_x0000_t75" style="width:50pt; height:10pt; margin-left:0pt; margin-top:0pt; mso-position-horizontal:left; mso-position-vertical:top; mso-position-horizontal-relative:char; mso-position-vertical-relative:line;">
            <w10:wrap type="inline"/>
            <v:imagedata r:id="rId11" o:title=""/>
          </v:shape>
        </w:pict>
      </w:r>
      <w:br/>
      <w:br/>
      <w:r>
        <w:pict>
          <v:shape type="#_x0000_t75" style="width:50pt; height:10pt; margin-left:0pt; margin-top:0pt; mso-position-horizontal:left; mso-position-vertical:top; mso-position-horizontal-relative:char; mso-position-vertical-relative:line;">
            <w10:wrap type="inline"/>
            <v:imagedata r:id="rId11"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9"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2"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1"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tc>
      </w:tr>
      <w:tr>
        <w:trPr>
          <w:trHeight w:val="300" w:hRule="atLeast"/>
        </w:trPr>
        <w:tc>
          <w:tcPr/>
          <w:p>
            <w:pPr/>
            <w:r>
              <w:rPr/>
              <w:t xml:space="preserve">Relationship and/or family</w:t>
            </w:r>
          </w:p>
        </w:tc>
        <w:tc>
          <w:tcPr/>
          <w:p/>
        </w:tc>
      </w:tr>
      <w:tr>
        <w:trPr>
          <w:trHeight w:val="300" w:hRule="atLeast"/>
        </w:trPr>
        <w:tc>
          <w:tcPr>
            <w:tcW w:type="dxa"/>
          </w:tcPr>
          <w:p>
            <w:pPr/>
            <w:r>
              <w:rPr/>
              <w:t xml:space="preserve">Social contacts</w:t>
            </w:r>
          </w:p>
        </w:tc>
        <w:tc>
          <w:tcPr/>
          <w:p/>
        </w:tc>
      </w:tr>
      <w:tr>
        <w:trPr>
          <w:trHeight w:val="300" w:hRule="atLeast"/>
        </w:trPr>
        <w:tc>
          <w:tcPr/>
          <w:p>
            <w:pPr/>
            <w:r>
              <w:rPr/>
              <w:t xml:space="preserve">Free time / hobby</w:t>
            </w:r>
          </w:p>
        </w:tc>
        <w:tc>
          <w:tcPr/>
          <w:p/>
        </w:tc>
      </w:tr>
      <w:tr>
        <w:trPr>
          <w:trHeight w:val="300" w:hRule="atLeast"/>
        </w:trPr>
        <w:tc>
          <w:tcPr/>
          <w:p>
            <w:pPr/>
            <w:r>
              <w:rPr/>
              <w:t xml:space="preserve">Self-confidence / self-image</w:t>
            </w:r>
          </w:p>
        </w:tc>
        <w:tc>
          <w:tcP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`s presentation, history and diagnostic tools interpretation are indicative of the following diagnosis (DSM-5): </w:t>
      </w:r>
    </w:p>
    <w:p>
      <w:pPr>
        <w:numPr>
          <w:ilvl w:val="0"/>
          <w:numId w:val="2"/>
        </w:numPr>
      </w:pPr>
      <w:r>
        <w:rPr/>
        <w:t xml:space="preserve">314.01 Not specified attention-deficit/hyperactivity disorder</w:t>
      </w:r>
    </w:p>
    <w:p/>
    <w:p>
      <w:pPr/>
      <w:r>
        <w:rPr>
          <w:sz w:val="24"/>
          <w:szCs w:val="24"/>
          <w:b w:val="1"/>
          <w:bCs w:val="1"/>
        </w:rPr>
        <w:t xml:space="preserve">Treatment Plan</w:t>
      </w:r>
    </w:p>
    <w:p>
      <w:pPr/>
      <w:r>
        <w:rPr/>
        <w:t xml:space="preserve">In accordance with widely accepted guidelines, and as applicable in ’s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553BA4D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33AA839F"/>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23C4B2F5"/>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jp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jpg"/><Relationship Id="rId13" Type="http://schemas.openxmlformats.org/officeDocument/2006/relationships/image" Target="media/section_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2020-07-11T14:47:54+03:00</dcterms:created>
  <dcterms:modified xsi:type="dcterms:W3CDTF">2020-07-11T14:47:54+03:00</dcterms:modified>
</cp:coreProperties>
</file>

<file path=docProps/custom.xml><?xml version="1.0" encoding="utf-8"?>
<Properties xmlns="http://schemas.openxmlformats.org/officeDocument/2006/custom-properties" xmlns:vt="http://schemas.openxmlformats.org/officeDocument/2006/docPropsVTypes"/>
</file>