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курс.</w:t>
      </w:r>
      <w:r>
        <w:t xml:space="preserve"> </w:t>
      </w:r>
      <w:r>
        <w:t xml:space="preserve">Блок</w:t>
      </w:r>
      <w:r>
        <w:t xml:space="preserve"> </w:t>
      </w:r>
      <w:r>
        <w:t xml:space="preserve">2:</w:t>
      </w:r>
      <w:r>
        <w:t xml:space="preserve"> </w:t>
      </w:r>
      <w:r>
        <w:t xml:space="preserve">Защита</w:t>
      </w:r>
      <w:r>
        <w:t xml:space="preserve"> </w:t>
      </w:r>
      <w:r>
        <w:t xml:space="preserve">ПК/телефона</w:t>
      </w:r>
    </w:p>
    <w:p>
      <w:pPr>
        <w:pStyle w:val="Subtitle"/>
      </w:pPr>
      <w:r>
        <w:t xml:space="preserve">Дисцеплина: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Выполненить контрольные задания второго блока</w:t>
      </w:r>
      <w:r>
        <w:t xml:space="preserve"> </w:t>
      </w:r>
      <w:r>
        <w:t xml:space="preserve">“</w:t>
      </w:r>
      <w:r>
        <w:t xml:space="preserve">Защита ПК/телефона</w:t>
      </w:r>
      <w:r>
        <w:t xml:space="preserve">”</w:t>
      </w:r>
      <w:r>
        <w:t xml:space="preserve"> </w:t>
      </w:r>
      <w:r>
        <w:t xml:space="preserve">внешнего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  <w:r>
        <w:t xml:space="preserve">.</w:t>
      </w:r>
    </w:p>
    <w:bookmarkEnd w:id="20"/>
    <w:bookmarkStart w:id="71" w:name="X92890a694fbcf63a49030812c07e6535d5e2da9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заданий блока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</w:p>
    <w:bookmarkStart w:id="30" w:name="шифрование-дис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диска</w:t>
      </w:r>
    </w:p>
    <w:p>
      <w:pPr>
        <w:pStyle w:val="FirstParagraph"/>
      </w:pPr>
      <w:r>
        <w:t xml:space="preserve">Шифровать нужно не только жесткий диск, но и загрузочный сектор диска. Ответ-можно (рис. 1).</w:t>
      </w:r>
    </w:p>
    <w:p>
      <w:pPr>
        <w:pStyle w:val="CaptionedFigure"/>
      </w:pPr>
      <w:r>
        <w:drawing>
          <wp:inline>
            <wp:extent cx="3733800" cy="1472894"/>
            <wp:effectExtent b="0" l="0" r="0" t="0"/>
            <wp:docPr descr="Вопрос 3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 3.1.1</w:t>
      </w:r>
    </w:p>
    <w:p>
      <w:pPr>
        <w:pStyle w:val="BodyText"/>
      </w:pPr>
      <w:r>
        <w:t xml:space="preserve">Шифрование диска основано на симметричном шифровании (рис. 2).</w:t>
      </w:r>
    </w:p>
    <w:p>
      <w:pPr>
        <w:pStyle w:val="CaptionedFigure"/>
      </w:pPr>
      <w:r>
        <w:drawing>
          <wp:inline>
            <wp:extent cx="3733800" cy="1790618"/>
            <wp:effectExtent b="0" l="0" r="0" t="0"/>
            <wp:docPr descr="Вопрос 3.1.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 3.1.2</w:t>
      </w:r>
    </w:p>
    <w:p>
      <w:pPr>
        <w:pStyle w:val="BodyText"/>
      </w:pPr>
      <w:r>
        <w:t xml:space="preserve">Популярные ОС имеют встроенные инструменты для шифрования дисков: Windows (Bitlocker), Linux (LUKS), MacOS (FileVault). Также доступны бесплатные опенсорсные альтернативы, такие как Veracrypt и PGPDisk. (рис. 3).</w:t>
      </w:r>
    </w:p>
    <w:p>
      <w:pPr>
        <w:pStyle w:val="CaptionedFigure"/>
      </w:pPr>
      <w:r>
        <w:drawing>
          <wp:inline>
            <wp:extent cx="3733800" cy="2076678"/>
            <wp:effectExtent b="0" l="0" r="0" t="0"/>
            <wp:docPr descr="Вопрос 3.1.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 3.1.3</w:t>
      </w:r>
    </w:p>
    <w:bookmarkEnd w:id="30"/>
    <w:bookmarkStart w:id="49" w:name="паро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Пароли</w:t>
      </w:r>
    </w:p>
    <w:p>
      <w:pPr>
        <w:pStyle w:val="FirstParagraph"/>
      </w:pPr>
      <w:r>
        <w:t xml:space="preserve">Стойкий пароль содержит цифры стройчные и заглавные буквы и специальные символы. Это усложняет перебор пароля (рис. 4).</w:t>
      </w:r>
    </w:p>
    <w:p>
      <w:pPr>
        <w:pStyle w:val="CaptionedFigure"/>
      </w:pPr>
      <w:r>
        <w:drawing>
          <wp:inline>
            <wp:extent cx="3733800" cy="1675526"/>
            <wp:effectExtent b="0" l="0" r="0" t="0"/>
            <wp:docPr descr="Вопрос 3.2.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 3.2.1</w:t>
      </w:r>
    </w:p>
    <w:p>
      <w:pPr>
        <w:pStyle w:val="BodyText"/>
      </w:pPr>
      <w:r>
        <w:t xml:space="preserve">Безопасно хранить пароли нужно только в месенджерах (рис. 5).</w:t>
      </w:r>
    </w:p>
    <w:p>
      <w:pPr>
        <w:pStyle w:val="CaptionedFigure"/>
      </w:pPr>
      <w:r>
        <w:drawing>
          <wp:inline>
            <wp:extent cx="3733800" cy="2048178"/>
            <wp:effectExtent b="0" l="0" r="0" t="0"/>
            <wp:docPr descr="Вопрос 3.2.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 3.2.2</w:t>
      </w:r>
    </w:p>
    <w:p>
      <w:pPr>
        <w:pStyle w:val="BodyText"/>
      </w:pPr>
      <w:r>
        <w:t xml:space="preserve">Капча - тест для определения, кто общается с веб-сервисом, человек или бот(рис. 6).</w:t>
      </w:r>
    </w:p>
    <w:p>
      <w:pPr>
        <w:pStyle w:val="CaptionedFigure"/>
      </w:pPr>
      <w:r>
        <w:drawing>
          <wp:inline>
            <wp:extent cx="3733800" cy="1907484"/>
            <wp:effectExtent b="0" l="0" r="0" t="0"/>
            <wp:docPr descr="Вопрос 3.2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 3.2.3</w:t>
      </w:r>
    </w:p>
    <w:p>
      <w:pPr>
        <w:pStyle w:val="BodyText"/>
      </w:pPr>
      <w:r>
        <w:t xml:space="preserve">В целях безопасности пароли хранят не в открвтом виде, а в виде хешей (рис. 7).</w:t>
      </w:r>
    </w:p>
    <w:p>
      <w:pPr>
        <w:pStyle w:val="CaptionedFigure"/>
      </w:pPr>
      <w:r>
        <w:drawing>
          <wp:inline>
            <wp:extent cx="3733800" cy="1831469"/>
            <wp:effectExtent b="0" l="0" r="0" t="0"/>
            <wp:docPr descr="Вопрос 3.2.4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 3.2.4</w:t>
      </w:r>
    </w:p>
    <w:p>
      <w:pPr>
        <w:pStyle w:val="BodyText"/>
      </w:pPr>
      <w:r>
        <w:t xml:space="preserve">Соль - это метод защиты слабых паролей. Сервер добавляет соль к паролю пользователя. Это делает взлом слабых паролей сложнее (рис. 8).</w:t>
      </w:r>
    </w:p>
    <w:p>
      <w:pPr>
        <w:pStyle w:val="CaptionedFigure"/>
      </w:pPr>
      <w:r>
        <w:drawing>
          <wp:inline>
            <wp:extent cx="3733800" cy="1693080"/>
            <wp:effectExtent b="0" l="0" r="0" t="0"/>
            <wp:docPr descr="Вопрос 3.2.5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 3.2.5</w:t>
      </w:r>
    </w:p>
    <w:p>
      <w:pPr>
        <w:pStyle w:val="BodyText"/>
      </w:pPr>
      <w:r>
        <w:t xml:space="preserve">Для безопасности нужно использовать длинные, сложные пароли, регулярно обновлять и хранить пароли в месенджерах паролей. (рис. 9).</w:t>
      </w:r>
    </w:p>
    <w:p>
      <w:pPr>
        <w:pStyle w:val="CaptionedFigure"/>
      </w:pPr>
      <w:r>
        <w:drawing>
          <wp:inline>
            <wp:extent cx="3733800" cy="2180282"/>
            <wp:effectExtent b="0" l="0" r="0" t="0"/>
            <wp:docPr descr="Вопрос 3.2.6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Вопрос 3.2.6</w:t>
      </w:r>
    </w:p>
    <w:bookmarkEnd w:id="49"/>
    <w:bookmarkStart w:id="56" w:name="фишинг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Фишинг</w:t>
      </w:r>
    </w:p>
    <w:p>
      <w:pPr>
        <w:pStyle w:val="FirstParagraph"/>
      </w:pPr>
      <w:r>
        <w:t xml:space="preserve">Пример фишинга - эта маскировка под известные веб-сайты только с другим доменным именем (рис. 10).</w:t>
      </w:r>
    </w:p>
    <w:p>
      <w:pPr>
        <w:pStyle w:val="CaptionedFigure"/>
      </w:pPr>
      <w:r>
        <w:drawing>
          <wp:inline>
            <wp:extent cx="3733800" cy="2146590"/>
            <wp:effectExtent b="0" l="0" r="0" t="0"/>
            <wp:docPr descr="Вопрос 3.3.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 3.3.1</w:t>
      </w:r>
    </w:p>
    <w:p>
      <w:pPr>
        <w:pStyle w:val="BodyText"/>
      </w:pPr>
      <w:r>
        <w:t xml:space="preserve">Может фишинговое письмо прийти и от знакомого(рис. 11).</w:t>
      </w:r>
    </w:p>
    <w:p>
      <w:pPr>
        <w:pStyle w:val="CaptionedFigure"/>
      </w:pPr>
      <w:r>
        <w:drawing>
          <wp:inline>
            <wp:extent cx="3733800" cy="1759382"/>
            <wp:effectExtent b="0" l="0" r="0" t="0"/>
            <wp:docPr descr="Вопрос 3.3.2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 3.3.2</w:t>
      </w:r>
    </w:p>
    <w:bookmarkEnd w:id="56"/>
    <w:bookmarkStart w:id="63" w:name="вирусы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Вирусы.</w:t>
      </w:r>
    </w:p>
    <w:p>
      <w:pPr>
        <w:pStyle w:val="FirstParagraph"/>
      </w:pPr>
      <w:r>
        <w:t xml:space="preserve">Спуфинг - это подмена адреса отправителя в имейлах (рис. 12).</w:t>
      </w:r>
    </w:p>
    <w:p>
      <w:pPr>
        <w:pStyle w:val="CaptionedFigure"/>
      </w:pPr>
      <w:r>
        <w:drawing>
          <wp:inline>
            <wp:extent cx="3733800" cy="1885106"/>
            <wp:effectExtent b="0" l="0" r="0" t="0"/>
            <wp:docPr descr="Вопрос 3.4.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 3.4.1</w:t>
      </w:r>
    </w:p>
    <w:p>
      <w:pPr>
        <w:pStyle w:val="BodyText"/>
      </w:pPr>
      <w:r>
        <w:t xml:space="preserve">Троян маскируется под обыкновенную безобидную программу, при запуске которой вирус легко проникает в ваш компьютер и поражает его(рис. 13).</w:t>
      </w:r>
    </w:p>
    <w:p>
      <w:pPr>
        <w:pStyle w:val="CaptionedFigure"/>
      </w:pPr>
      <w:r>
        <w:drawing>
          <wp:inline>
            <wp:extent cx="3733800" cy="1970772"/>
            <wp:effectExtent b="0" l="0" r="0" t="0"/>
            <wp:docPr descr="Вопрос 3.4.2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 3.4.2</w:t>
      </w:r>
    </w:p>
    <w:bookmarkEnd w:id="63"/>
    <w:bookmarkStart w:id="70" w:name="безопасность-мессенджеров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Безопасность мессенджеров</w:t>
      </w:r>
    </w:p>
    <w:p>
      <w:pPr>
        <w:pStyle w:val="FirstParagraph"/>
      </w:pPr>
      <w:r>
        <w:t xml:space="preserve">При генерации первого сообщения отправителем формируется ключ шифрования (рис. 14).</w:t>
      </w:r>
    </w:p>
    <w:p>
      <w:pPr>
        <w:pStyle w:val="CaptionedFigure"/>
      </w:pPr>
      <w:r>
        <w:drawing>
          <wp:inline>
            <wp:extent cx="3733800" cy="1913641"/>
            <wp:effectExtent b="0" l="0" r="0" t="0"/>
            <wp:docPr descr="Вопрос 3.5.1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 3.5.1</w:t>
      </w:r>
    </w:p>
    <w:p>
      <w:pPr>
        <w:pStyle w:val="BodyText"/>
      </w:pPr>
      <w:r>
        <w:t xml:space="preserve">Сквозное шифрование позволяет передавать сообщения между пользователями (Алиса и Боб) так, что сервер знает только адресата, но не может прочитать содержимое. Алиса шифрует сообщение, сервер передает шифрованный текст Бобу, а Боб его расшифровывает. Сервер не имеет доступа к ключам или открытому тексту сообщения. (рис. 15).</w:t>
      </w:r>
    </w:p>
    <w:p>
      <w:pPr>
        <w:pStyle w:val="CaptionedFigure"/>
      </w:pPr>
      <w:r>
        <w:drawing>
          <wp:inline>
            <wp:extent cx="3733800" cy="1911021"/>
            <wp:effectExtent b="0" l="0" r="0" t="0"/>
            <wp:docPr descr="Вопрос 3.5.1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 3.5.1</w:t>
      </w:r>
    </w:p>
    <w:bookmarkEnd w:id="70"/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я сделала второй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  <w:r>
        <w:t xml:space="preserve">. Узнала правила составления и хранения паролей, поняла много нового о вирусах и мерах безопасности против них.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2: Защита ПК/телефона</dc:title>
  <dc:creator>Неустроева Ирина Николаевна</dc:creator>
  <dc:language>ru-RU</dc:language>
  <cp:keywords/>
  <dcterms:created xsi:type="dcterms:W3CDTF">2025-05-02T18:37:03Z</dcterms:created>
  <dcterms:modified xsi:type="dcterms:W3CDTF">2025-05-02T18:37:03Z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Дисцеплина: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