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[PP-24]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L'hôte confirme une réservation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0|i000c8: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confirme une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peut confirmer une demande de réservation.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Confirmer une réservation.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Nouvelle réservation créée.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clic sur « Confirmer » ouvre la page de paiement avec : Nombre de nuits, Prix par nuit, Taux d'imposition.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14:17:12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97.27407505024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4.644351464435"/>
        <w:gridCol w:w="2237.1966527196655"/>
        <w:gridCol w:w="4535.433070866142"/>
        <w:tblGridChange w:id="0">
          <w:tblGrid>
            <w:gridCol w:w="2824.644351464435"/>
            <w:gridCol w:w="2237.1966527196655"/>
            <w:gridCol w:w="4535.4330708661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Trouver une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NOUVEAU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Confirmer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ouverte.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Vérifier le nombre de nuits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${Nb nuits}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Le nombre de nuits correspond aux dates de réservation.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Vérifier le prix par nuit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${Prix par nuit}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Le prix par nuit est correctement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Vérifier le taux d'imposition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${Taux d'imposition}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Le taux d'imposition est correctement affiché.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24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eptTtKX9PVCBzp4BXNMvdEtiA==">CgMxLjA4AXIhMVMwaE9LaHNiazZlZ3BCc0wwWmxpSEd2T2R6MklkY0Jr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