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[PP-28]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REFUSE » côté 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0|i000d4: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REFUSE »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refus, le statut devient REFUSE pour l'hôte et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refus (Hôte).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Motif : « Logement indisponible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REFUSE dans le tableau de bord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15:00:01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4.1359997364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7.44769874477"/>
        <w:gridCol w:w="2281.2552301255228"/>
        <w:gridCol w:w="4535.433070866142"/>
        <w:tblGridChange w:id="0">
          <w:tblGrid>
            <w:gridCol w:w="2927.44769874477"/>
            <w:gridCol w:w="2281.2552301255228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Refuser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refus est affiché.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Saisir le motif du refus.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${Motif}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motif est saisi.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Soumettre.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demande de réservation est refusée.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Revenir au tableau de bord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REFUSÉ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8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xk4PptW/bMNyrdaIg2D6I38BFg==">CgMxLjA4AXIhMVAwUFhGOGhrbWRPd1FDdWFvdFpjakNNNUNGWHZLZHdj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