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[PP-29]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REFUSE » côté voyageur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0|i000dc: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REFUSE » côté voyageur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refus, le statut devient REFUSE pour l'hôte et pour le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changement de statut après refus (Voyageur).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PRE-03, PRE-04, 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Motif : « Logement indisponible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REFUSE dans le tableau de bord du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15:10:00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20.37030935986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4.644351464435"/>
        <w:gridCol w:w="2560.2928870292885"/>
        <w:gridCol w:w="4535.433070866142"/>
        <w:tblGridChange w:id="0">
          <w:tblGrid>
            <w:gridCol w:w="2824.644351464435"/>
            <w:gridCol w:w="2560.2928870292885"/>
            <w:gridCol w:w="4535.4330708661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Voyageur.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Trouver la réservation refusée.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Vérifier le statut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Le statut de la réservation 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REFUSÉ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29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8FTvbFcQCfWtLzgltnVemsTheA==">CgMxLjA4AXIhMXd6bWN5RktaZ1R3aVZyOXJ3UUQ4Y2tLR3VOMUxaNVdF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