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[PP-43]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le statut « RESERVE » côté hôte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0|i000gg: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statut « RESERVE » côté hôte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Après l'action « Marquer comme payé », le statut devient RESERVE pour l'hôte et pour le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passage au statut RESERVE (Hôte).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PRE-08, PRE-09, 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Réservation payée.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statut devient RESERVE dans le tableau de bord de l'hôte.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18:23:41 UTC 2026 par Inna avec JIRA 1001.0.0-SNAPSHOT#100292-rev:60940426bd1cdcc3a62528309999b41d9862a822.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73.8658146964854"/>
        <w:gridCol w:w="2232.843450479233"/>
        <w:gridCol w:w="3653.290734824281"/>
        <w:tblGridChange w:id="0">
          <w:tblGrid>
            <w:gridCol w:w="3473.8658146964854"/>
            <w:gridCol w:w="2232.843450479233"/>
            <w:gridCol w:w="3653.2907348242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de connexion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Hôte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La liste des réservations de l'hôte est affichée.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Rechercher la réservation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 RÉSERVÉE}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La réservation correspondante est trouvée dans la liste des réservations.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43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7nBrSKWemrjkEfbiziME4D8EQ==">CgMxLjA4AXIhMVN1M3BzYzItNzBSemZEY1ZLOU5KWnhzekMxblUyOG9u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