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195"/>
        <w:gridCol w:w="4195"/>
      </w:tblGrid>
      <w:tr>
        <w:trPr>
          <w:trHeight w:hRule="exact" w:val="328"/>
        </w:trPr>
        <w:tc>
          <w:tcPr>
            <w:tcW w:type="dxa" w:w="2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4300" cy="152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 w:eastAsia="Helvetica"/>
                <w:b/>
                <w:i w:val="0"/>
                <w:color w:val="000000"/>
                <w:sz w:val="16"/>
              </w:rPr>
              <w:t>CORE</w:t>
            </w:r>
          </w:p>
        </w:tc>
        <w:tc>
          <w:tcPr>
            <w:tcW w:type="dxa" w:w="56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8" w:after="0"/>
              <w:ind w:left="0" w:right="24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B75300"/>
                <w:sz w:val="16"/>
                <w:u w:val="single"/>
              </w:rPr>
              <w:t>Metadata, citation and similar papers at core.ac.uk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8391"/>
      </w:tblGrid>
      <w:tr>
        <w:trPr>
          <w:trHeight w:hRule="exact" w:val="220"/>
        </w:trPr>
        <w:tc>
          <w:tcPr>
            <w:tcW w:type="dxa" w:w="8390"/>
            <w:tcBorders/>
            <w:shd w:fill="b753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4" w:after="0"/>
              <w:ind w:left="24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2"/>
              </w:rPr>
              <w:t>Provided by AUT Scholarly Commons</w:t>
            </w:r>
          </w:p>
        </w:tc>
      </w:tr>
    </w:tbl>
    <w:p>
      <w:pPr>
        <w:autoSpaceDN w:val="0"/>
        <w:autoSpaceDE w:val="0"/>
        <w:widowControl/>
        <w:spacing w:line="250" w:lineRule="auto" w:before="530" w:after="0"/>
        <w:ind w:left="2160" w:right="2160" w:firstLine="0"/>
        <w:jc w:val="center"/>
      </w:pPr>
      <w:r>
        <w:rPr>
          <w:rFonts w:ascii="Arial" w:hAnsi="Arial" w:eastAsia="Arial"/>
          <w:b/>
          <w:i w:val="0"/>
          <w:color w:val="221F1F"/>
          <w:sz w:val="22"/>
        </w:rPr>
        <w:t xml:space="preserve">KEYS to Academic Writing Success: </w:t>
      </w:r>
      <w:r>
        <w:br/>
      </w:r>
      <w:r>
        <w:rPr>
          <w:rFonts w:ascii="Arial" w:hAnsi="Arial" w:eastAsia="Arial"/>
          <w:b/>
          <w:i w:val="0"/>
          <w:color w:val="221F1F"/>
          <w:sz w:val="22"/>
        </w:rPr>
        <w:t>A six-stage process account</w:t>
      </w:r>
    </w:p>
    <w:p>
      <w:pPr>
        <w:autoSpaceDN w:val="0"/>
        <w:autoSpaceDE w:val="0"/>
        <w:widowControl/>
        <w:spacing w:line="247" w:lineRule="auto" w:before="298" w:after="0"/>
        <w:ind w:left="1020" w:right="460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Quentin Allan</w:t>
      </w:r>
      <w:r>
        <w:rPr>
          <w:w w:val="104.94000434875488"/>
          <w:rFonts w:ascii="TimesNewRomanPSMT" w:hAnsi="TimesNewRomanPSMT" w:eastAsia="TimesNewRomanPSMT"/>
          <w:b w:val="0"/>
          <w:i w:val="0"/>
          <w:color w:val="221F1F"/>
          <w:sz w:val="10"/>
        </w:rPr>
        <w:t xml:space="preserve">1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Auckland University of Technology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New Zealand</w:t>
      </w:r>
    </w:p>
    <w:p>
      <w:pPr>
        <w:autoSpaceDN w:val="0"/>
        <w:autoSpaceDE w:val="0"/>
        <w:widowControl/>
        <w:spacing w:line="233" w:lineRule="auto" w:before="184" w:after="0"/>
        <w:ind w:left="1020" w:right="0" w:firstLine="0"/>
        <w:jc w:val="left"/>
      </w:pPr>
      <w:r>
        <w:rPr>
          <w:rFonts w:ascii="Arial" w:hAnsi="Arial" w:eastAsia="Arial"/>
          <w:b/>
          <w:i w:val="0"/>
          <w:color w:val="221F1F"/>
          <w:sz w:val="22"/>
        </w:rPr>
        <w:t>Abstract</w:t>
      </w:r>
    </w:p>
    <w:p>
      <w:pPr>
        <w:autoSpaceDN w:val="0"/>
        <w:autoSpaceDE w:val="0"/>
        <w:widowControl/>
        <w:spacing w:line="254" w:lineRule="auto" w:before="154" w:after="0"/>
        <w:ind w:left="1020" w:right="100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This paper was originally conceived as a position paper arguing for the retention of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KEYS to Academic Writing Success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 (KAWS), a successful undergraduate writing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programme which had been developed by AUT University’s unit for Learning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Development and Success: Te Tari Awhina. However, AUT’s approach to developing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academic literacies has recently been reviewed; therefore this revised version merely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seeks to document the approach taken in KAWS, which may be of pedagogical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interest to colleagues considering adopting a genre-based approach to academic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writing programmes. This approach aims to empower first year undergraduate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students with the confidence and skills to tackle their first writing assignment, which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is typically an essay, due in the first few weeks of the first semester. As a coherent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writing development programme, KAWS has received positive endorsements from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colleagues teaching on the programme and by faculty staff members whose students’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writing improves as a result of having attended the programme, and overwhelmingly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positive feedback from the students themselves.</w:t>
      </w:r>
    </w:p>
    <w:p>
      <w:pPr>
        <w:autoSpaceDN w:val="0"/>
        <w:autoSpaceDE w:val="0"/>
        <w:widowControl/>
        <w:spacing w:line="233" w:lineRule="auto" w:before="184" w:after="0"/>
        <w:ind w:left="1020" w:right="0" w:firstLine="0"/>
        <w:jc w:val="left"/>
      </w:pPr>
      <w:r>
        <w:rPr>
          <w:rFonts w:ascii="Arial" w:hAnsi="Arial" w:eastAsia="Arial"/>
          <w:b/>
          <w:i w:val="0"/>
          <w:color w:val="221F1F"/>
          <w:sz w:val="22"/>
        </w:rPr>
        <w:t>Introduction</w:t>
      </w:r>
    </w:p>
    <w:p>
      <w:pPr>
        <w:autoSpaceDN w:val="0"/>
        <w:autoSpaceDE w:val="0"/>
        <w:widowControl/>
        <w:spacing w:line="252" w:lineRule="auto" w:before="154" w:after="0"/>
        <w:ind w:left="1020" w:right="8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One essential quality of a university writing programme is that it works. Simply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put, this implies that students emerge, not only with a better understanding of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writing process, but with a repertoire of strategies which enable them to produce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good assignments – with concomitantly high grades. In the real world, the first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assignment given to an undergraduate student is typically an essay, due in the first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few weeks of the first semester. Unfortunately, not all students enter university with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either the confidence or the skills to tackle such a task, and support is not always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available from subject lecturers. First-year students who are faced with the challenge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of writing their first assignment need a writing programme which is both practical and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effective, and which provides a solid foundation on which to further develop academic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literacies. This paper outlines such a programme: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 xml:space="preserve">KEYS to Academic Writing Success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(KAWS) – a long-running and successful programme which has been developed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by AUT University’s unit for Learning Development and Success: Te Tari Awhina. </w:t>
      </w:r>
    </w:p>
    <w:p>
      <w:pPr>
        <w:autoSpaceDN w:val="0"/>
        <w:autoSpaceDE w:val="0"/>
        <w:widowControl/>
        <w:spacing w:line="230" w:lineRule="auto" w:before="22" w:after="0"/>
        <w:ind w:left="10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This paper argues that when students develop a clear sense of where they are (at any </w:t>
      </w:r>
    </w:p>
    <w:p>
      <w:pPr>
        <w:autoSpaceDN w:val="0"/>
        <w:autoSpaceDE w:val="0"/>
        <w:widowControl/>
        <w:spacing w:line="254" w:lineRule="auto" w:before="222" w:after="0"/>
        <w:ind w:left="1020" w:right="1152" w:firstLine="0"/>
        <w:jc w:val="left"/>
      </w:pPr>
      <w:r>
        <w:rPr>
          <w:w w:val="102.02499628067017"/>
          <w:rFonts w:ascii="TimesNewRomanPSMT" w:hAnsi="TimesNewRomanPSMT" w:eastAsia="TimesNewRomanPSMT"/>
          <w:b w:val="0"/>
          <w:i w:val="0"/>
          <w:color w:val="221F1F"/>
          <w:sz w:val="8"/>
        </w:rPr>
        <w:t>1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 xml:space="preserve"> Allan, Q. (2012). Keys to Academic Writing Success: A six-stage process account. In M. Protheroe (Ed.) </w:t>
      </w:r>
      <w:r>
        <w:rPr>
          <w:rFonts w:ascii="TimesNewRomanPS" w:hAnsi="TimesNewRomanPS" w:eastAsia="TimesNewRomanPS"/>
          <w:b w:val="0"/>
          <w:i/>
          <w:color w:val="221F1F"/>
          <w:sz w:val="14"/>
        </w:rPr>
        <w:t xml:space="preserve">Navigating the River: Proceedings of the 2011 Annual International Conference of the Association of Tertiary </w:t>
      </w:r>
      <w:r>
        <w:rPr>
          <w:rFonts w:ascii="TimesNewRomanPS" w:hAnsi="TimesNewRomanPS" w:eastAsia="TimesNewRomanPS"/>
          <w:b w:val="0"/>
          <w:i/>
          <w:color w:val="221F1F"/>
          <w:sz w:val="14"/>
        </w:rPr>
        <w:t>Learning Advisors of Aotearoa/New Zealand (ATLAANZ)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 xml:space="preserve"> (pp. 82 - 106). Auckland, New Zealand: ATLAANZ.</w:t>
      </w:r>
    </w:p>
    <w:p>
      <w:pPr>
        <w:autoSpaceDN w:val="0"/>
        <w:autoSpaceDE w:val="0"/>
        <w:widowControl/>
        <w:spacing w:line="230" w:lineRule="auto" w:before="54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82</w:t>
      </w:r>
    </w:p>
    <w:p>
      <w:pPr>
        <w:sectPr>
          <w:pgSz w:w="8391" w:h="11906"/>
          <w:pgMar w:top="0" w:right="0" w:bottom="292" w:left="0" w:header="720" w:footer="720" w:gutter="0"/>
          <w:cols w:space="720" w:num="1" w:equalWidth="0"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8"/>
        <w:ind w:left="0" w:right="0"/>
      </w:pPr>
    </w:p>
    <w:p>
      <w:pPr>
        <w:autoSpaceDN w:val="0"/>
        <w:autoSpaceDE w:val="0"/>
        <w:widowControl/>
        <w:spacing w:line="254" w:lineRule="auto" w:before="0" w:after="0"/>
        <w:ind w:left="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given point) in the writing process, they are more likely to produce a well-argued,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tightly structured essay, with fewer surface errors in spelling and grammar. This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self-awareness can best be cultivated through a contextualised teaching programme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in which each stage of the process is systematically explored through class discussion,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demonstrated by an effective practitioner, experienced by the student and evaluated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at the end of the process. This paper is organised in seven sections: the first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section provides an overview of the KAWS introductory writing programme. Each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subsequent section explores a key component of the six-stage programme: the second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section outlines a systematic approach to question analysis; the third section considers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effective ways of generating ideas; the fourth section explores the role of reading in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writing process; the fifth section outlines strategies for devising a logical plan;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sixth section commends the ‘framing’ approach which is used to model the drafting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of paragraphs; the final section reviews a straightforward approach to proofreading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and editing.</w:t>
      </w:r>
    </w:p>
    <w:p>
      <w:pPr>
        <w:autoSpaceDN w:val="0"/>
        <w:autoSpaceDE w:val="0"/>
        <w:widowControl/>
        <w:spacing w:line="233" w:lineRule="auto" w:before="184" w:after="0"/>
        <w:ind w:left="8" w:right="0" w:firstLine="0"/>
        <w:jc w:val="left"/>
      </w:pPr>
      <w:r>
        <w:rPr>
          <w:rFonts w:ascii="Arial" w:hAnsi="Arial" w:eastAsia="Arial"/>
          <w:b/>
          <w:i w:val="0"/>
          <w:color w:val="221F1F"/>
          <w:sz w:val="22"/>
        </w:rPr>
        <w:t>AUT’s writing programme</w:t>
      </w:r>
    </w:p>
    <w:p>
      <w:pPr>
        <w:autoSpaceDN w:val="0"/>
        <w:autoSpaceDE w:val="0"/>
        <w:widowControl/>
        <w:spacing w:line="254" w:lineRule="auto" w:before="154" w:after="0"/>
        <w:ind w:left="8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AUT University provides a free 50-hour academic writing programme for first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year undergraduates (KAWS)</w:t>
      </w:r>
      <w:r>
        <w:rPr>
          <w:w w:val="104.94000434875488"/>
          <w:rFonts w:ascii="TimesNewRomanPSMT" w:hAnsi="TimesNewRomanPSMT" w:eastAsia="TimesNewRomanPSMT"/>
          <w:b w:val="0"/>
          <w:i w:val="0"/>
          <w:color w:val="221F1F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. The programme provides students with 10 hours of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classroom teaching, over two days, with the balance comprising guided self-study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and interactive on-line activities; in recognition of their coursework requirements,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students have the remainder of the semester in which to complete the self-study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component</w:t>
      </w:r>
      <w:r>
        <w:rPr>
          <w:w w:val="104.94000434875488"/>
          <w:rFonts w:ascii="TimesNewRomanPSMT" w:hAnsi="TimesNewRomanPSMT" w:eastAsia="TimesNewRomanPSMT"/>
          <w:b w:val="0"/>
          <w:i w:val="0"/>
          <w:color w:val="221F1F"/>
          <w:sz w:val="10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. KAWS is offered in two forms: where possible, the programme is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customised for specific papers with materials adapted for the needs of the subject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discipline and the actual written assignment. For further discussion of how KAWS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works as an embedded literacy development programme, see McWilliams and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Allan (2011). The second form is the generic model, which is the approach outlined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in this paper. The teaching approach adopted by KAWS lecturers is informed by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genre literacy pedagogy, especially as it has been developed by literacy specialists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in Australia; see, for example, Cope and Kalantzis (1993); Kress (1993); Martin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and Rose (2005). Genre literacy pedagogy is closely allied with Michael Halliday’s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(1985) functional model of language with its emphasis on context and awareness of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register variables. This approach encourages literacy specialists to focus on whole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texts, paying particular attention to text structure and lexico-grammatical patterning </w:t>
      </w:r>
    </w:p>
    <w:p>
      <w:pPr>
        <w:autoSpaceDN w:val="0"/>
        <w:autoSpaceDE w:val="0"/>
        <w:widowControl/>
        <w:spacing w:line="259" w:lineRule="auto" w:before="274" w:after="0"/>
        <w:ind w:left="8" w:right="0" w:firstLine="0"/>
        <w:jc w:val="left"/>
      </w:pPr>
      <w:r>
        <w:rPr>
          <w:w w:val="102.02499628067017"/>
          <w:rFonts w:ascii="TimesNewRomanPSMT" w:hAnsi="TimesNewRomanPSMT" w:eastAsia="TimesNewRomanPSMT"/>
          <w:b w:val="0"/>
          <w:i w:val="0"/>
          <w:color w:val="221F1F"/>
          <w:sz w:val="8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 xml:space="preserve"> Grateful acknowledgement is hereby made to my colleagues at Te Tari Awhina for their enthusiastic support in 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 xml:space="preserve">team-teaching </w:t>
      </w:r>
      <w:r>
        <w:rPr>
          <w:rFonts w:ascii="TimesNewRomanPS" w:hAnsi="TimesNewRomanPS" w:eastAsia="TimesNewRomanPS"/>
          <w:b w:val="0"/>
          <w:i/>
          <w:color w:val="221F1F"/>
          <w:sz w:val="14"/>
        </w:rPr>
        <w:t>Keys to Academic Writing Success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 xml:space="preserve">; in particular, I wish to pay tribute to the previous paper leader, 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 xml:space="preserve">Sue Bretherton, for her role in developing many of the materials, including some online activities. I also wish to 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>thank Rainie Yu for her cheerful assistance in formatting the initial unedited figures for this paper.</w:t>
      </w:r>
    </w:p>
    <w:p>
      <w:pPr>
        <w:autoSpaceDN w:val="0"/>
        <w:autoSpaceDE w:val="0"/>
        <w:widowControl/>
        <w:spacing w:line="264" w:lineRule="auto" w:before="126" w:after="0"/>
        <w:ind w:left="8" w:right="0" w:firstLine="0"/>
        <w:jc w:val="left"/>
      </w:pPr>
      <w:r>
        <w:rPr>
          <w:w w:val="102.02499628067017"/>
          <w:rFonts w:ascii="TimesNewRomanPSMT" w:hAnsi="TimesNewRomanPSMT" w:eastAsia="TimesNewRomanPSMT"/>
          <w:b w:val="0"/>
          <w:i w:val="0"/>
          <w:color w:val="221F1F"/>
          <w:sz w:val="8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 xml:space="preserve"> Students are able to choose from a suite of on-line activities. These are available under 10 headings: academic 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 xml:space="preserve">writing context; writing process; analyzing essay questions; introductions; body paragraphs; conclusions; reading 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 xml:space="preserve">and research; referencing; proof-reading; academic vocabulary. These online activities are a requirement of the 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 xml:space="preserve">programme and students’ online presence is monitored as one of the assessment criteria. Work is in progress to 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 xml:space="preserve">improve the interactivity of the online component. Students who require further guidance are always welcome 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 xml:space="preserve">to visit the twice daily LDS: Te Tari Awhina ‘drop-in’ sessions, or to make an appointment for an hour-long 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>consultation with a lecturer.</w:t>
      </w:r>
    </w:p>
    <w:p>
      <w:pPr>
        <w:autoSpaceDN w:val="0"/>
        <w:autoSpaceDE w:val="0"/>
        <w:widowControl/>
        <w:spacing w:line="230" w:lineRule="auto" w:before="33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83</w:t>
      </w:r>
    </w:p>
    <w:p>
      <w:pPr>
        <w:sectPr>
          <w:pgSz w:w="8391" w:h="11906"/>
          <w:pgMar w:top="550" w:right="964" w:bottom="292" w:left="1012" w:header="720" w:footer="720" w:gutter="0"/>
          <w:cols w:space="720" w:num="1" w:equalWidth="0"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autoSpaceDE w:val="0"/>
        <w:widowControl/>
        <w:spacing w:line="252" w:lineRule="auto" w:before="0" w:after="0"/>
        <w:ind w:left="18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within distinct stages of a given text. Through a carefully selected series of hands-on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activities and expert demonstrations, students are scaffolded towards the point where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they can confidently tackle an academic assignment, secure in the knowledge that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they know what they are doing, and where they are in the writing process. For further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information on scaffolding learners, see Wood, Bruner and Ross (1976) and Vygotsky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(1986). For a fuller discussion of the theoretical underpinning of the KAWS approach,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with particular reference to genre literacy pedagogy, see Allan (Forthcoming). </w:t>
      </w:r>
    </w:p>
    <w:p>
      <w:pPr>
        <w:autoSpaceDN w:val="0"/>
        <w:autoSpaceDE w:val="0"/>
        <w:widowControl/>
        <w:spacing w:line="247" w:lineRule="auto" w:before="162" w:after="0"/>
        <w:ind w:left="18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In conjunction with an exploration of the academic writing process in very general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terms, the programme begins with a needs analysis activity, adapted from Cottrell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(1999). See Figure 1.</w:t>
      </w:r>
    </w:p>
    <w:p>
      <w:pPr>
        <w:autoSpaceDN w:val="0"/>
        <w:autoSpaceDE w:val="0"/>
        <w:widowControl/>
        <w:spacing w:line="240" w:lineRule="auto" w:before="6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260850" cy="4267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4267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66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221F1F"/>
          <w:sz w:val="16"/>
        </w:rPr>
        <w:t>Figure 1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. Needs Analysis Self Evaluation: How good am I at managing writing tasks?</w:t>
      </w:r>
    </w:p>
    <w:p>
      <w:pPr>
        <w:autoSpaceDN w:val="0"/>
        <w:autoSpaceDE w:val="0"/>
        <w:widowControl/>
        <w:spacing w:line="230" w:lineRule="auto" w:before="67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84</w:t>
      </w:r>
    </w:p>
    <w:p>
      <w:pPr>
        <w:sectPr>
          <w:pgSz w:w="8391" w:h="11906"/>
          <w:pgMar w:top="548" w:right="820" w:bottom="292" w:left="840" w:header="720" w:footer="720" w:gutter="0"/>
          <w:cols w:space="720" w:num="1" w:equalWidth="0">
            <w:col w:w="6730" w:space="0"/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autoSpaceDE w:val="0"/>
        <w:widowControl/>
        <w:spacing w:line="250" w:lineRule="auto" w:before="0" w:after="0"/>
        <w:ind w:left="17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importance of this self-appraisal questionnaire cannot be overstated: not only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does the activity provide students with some of the meta-language associated with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academic writing, it also highlights aspects of the writing process which are typically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ignored or neglected by students. This is followed by a peer-activity in which students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design an action plan. See Figure 2.</w:t>
      </w:r>
    </w:p>
    <w:p>
      <w:pPr>
        <w:autoSpaceDN w:val="0"/>
        <w:autoSpaceDE w:val="0"/>
        <w:widowControl/>
        <w:spacing w:line="240" w:lineRule="auto" w:before="29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235450" cy="431673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4316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68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221F1F"/>
          <w:sz w:val="16"/>
        </w:rPr>
        <w:t>Figure 2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. Action Plan</w:t>
      </w:r>
    </w:p>
    <w:p>
      <w:pPr>
        <w:autoSpaceDN w:val="0"/>
        <w:autoSpaceDE w:val="0"/>
        <w:widowControl/>
        <w:spacing w:line="230" w:lineRule="auto" w:before="161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85</w:t>
      </w:r>
    </w:p>
    <w:p>
      <w:pPr>
        <w:sectPr>
          <w:pgSz w:w="8391" w:h="11906"/>
          <w:pgMar w:top="548" w:right="850" w:bottom="292" w:left="850" w:header="720" w:footer="720" w:gutter="0"/>
          <w:cols w:space="720" w:num="1" w:equalWidth="0">
            <w:col w:w="6690" w:space="0"/>
            <w:col w:w="6730" w:space="0"/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autoSpaceDE w:val="0"/>
        <w:widowControl/>
        <w:spacing w:line="252" w:lineRule="auto" w:before="0" w:after="0"/>
        <w:ind w:left="204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In their personalised action plan, each student is encouraged to identify specific goals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which are specific, measurable, achievable, realistic and timely; working through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this process also helps students to begin considering some of the key concepts which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they will be engaging with over the next 10 hours. For further information about goal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setting, see Covey (1990). One of the most problematic issues identified by students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is inefficient time management. This then, is both a starting point and an orienting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device for the entire writing programme. As a class, students brainstorm the key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stages of the writing process which are mapped onto a timeline, see Figure 3.</w:t>
      </w:r>
    </w:p>
    <w:p>
      <w:pPr>
        <w:autoSpaceDN w:val="0"/>
        <w:autoSpaceDE w:val="0"/>
        <w:widowControl/>
        <w:spacing w:line="240" w:lineRule="auto" w:before="20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43400" cy="43370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337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90" w:after="0"/>
        <w:ind w:left="0" w:right="2864" w:firstLine="0"/>
        <w:jc w:val="right"/>
      </w:pPr>
      <w:r>
        <w:rPr>
          <w:rFonts w:ascii="TimesNewRomanPS" w:hAnsi="TimesNewRomanPS" w:eastAsia="TimesNewRomanPS"/>
          <w:b w:val="0"/>
          <w:i/>
          <w:color w:val="221F1F"/>
          <w:sz w:val="16"/>
        </w:rPr>
        <w:t>Figure 3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. Timeline</w:t>
      </w:r>
    </w:p>
    <w:p>
      <w:pPr>
        <w:autoSpaceDN w:val="0"/>
        <w:autoSpaceDE w:val="0"/>
        <w:widowControl/>
        <w:spacing w:line="245" w:lineRule="auto" w:before="244" w:after="0"/>
        <w:ind w:left="204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This timeline is invoked regularly throughout the 10 hours of classroom teaching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and two key messages are emphasised: firstly, knowing where one is in the writing </w:t>
      </w:r>
    </w:p>
    <w:p>
      <w:pPr>
        <w:autoSpaceDN w:val="0"/>
        <w:autoSpaceDE w:val="0"/>
        <w:widowControl/>
        <w:spacing w:line="230" w:lineRule="auto" w:before="322" w:after="0"/>
        <w:ind w:left="0" w:right="338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86</w:t>
      </w:r>
    </w:p>
    <w:p>
      <w:pPr>
        <w:sectPr>
          <w:pgSz w:w="8391" w:h="11906"/>
          <w:pgMar w:top="548" w:right="714" w:bottom="292" w:left="816" w:header="720" w:footer="720" w:gutter="0"/>
          <w:cols w:space="720" w:num="1" w:equalWidth="0">
            <w:col w:w="6860" w:space="0"/>
            <w:col w:w="6690" w:space="0"/>
            <w:col w:w="6730" w:space="0"/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144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process is essential; and secondly, the objective is to get to the drafting stage as early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as possible,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without neglecting any of the previous four stages.</w:t>
      </w:r>
    </w:p>
    <w:p>
      <w:pPr>
        <w:autoSpaceDN w:val="0"/>
        <w:autoSpaceDE w:val="0"/>
        <w:widowControl/>
        <w:spacing w:line="240" w:lineRule="auto" w:before="21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170679" cy="43053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0679" cy="4305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0" w:lineRule="auto" w:before="164" w:after="0"/>
        <w:ind w:left="144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first stage focuses on the assignment question: close questioning of students about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their approach to question analysis confirms our suspicion that, too often, questions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are given little more than a cursory reading. With reference to Figure 4, students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are led through a consideration of assignment requirements from both their own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perspective and that of their lecturers.</w:t>
      </w:r>
    </w:p>
    <w:p>
      <w:pPr>
        <w:autoSpaceDN w:val="0"/>
        <w:autoSpaceDE w:val="0"/>
        <w:widowControl/>
        <w:spacing w:line="240" w:lineRule="auto" w:before="12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253230" cy="434085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43408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10" w:after="0"/>
        <w:ind w:left="0" w:right="2476" w:firstLine="0"/>
        <w:jc w:val="right"/>
      </w:pPr>
      <w:r>
        <w:rPr>
          <w:rFonts w:ascii="TimesNewRomanPS" w:hAnsi="TimesNewRomanPS" w:eastAsia="TimesNewRomanPS"/>
          <w:b w:val="0"/>
          <w:i/>
          <w:color w:val="221F1F"/>
          <w:sz w:val="16"/>
        </w:rPr>
        <w:t>Figure 4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. Question Analysis</w:t>
      </w:r>
    </w:p>
    <w:p>
      <w:pPr>
        <w:autoSpaceDN w:val="0"/>
        <w:autoSpaceDE w:val="0"/>
        <w:widowControl/>
        <w:spacing w:line="230" w:lineRule="auto" w:before="328" w:after="0"/>
        <w:ind w:left="0" w:right="330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87</w:t>
      </w:r>
    </w:p>
    <w:p>
      <w:pPr>
        <w:sectPr>
          <w:pgSz w:w="8391" w:h="11906"/>
          <w:pgMar w:top="548" w:right="796" w:bottom="292" w:left="876" w:header="720" w:footer="720" w:gutter="0"/>
          <w:cols w:space="720" w:num="1" w:equalWidth="0">
            <w:col w:w="6718" w:space="0"/>
            <w:col w:w="6860" w:space="0"/>
            <w:col w:w="6690" w:space="0"/>
            <w:col w:w="6730" w:space="0"/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8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74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Particular attention is drawn to the need for systematic identification and analysis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of key words, not only in the question itself, but also in the Learning Outcomes. </w:t>
      </w:r>
    </w:p>
    <w:p>
      <w:pPr>
        <w:autoSpaceDN w:val="0"/>
        <w:autoSpaceDE w:val="0"/>
        <w:widowControl/>
        <w:spacing w:line="252" w:lineRule="auto" w:before="20" w:after="0"/>
        <w:ind w:left="7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Useful discussion of key words as used in academic contexts can be found in Biber,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Johansson, Leech, Conrad, and Finegan (1999); Coxhead (2000); Leech, Rayson, and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Wilson (2001); Nation (2001); and Hinkel (2004) . Key words are explained as follows: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‘instruction words’ are directive verbs (such as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discuss, analyse, justify, critique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);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‘content words’ are typically abstract nouns – often extended noun groups; ‘context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words’ refer to time, location and manner (ideas such as where, when, to what extent).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These terms are explored with the introduction of a sample essay question relating to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stress: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 xml:space="preserve">Discuss the role of stress in people’s personal and professional lives. Outline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the signs of stress, the causes of stress and some methods of dealing with stress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. </w:t>
      </w:r>
    </w:p>
    <w:p>
      <w:pPr>
        <w:autoSpaceDN w:val="0"/>
        <w:autoSpaceDE w:val="0"/>
        <w:widowControl/>
        <w:spacing w:line="250" w:lineRule="auto" w:before="20" w:after="0"/>
        <w:ind w:left="74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Having identified these key words, students’ attention is drawn to the advantages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of preparing an ‘information audit’ – basically, a rough sketch of what they already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know about the topic contrasted with a summary of identifiable lacunae. An explicit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statement of these gaps in their knowledge provides a focus to the reading which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follows on from the generation of ideas.</w:t>
      </w:r>
    </w:p>
    <w:p>
      <w:pPr>
        <w:autoSpaceDN w:val="0"/>
        <w:autoSpaceDE w:val="0"/>
        <w:widowControl/>
        <w:spacing w:line="240" w:lineRule="auto" w:before="15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138929" cy="41655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8929" cy="4165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4" w:lineRule="auto" w:before="164" w:after="0"/>
        <w:ind w:left="7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Most writers will, at some point in their life, have experienced the frustration of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writer’s block. This problem is one of the difficulties typically identified by students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in their needs analysis, hence the attention paid to developing strategies for generating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ideas at this stage of the programme. With reference to the key concepts identified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in the question analysis, various approaches are discussed, including free-writing,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brainstorming and mind-mapping. One of the problems associated with free-writing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is related to coherence and structure; in practice, what begins as a free-writing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activity often ends up being submitted as the final assignment – a painful and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tedious experience for the marker who must struggle to make sense of the text,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and a disappointing result for the writer when the assignment is returned with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predictably low grade. Given the incoherence associated with free-writing, students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are encouraged instead to adopt a sequenced approach involving brainstorming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and mind-mapping along the lines suggested by Buzan (1993)</w:t>
      </w:r>
      <w:r>
        <w:rPr>
          <w:w w:val="104.94000434875488"/>
          <w:rFonts w:ascii="TimesNewRomanPSMT" w:hAnsi="TimesNewRomanPSMT" w:eastAsia="TimesNewRomanPSMT"/>
          <w:b w:val="0"/>
          <w:i w:val="0"/>
          <w:color w:val="221F1F"/>
          <w:sz w:val="10"/>
        </w:rPr>
        <w:t>4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. The first rule of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brainstorming is that (within reason) anything goes, so all ideas are jotted down.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crucial next step is to impose some sort of order on the initial brainstorm. Sometimes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an order will suggest itself: possibilities include hyponomy (hierarchy), metonymy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(association), meronymy (part-whole), chronology, cause and effect, pros and cons;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however, experience suggests that not all students are immediately aware of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productive potential of sense relations and other categorising options. Therefore, a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basic heuristic is suggested whereby multiple questions are asked, using the standard </w:t>
      </w:r>
    </w:p>
    <w:p>
      <w:pPr>
        <w:autoSpaceDN w:val="0"/>
        <w:autoSpaceDE w:val="0"/>
        <w:widowControl/>
        <w:spacing w:line="257" w:lineRule="auto" w:before="202" w:after="0"/>
        <w:ind w:left="84" w:right="0" w:firstLine="0"/>
        <w:jc w:val="left"/>
      </w:pPr>
      <w:r>
        <w:rPr>
          <w:w w:val="102.02499628067017"/>
          <w:rFonts w:ascii="TimesNewRomanPSMT" w:hAnsi="TimesNewRomanPSMT" w:eastAsia="TimesNewRomanPSMT"/>
          <w:b w:val="0"/>
          <w:i w:val="0"/>
          <w:color w:val="221F1F"/>
          <w:sz w:val="8"/>
        </w:rPr>
        <w:t>4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 xml:space="preserve"> Students who feel more comfortable using a free-writing approach are alerted to the dangers as outlined above, 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 xml:space="preserve">and invited to consider using this approach as an idea-generating strategy, to be followed by deconstruction, 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>reordering and eventual reassembly at the drafting stage.</w:t>
      </w:r>
    </w:p>
    <w:p>
      <w:pPr>
        <w:autoSpaceDN w:val="0"/>
        <w:autoSpaceDE w:val="0"/>
        <w:widowControl/>
        <w:spacing w:line="230" w:lineRule="auto" w:before="46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88</w:t>
      </w:r>
    </w:p>
    <w:p>
      <w:pPr>
        <w:sectPr>
          <w:pgSz w:w="8391" w:h="11906"/>
          <w:pgMar w:top="550" w:right="906" w:bottom="292" w:left="946" w:header="720" w:footer="720" w:gutter="0"/>
          <w:cols w:space="720" w:num="1" w:equalWidth="0">
            <w:col w:w="6538" w:space="0"/>
            <w:col w:w="6718" w:space="0"/>
            <w:col w:w="6860" w:space="0"/>
            <w:col w:w="6690" w:space="0"/>
            <w:col w:w="6730" w:space="0"/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autoSpaceDE w:val="0"/>
        <w:widowControl/>
        <w:spacing w:line="252" w:lineRule="auto" w:before="0" w:after="0"/>
        <w:ind w:left="16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prompts: who, what, where, when, why, how, and the answers deployed clockwise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around the central organising idea. The point is made that more than one attempt is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necessary in order to arrange ideas satisfactorily and to identify connections. This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process is demonstrated in class and students are able to see how the initial brainstorm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morphs into a more thematically oriented mind-map. With respect to the stress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question, the initial mind-map emerges structured something along the lines of that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depicted in Figure 5.</w:t>
      </w:r>
    </w:p>
    <w:p>
      <w:pPr>
        <w:autoSpaceDN w:val="0"/>
        <w:autoSpaceDE w:val="0"/>
        <w:widowControl/>
        <w:spacing w:line="240" w:lineRule="auto" w:before="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184650" cy="28981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2898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42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221F1F"/>
          <w:sz w:val="16"/>
        </w:rPr>
        <w:t>Figure 5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. Mind Map</w:t>
      </w:r>
    </w:p>
    <w:p>
      <w:pPr>
        <w:autoSpaceDN w:val="0"/>
        <w:autoSpaceDE w:val="0"/>
        <w:widowControl/>
        <w:spacing w:line="252" w:lineRule="auto" w:before="358" w:after="0"/>
        <w:ind w:left="166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Brainstorms and mind-maps are modelled on the whiteboard and students are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encouraged to adopt this strategy in approaching all future assignments. The simple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power of pen and paper is acknowledged and celebrated, typically with either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presentations or wall displays of students’ group work; the class is also invited to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explore the potential of commercial mind-mapping software such as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Inspiration©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which has the added advantage of enabling writers to convert mind-maps to essay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outlines.</w:t>
      </w:r>
    </w:p>
    <w:p>
      <w:pPr>
        <w:autoSpaceDN w:val="0"/>
        <w:autoSpaceDE w:val="0"/>
        <w:widowControl/>
        <w:spacing w:line="230" w:lineRule="auto" w:before="1808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89</w:t>
      </w:r>
    </w:p>
    <w:p>
      <w:pPr>
        <w:sectPr>
          <w:pgSz w:w="8391" w:h="11906"/>
          <w:pgMar w:top="548" w:right="926" w:bottom="292" w:left="854" w:header="720" w:footer="720" w:gutter="0"/>
          <w:cols w:space="720" w:num="1" w:equalWidth="0">
            <w:col w:w="6610" w:space="0"/>
            <w:col w:w="6538" w:space="0"/>
            <w:col w:w="6718" w:space="0"/>
            <w:col w:w="6860" w:space="0"/>
            <w:col w:w="6690" w:space="0"/>
            <w:col w:w="6730" w:space="0"/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241800" cy="457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57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4" w:lineRule="auto" w:before="80" w:after="0"/>
        <w:ind w:left="98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Now that the question has been analysed and ideas generated, students are ready to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embark on the reading. However, a common problem expressed by students is knowing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where to start. General advice is provided with reference to the library catalogue and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databases, and the multiple entry-points available</w:t>
      </w:r>
      <w:r>
        <w:rPr>
          <w:w w:val="104.94000434875488"/>
          <w:rFonts w:ascii="TimesNewRomanPSMT" w:hAnsi="TimesNewRomanPSMT" w:eastAsia="TimesNewRomanPSMT"/>
          <w:b w:val="0"/>
          <w:i w:val="0"/>
          <w:color w:val="221F1F"/>
          <w:sz w:val="10"/>
        </w:rPr>
        <w:t>5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. The reading list, if provided, is a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useful starting point and students are alerted to the potential of identifying additional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sources from the reference section in each of the readings. Reading is an activity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which all students have been doing for years without having given it much, if any,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conscious thought. Our aim at this point is to encourage metacognitive awareness of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different reading strategies available at different stages of the reading and writing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process. Emphasis is placed on the importance of reading strategically: it is not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possible to read everything, so students need to skim read first to decide if the text is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useful. Having selected a text, then they need to read it carefully, and make notes for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essay. Key concepts of scanning for detail, skimming for gist and annotating texts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are introduced and discussed in general terms leading in to a discussion of the sorts of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texts which are appropriate for citing in academic essays. Students are led to explore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key criteria for selecting appropriate texts and provided with a checklist containing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five ‘quality control’ questions to ask before selecting a text:</w:t>
      </w:r>
    </w:p>
    <w:p>
      <w:pPr>
        <w:autoSpaceDN w:val="0"/>
        <w:tabs>
          <w:tab w:pos="694" w:val="left"/>
        </w:tabs>
        <w:autoSpaceDE w:val="0"/>
        <w:widowControl/>
        <w:spacing w:line="247" w:lineRule="auto" w:before="162" w:after="0"/>
        <w:ind w:left="334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1.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What is the source? Is it from a reputable organisation such as a university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or a government department? Knowing where a piece of writing comes from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helps you to place it in context, and decide how reliable it is.</w:t>
      </w:r>
    </w:p>
    <w:p>
      <w:pPr>
        <w:autoSpaceDN w:val="0"/>
        <w:tabs>
          <w:tab w:pos="694" w:val="left"/>
        </w:tabs>
        <w:autoSpaceDE w:val="0"/>
        <w:widowControl/>
        <w:spacing w:line="245" w:lineRule="auto" w:before="162" w:after="0"/>
        <w:ind w:left="334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2.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How current is it? Unless there is an historical reason to do so, a good rule of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thumb is to use more recently published sources.</w:t>
      </w:r>
    </w:p>
    <w:p>
      <w:pPr>
        <w:autoSpaceDN w:val="0"/>
        <w:tabs>
          <w:tab w:pos="694" w:val="left"/>
        </w:tabs>
        <w:autoSpaceDE w:val="0"/>
        <w:widowControl/>
        <w:spacing w:line="233" w:lineRule="auto" w:before="162" w:after="0"/>
        <w:ind w:left="33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3.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Who is the author? Do they have any expertise in the topic?</w:t>
      </w:r>
    </w:p>
    <w:p>
      <w:pPr>
        <w:autoSpaceDN w:val="0"/>
        <w:tabs>
          <w:tab w:pos="694" w:val="left"/>
        </w:tabs>
        <w:autoSpaceDE w:val="0"/>
        <w:widowControl/>
        <w:spacing w:line="245" w:lineRule="auto" w:before="162" w:after="0"/>
        <w:ind w:left="334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4.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What sort of writing is it? What is the text structure? newspaper, magazine,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academic journal, website, book, encyclopaedia, press release...</w:t>
      </w:r>
    </w:p>
    <w:p>
      <w:pPr>
        <w:autoSpaceDN w:val="0"/>
        <w:tabs>
          <w:tab w:pos="694" w:val="left"/>
        </w:tabs>
        <w:autoSpaceDE w:val="0"/>
        <w:widowControl/>
        <w:spacing w:line="245" w:lineRule="auto" w:before="164" w:after="0"/>
        <w:ind w:left="334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5.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What is the purpose? Is it to inform, to argue for a point of view or to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advocate change? Look beneath the surface. What is the writer’s agenda?</w:t>
      </w:r>
    </w:p>
    <w:p>
      <w:pPr>
        <w:autoSpaceDN w:val="0"/>
        <w:autoSpaceDE w:val="0"/>
        <w:widowControl/>
        <w:spacing w:line="245" w:lineRule="auto" w:before="164" w:after="0"/>
        <w:ind w:left="98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Having identified appropriate texts, students are alerted to seven critical reading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questions to ask as they are reading:</w:t>
      </w:r>
    </w:p>
    <w:p>
      <w:pPr>
        <w:autoSpaceDN w:val="0"/>
        <w:tabs>
          <w:tab w:pos="694" w:val="left"/>
        </w:tabs>
        <w:autoSpaceDE w:val="0"/>
        <w:widowControl/>
        <w:spacing w:line="233" w:lineRule="auto" w:before="162" w:after="0"/>
        <w:ind w:left="33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1.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What are the ideas and key points? Work out what they mean to you.</w:t>
      </w:r>
    </w:p>
    <w:p>
      <w:pPr>
        <w:autoSpaceDN w:val="0"/>
        <w:tabs>
          <w:tab w:pos="694" w:val="left"/>
        </w:tabs>
        <w:autoSpaceDE w:val="0"/>
        <w:widowControl/>
        <w:spacing w:line="245" w:lineRule="auto" w:before="162" w:after="0"/>
        <w:ind w:left="334" w:right="8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2.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What is the writer’s perspective? Think about the cultural and social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implications of this perspective.</w:t>
      </w:r>
    </w:p>
    <w:p>
      <w:pPr>
        <w:autoSpaceDN w:val="0"/>
        <w:autoSpaceDE w:val="0"/>
        <w:widowControl/>
        <w:spacing w:line="250" w:lineRule="auto" w:before="188" w:after="0"/>
        <w:ind w:left="98" w:right="288" w:firstLine="0"/>
        <w:jc w:val="left"/>
      </w:pPr>
      <w:r>
        <w:rPr>
          <w:w w:val="102.02499628067017"/>
          <w:rFonts w:ascii="TimesNewRomanPSMT" w:hAnsi="TimesNewRomanPSMT" w:eastAsia="TimesNewRomanPSMT"/>
          <w:b w:val="0"/>
          <w:i w:val="0"/>
          <w:color w:val="221F1F"/>
          <w:sz w:val="8"/>
        </w:rPr>
        <w:t>5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 xml:space="preserve"> Time is not available during this programme to address database searching in depth; however, students are 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>advised to enrol on the library courses which are also available free of charge to all students at AUT University.</w:t>
      </w:r>
    </w:p>
    <w:p>
      <w:pPr>
        <w:autoSpaceDN w:val="0"/>
        <w:autoSpaceDE w:val="0"/>
        <w:widowControl/>
        <w:spacing w:line="230" w:lineRule="auto" w:before="640" w:after="0"/>
        <w:ind w:left="0" w:right="33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90</w:t>
      </w:r>
    </w:p>
    <w:p>
      <w:pPr>
        <w:sectPr>
          <w:pgSz w:w="8391" w:h="11906"/>
          <w:pgMar w:top="502" w:right="768" w:bottom="292" w:left="922" w:header="720" w:footer="720" w:gutter="0"/>
          <w:cols w:space="720" w:num="1" w:equalWidth="0">
            <w:col w:w="6700" w:space="0"/>
            <w:col w:w="6610" w:space="0"/>
            <w:col w:w="6538" w:space="0"/>
            <w:col w:w="6718" w:space="0"/>
            <w:col w:w="6860" w:space="0"/>
            <w:col w:w="6690" w:space="0"/>
            <w:col w:w="6730" w:space="0"/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tabs>
          <w:tab w:pos="726" w:val="left"/>
        </w:tabs>
        <w:autoSpaceDE w:val="0"/>
        <w:widowControl/>
        <w:spacing w:line="233" w:lineRule="auto" w:before="0" w:after="0"/>
        <w:ind w:left="36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3.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What is the writer’s position? For, against, neutral...</w:t>
      </w:r>
    </w:p>
    <w:p>
      <w:pPr>
        <w:autoSpaceDN w:val="0"/>
        <w:tabs>
          <w:tab w:pos="726" w:val="left"/>
        </w:tabs>
        <w:autoSpaceDE w:val="0"/>
        <w:widowControl/>
        <w:spacing w:line="233" w:lineRule="auto" w:before="162" w:after="0"/>
        <w:ind w:left="36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4.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Is there adequate evidence for the conclusions? </w:t>
      </w:r>
    </w:p>
    <w:p>
      <w:pPr>
        <w:autoSpaceDN w:val="0"/>
        <w:tabs>
          <w:tab w:pos="726" w:val="left"/>
        </w:tabs>
        <w:autoSpaceDE w:val="0"/>
        <w:widowControl/>
        <w:spacing w:line="233" w:lineRule="auto" w:before="162" w:after="0"/>
        <w:ind w:left="36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5.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Is the writing grounded in robust theory and research? </w:t>
      </w:r>
    </w:p>
    <w:p>
      <w:pPr>
        <w:autoSpaceDN w:val="0"/>
        <w:tabs>
          <w:tab w:pos="726" w:val="left"/>
        </w:tabs>
        <w:autoSpaceDE w:val="0"/>
        <w:widowControl/>
        <w:spacing w:line="230" w:lineRule="auto" w:before="162" w:after="0"/>
        <w:ind w:left="36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6.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Is the information factually correct?</w:t>
      </w:r>
    </w:p>
    <w:p>
      <w:pPr>
        <w:autoSpaceDN w:val="0"/>
        <w:tabs>
          <w:tab w:pos="726" w:val="left"/>
        </w:tabs>
        <w:autoSpaceDE w:val="0"/>
        <w:widowControl/>
        <w:spacing w:line="230" w:lineRule="auto" w:before="164" w:after="0"/>
        <w:ind w:left="36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7.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What assumptions does the writer make?</w:t>
      </w:r>
    </w:p>
    <w:p>
      <w:pPr>
        <w:autoSpaceDN w:val="0"/>
        <w:autoSpaceDE w:val="0"/>
        <w:widowControl/>
        <w:spacing w:line="250" w:lineRule="auto" w:before="164" w:after="0"/>
        <w:ind w:left="13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For further information about reading within an academic context, see Cope and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Kalantzis (2000); Brick (2009); and Godfrey (2009). The importance of notetaking is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emphasised and various approaches are outlined. The familiar and useful mnemonic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‘SQ3R’ is introduced as a practical heuristic to aid retention and recall of complex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information (Robinson, 1970); see Figure 6.</w:t>
      </w:r>
    </w:p>
    <w:p>
      <w:pPr>
        <w:autoSpaceDN w:val="0"/>
        <w:autoSpaceDE w:val="0"/>
        <w:widowControl/>
        <w:spacing w:line="240" w:lineRule="auto" w:before="36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222750" cy="38430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3843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0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221F1F"/>
          <w:sz w:val="16"/>
        </w:rPr>
        <w:t>Figure 6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. Readings: Active Reading</w:t>
      </w:r>
    </w:p>
    <w:p>
      <w:pPr>
        <w:autoSpaceDN w:val="0"/>
        <w:autoSpaceDE w:val="0"/>
        <w:widowControl/>
        <w:spacing w:line="230" w:lineRule="auto" w:before="57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91</w:t>
      </w:r>
    </w:p>
    <w:p>
      <w:pPr>
        <w:sectPr>
          <w:pgSz w:w="8391" w:h="11906"/>
          <w:pgMar w:top="548" w:right="830" w:bottom="292" w:left="890" w:header="720" w:footer="720" w:gutter="0"/>
          <w:cols w:space="720" w:num="1" w:equalWidth="0">
            <w:col w:w="6670" w:space="0"/>
            <w:col w:w="6700" w:space="0"/>
            <w:col w:w="6610" w:space="0"/>
            <w:col w:w="6538" w:space="0"/>
            <w:col w:w="6718" w:space="0"/>
            <w:col w:w="6860" w:space="0"/>
            <w:col w:w="6690" w:space="0"/>
            <w:col w:w="6730" w:space="0"/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autoSpaceDE w:val="0"/>
        <w:widowControl/>
        <w:spacing w:line="254" w:lineRule="auto" w:before="0" w:after="0"/>
        <w:ind w:left="182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Having covered theoretical aspects of reading, an opportunity is provided at this point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for students to apply appropriate reading skills to a carefully selected collection of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readings from a range of sources (newspapers, academic journals, Heart Foundation,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websites); before starting the reading, students are invited to devise a coding device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to help them keep track of key themes as identified from the question analysis. A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group reading activity is followed by feedback on the whiteboard using a reading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synthesis grid, a simple but highly effective strategy for keeping on top of complex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and extensive reading matter. A reading synthesis grid enables students to organise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notes from their readings in a systematic manner, and to view at a glance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themes covered in the readings. Later, in the drafting stage, it becomes an essential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resource for quickly and accurately locating statistics, definitions, other quotes and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text which has been earmarked for paraphrasing. Students have the option of orienting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reading synthesis grid concept-centrically, as in Figure 7, or author-centrically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(Godfrey, 2009; Webster &amp; Watson, 2002).</w:t>
      </w:r>
    </w:p>
    <w:p>
      <w:pPr>
        <w:autoSpaceDN w:val="0"/>
        <w:autoSpaceDE w:val="0"/>
        <w:widowControl/>
        <w:spacing w:line="240" w:lineRule="auto" w:before="21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288790" cy="27051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70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26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221F1F"/>
          <w:sz w:val="16"/>
        </w:rPr>
        <w:t>Figure 7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. Synthesis Grid</w:t>
      </w:r>
    </w:p>
    <w:p>
      <w:pPr>
        <w:autoSpaceDN w:val="0"/>
        <w:autoSpaceDE w:val="0"/>
        <w:widowControl/>
        <w:spacing w:line="252" w:lineRule="auto" w:before="228" w:after="0"/>
        <w:ind w:left="202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Reading copious amounts of academic text presents a number of challenges to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anyone, which the strategies outlined here address to some extent; however, one of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perennial difficulties (and not just for first year students) is knowing when to stop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reading. The advice we give is closely tied in with time management – specifically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with reference to the time-line. Students are alerted to the likelihood that reading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will quickly subsume time which would be better spent on drafting; therefore, it is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in their interests to move on from reading to the plan formulation stage as soon as a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representative coverage of the literature has been achieved.</w:t>
      </w:r>
    </w:p>
    <w:p>
      <w:pPr>
        <w:autoSpaceDN w:val="0"/>
        <w:autoSpaceDE w:val="0"/>
        <w:widowControl/>
        <w:spacing w:line="230" w:lineRule="auto" w:before="32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92</w:t>
      </w:r>
    </w:p>
    <w:p>
      <w:pPr>
        <w:sectPr>
          <w:pgSz w:w="8391" w:h="11906"/>
          <w:pgMar w:top="548" w:right="778" w:bottom="292" w:left="838" w:header="720" w:footer="720" w:gutter="0"/>
          <w:cols w:space="720" w:num="1" w:equalWidth="0">
            <w:col w:w="6774" w:space="0"/>
            <w:col w:w="6670" w:space="0"/>
            <w:col w:w="6700" w:space="0"/>
            <w:col w:w="6610" w:space="0"/>
            <w:col w:w="6538" w:space="0"/>
            <w:col w:w="6718" w:space="0"/>
            <w:col w:w="6860" w:space="0"/>
            <w:col w:w="6690" w:space="0"/>
            <w:col w:w="6730" w:space="0"/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179570" cy="46735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4673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4" w:lineRule="auto" w:before="146" w:after="0"/>
        <w:ind w:left="8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planning stage is absolutely essential and the old adage ‘fail to plan: plan to fail’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is explored through class discussion and illustrated with the appropriate cautionary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tales. A surprisingly high number of students are unaware, not only of the importance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of planning, but of how to go about formulating a workable plan. Numerous sources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provide advice about planning; see, for example, Cottrell (1999); Brick (2009); de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Luca and Annals (2009); Godwin (2009); and Oshima and Hogue (2007). Standard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procedure is to refer back to the assignment question, specifically to the key words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which were identified, and to the actual requirements of the question, then to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themes which are used to organise the reading synthesis grid. These themes very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often form the basis of the body paragraphs. The next step is to check the word count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followed by a quick demonstration of the economics of essay structure. Assume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word limit is 1500 words; if 10% of the word limit is assigned to the introduction and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10% to the conclusion, that leaves 1200 words for the body; if four salient themes or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issues emerge from the question and reading synthesis grid, then each body paragraph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will have 300 words, with some flexibility allowed. The structure of each paragraph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is not outlined until the next stage, as a preliminary to drafting the body paragraphs;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instead, at this point the emphasis is on identifying and articulating the main idea for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each body paragraph, then deciding on the sub-points [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How many? In what order?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],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then on the nature of elaboration for each sub-point.</w:t>
      </w:r>
    </w:p>
    <w:p>
      <w:pPr>
        <w:autoSpaceDN w:val="0"/>
        <w:autoSpaceDE w:val="0"/>
        <w:widowControl/>
        <w:spacing w:line="230" w:lineRule="auto" w:before="5074" w:after="0"/>
        <w:ind w:left="0" w:right="325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93</w:t>
      </w:r>
    </w:p>
    <w:p>
      <w:pPr>
        <w:sectPr>
          <w:pgSz w:w="8391" w:h="11906"/>
          <w:pgMar w:top="504" w:right="848" w:bottom="292" w:left="940" w:header="720" w:footer="720" w:gutter="0"/>
          <w:cols w:space="720" w:num="1" w:equalWidth="0">
            <w:col w:w="6602" w:space="0"/>
            <w:col w:w="6774" w:space="0"/>
            <w:col w:w="6670" w:space="0"/>
            <w:col w:w="6700" w:space="0"/>
            <w:col w:w="6610" w:space="0"/>
            <w:col w:w="6538" w:space="0"/>
            <w:col w:w="6718" w:space="0"/>
            <w:col w:w="6860" w:space="0"/>
            <w:col w:w="6690" w:space="0"/>
            <w:col w:w="6730" w:space="0"/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40860" cy="518033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5180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0" w:after="0"/>
        <w:ind w:left="0" w:right="2802" w:firstLine="0"/>
        <w:jc w:val="right"/>
      </w:pPr>
      <w:r>
        <w:rPr>
          <w:rFonts w:ascii="TimesNewRomanPS" w:hAnsi="TimesNewRomanPS" w:eastAsia="TimesNewRomanPS"/>
          <w:b w:val="0"/>
          <w:i/>
          <w:color w:val="221F1F"/>
          <w:sz w:val="16"/>
        </w:rPr>
        <w:t>Figure 8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. Essay Plan</w:t>
      </w:r>
    </w:p>
    <w:p>
      <w:pPr>
        <w:autoSpaceDN w:val="0"/>
        <w:autoSpaceDE w:val="0"/>
        <w:widowControl/>
        <w:spacing w:line="250" w:lineRule="auto" w:before="442" w:after="0"/>
        <w:ind w:left="202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With reference to Figure 8, approaches to developing the main idea are discussed,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with a rule of thumb being at least one in-text citation for each paragraph. The reading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synthesis grid is invoked again at this point to provide a sense of which sources are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appropriate to illustrate or elucidate a point. This provides a short-list which can be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narrowed down at the point of actually drafting each paragraph.</w:t>
      </w:r>
    </w:p>
    <w:p>
      <w:pPr>
        <w:autoSpaceDN w:val="0"/>
        <w:autoSpaceDE w:val="0"/>
        <w:widowControl/>
        <w:spacing w:line="230" w:lineRule="auto" w:before="316" w:after="0"/>
        <w:ind w:left="0" w:right="338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94</w:t>
      </w:r>
    </w:p>
    <w:p>
      <w:pPr>
        <w:sectPr>
          <w:pgSz w:w="8391" w:h="11906"/>
          <w:pgMar w:top="482" w:right="716" w:bottom="292" w:left="818" w:header="720" w:footer="720" w:gutter="0"/>
          <w:cols w:space="720" w:num="1" w:equalWidth="0">
            <w:col w:w="6856" w:space="0"/>
            <w:col w:w="6602" w:space="0"/>
            <w:col w:w="6774" w:space="0"/>
            <w:col w:w="6670" w:space="0"/>
            <w:col w:w="6700" w:space="0"/>
            <w:col w:w="6610" w:space="0"/>
            <w:col w:w="6538" w:space="0"/>
            <w:col w:w="6718" w:space="0"/>
            <w:col w:w="6860" w:space="0"/>
            <w:col w:w="6690" w:space="0"/>
            <w:col w:w="6730" w:space="0"/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187190" cy="47244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472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4" w:lineRule="auto" w:before="134" w:after="0"/>
        <w:ind w:left="8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From the perspective of an English lecturer who has marked thousands of student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essays, it is evident that too many students submit what is essentially a first draft,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typically written without reference to a carefully devised plan and with only cursory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attention given to the assignment question. The approach we have adopted with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KAWS programme is designed to highlight the importance of each stage in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writing process and to emphasise the point that it is counter-productive for the student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to begin drafting until each of the previous four stages has been adequately addressed.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drafting stage is promoted as the most exciting stage, when ‘it all comes together’;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use of the word ‘draft’ in preference to ‘write’ underlines the point that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emphasis is on getting words down on paper, not on getting it right. Drafting is a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recursive activity, with the possibility of numerous reformulations, each resulting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in an increasingly well-constructed and nuanced essay. The key point is made that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first draft is simply that – a tentative attempt to create linear text in which an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argument is developed and points elaborated.</w:t>
      </w:r>
    </w:p>
    <w:p>
      <w:pPr>
        <w:autoSpaceDN w:val="0"/>
        <w:autoSpaceDE w:val="0"/>
        <w:widowControl/>
        <w:spacing w:line="252" w:lineRule="auto" w:before="164" w:after="0"/>
        <w:ind w:left="86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From the very beginning of the KAWS writing programme, students are assured that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they will not have to do any actual writing until the process has been demonstrated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by their lecturers. This assurance results in a more relaxed frame of mind with which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to identify and consider each discrete stage as the programme unfolds. In order to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demystify the composition process, each stage in the process has been explored with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reference to the writing task (the essay on stress). The question is analysed on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white board, ideas generated in plenary discussion and mapped out in real time for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students to see how themes and concepts coalesce visually and how connections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between ideas can be depicted diagrammatically; the set of readings is explored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individually and in groups, then possible in-text references identified and noted on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reading synthesis grid; this then helps to inform the logical plan from which the essay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can be drafted.</w:t>
      </w:r>
    </w:p>
    <w:p>
      <w:pPr>
        <w:autoSpaceDN w:val="0"/>
        <w:autoSpaceDE w:val="0"/>
        <w:widowControl/>
        <w:spacing w:line="250" w:lineRule="auto" w:before="162" w:after="0"/>
        <w:ind w:left="86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stage is almost set for the lecturer to demonstrate, using ‘think-aloud’ protocols,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how a confident, sophisticated writer might approach the first draft of an academic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essay. However, an essential preliminary step involves deciding on the structural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composition of three paragraph types, starting with the Introduction. This is presented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as having six components, as in Figure 9. </w:t>
      </w:r>
    </w:p>
    <w:p>
      <w:pPr>
        <w:autoSpaceDN w:val="0"/>
        <w:autoSpaceDE w:val="0"/>
        <w:widowControl/>
        <w:spacing w:line="230" w:lineRule="auto" w:before="2150" w:after="0"/>
        <w:ind w:left="0" w:right="326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95</w:t>
      </w:r>
    </w:p>
    <w:p>
      <w:pPr>
        <w:sectPr>
          <w:pgSz w:w="8391" w:h="11906"/>
          <w:pgMar w:top="508" w:right="842" w:bottom="292" w:left="934" w:header="720" w:footer="720" w:gutter="0"/>
          <w:cols w:space="720" w:num="1" w:equalWidth="0">
            <w:col w:w="6614" w:space="0"/>
            <w:col w:w="6856" w:space="0"/>
            <w:col w:w="6602" w:space="0"/>
            <w:col w:w="6774" w:space="0"/>
            <w:col w:w="6670" w:space="0"/>
            <w:col w:w="6700" w:space="0"/>
            <w:col w:w="6610" w:space="0"/>
            <w:col w:w="6538" w:space="0"/>
            <w:col w:w="6718" w:space="0"/>
            <w:col w:w="6860" w:space="0"/>
            <w:col w:w="6690" w:space="0"/>
            <w:col w:w="6730" w:space="0"/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21810" cy="194818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1948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0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221F1F"/>
          <w:sz w:val="16"/>
        </w:rPr>
        <w:t>Figure 9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. Introduction</w:t>
      </w:r>
    </w:p>
    <w:p>
      <w:pPr>
        <w:autoSpaceDN w:val="0"/>
        <w:autoSpaceDE w:val="0"/>
        <w:widowControl/>
        <w:spacing w:line="252" w:lineRule="auto" w:before="230" w:after="0"/>
        <w:ind w:left="274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different components of each paragraph are explored through a guided analysis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of a model essay, written from a Health Sciences perspective, on the subject of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teenage alcohol abuse. The approach taken has been informed by some of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earliest advocates of genre analysis: Hoey (1983); Swales (1990); Bhatia (1993);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and Dudley-Evans (1994). The point is made that tremendous variety on paragraph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structure is possible in practice, but that a neophyte writer (unsure of what belongs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in an introduction, and in what order) will produce a tightly structured paragraph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if this schematic structure is followed. Discussion follows about the function of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introduction and students’ attention is drawn to the following prompts and advice:</w:t>
      </w:r>
    </w:p>
    <w:p>
      <w:pPr>
        <w:autoSpaceDN w:val="0"/>
        <w:tabs>
          <w:tab w:pos="842" w:val="left"/>
        </w:tabs>
        <w:autoSpaceDE w:val="0"/>
        <w:widowControl/>
        <w:spacing w:line="245" w:lineRule="auto" w:before="162" w:after="0"/>
        <w:ind w:left="642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• What is your purpose? Are you writing to inform, educate, persuade or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evaluate an issue?</w:t>
      </w:r>
    </w:p>
    <w:p>
      <w:pPr>
        <w:autoSpaceDN w:val="0"/>
        <w:autoSpaceDE w:val="0"/>
        <w:widowControl/>
        <w:spacing w:line="233" w:lineRule="auto" w:before="78" w:after="0"/>
        <w:ind w:left="64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• What is the issue?</w:t>
      </w:r>
    </w:p>
    <w:p>
      <w:pPr>
        <w:autoSpaceDN w:val="0"/>
        <w:autoSpaceDE w:val="0"/>
        <w:widowControl/>
        <w:spacing w:line="233" w:lineRule="auto" w:before="76" w:after="0"/>
        <w:ind w:left="64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• Move from the general to the specific.</w:t>
      </w:r>
    </w:p>
    <w:p>
      <w:pPr>
        <w:autoSpaceDN w:val="0"/>
        <w:autoSpaceDE w:val="0"/>
        <w:widowControl/>
        <w:spacing w:line="230" w:lineRule="auto" w:before="78" w:after="0"/>
        <w:ind w:left="64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• Who is your reader?</w:t>
      </w:r>
    </w:p>
    <w:p>
      <w:pPr>
        <w:autoSpaceDN w:val="0"/>
        <w:autoSpaceDE w:val="0"/>
        <w:widowControl/>
        <w:spacing w:line="233" w:lineRule="auto" w:before="78" w:after="0"/>
        <w:ind w:left="64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• What’s the central problem or question that your writing is going to address?</w:t>
      </w:r>
    </w:p>
    <w:p>
      <w:pPr>
        <w:autoSpaceDN w:val="0"/>
        <w:tabs>
          <w:tab w:pos="842" w:val="left"/>
        </w:tabs>
        <w:autoSpaceDE w:val="0"/>
        <w:widowControl/>
        <w:spacing w:line="245" w:lineRule="auto" w:before="76" w:after="0"/>
        <w:ind w:left="64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• Bold statements, controversial quotations or rhetorical questions are good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opening gambits for your opening sentence.</w:t>
      </w:r>
    </w:p>
    <w:p>
      <w:pPr>
        <w:autoSpaceDN w:val="0"/>
        <w:autoSpaceDE w:val="0"/>
        <w:widowControl/>
        <w:spacing w:line="247" w:lineRule="auto" w:before="78" w:after="0"/>
        <w:ind w:left="842" w:right="432" w:hanging="20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• Most reading is voluntary. By the end of your introduction you should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have convinced your reader that it is worthwhile continuing. You have got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something important to say, and they should keep reading.</w:t>
      </w:r>
    </w:p>
    <w:p>
      <w:pPr>
        <w:autoSpaceDN w:val="0"/>
        <w:autoSpaceDE w:val="0"/>
        <w:widowControl/>
        <w:spacing w:line="250" w:lineRule="auto" w:before="164" w:after="0"/>
        <w:ind w:left="274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Although it is the first paragraph of the essay, students are encouraged to consider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drafting the introduction after they have drafted the body. This makes sense in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practical terms as it means that they are more likely to have formulated an argument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and they will have a clearer sense of how the body is organised. </w:t>
      </w:r>
    </w:p>
    <w:p>
      <w:pPr>
        <w:autoSpaceDN w:val="0"/>
        <w:autoSpaceDE w:val="0"/>
        <w:widowControl/>
        <w:spacing w:line="245" w:lineRule="auto" w:before="162" w:after="0"/>
        <w:ind w:left="274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introduction is then contrasted with the conclusion, which is presented as having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three components, as in Figure 10.</w:t>
      </w:r>
    </w:p>
    <w:p>
      <w:pPr>
        <w:autoSpaceDN w:val="0"/>
        <w:autoSpaceDE w:val="0"/>
        <w:widowControl/>
        <w:spacing w:line="230" w:lineRule="auto" w:before="302" w:after="0"/>
        <w:ind w:left="0" w:right="327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96</w:t>
      </w:r>
    </w:p>
    <w:p>
      <w:pPr>
        <w:sectPr>
          <w:pgSz w:w="8391" w:h="11906"/>
          <w:pgMar w:top="446" w:right="818" w:bottom="292" w:left="746" w:header="720" w:footer="720" w:gutter="0"/>
          <w:cols w:space="720" w:num="1" w:equalWidth="0">
            <w:col w:w="6826" w:space="0"/>
            <w:col w:w="6614" w:space="0"/>
            <w:col w:w="6856" w:space="0"/>
            <w:col w:w="6602" w:space="0"/>
            <w:col w:w="6774" w:space="0"/>
            <w:col w:w="6670" w:space="0"/>
            <w:col w:w="6700" w:space="0"/>
            <w:col w:w="6610" w:space="0"/>
            <w:col w:w="6538" w:space="0"/>
            <w:col w:w="6718" w:space="0"/>
            <w:col w:w="6860" w:space="0"/>
            <w:col w:w="6690" w:space="0"/>
            <w:col w:w="6730" w:space="0"/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264660" cy="113284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1132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10" w:after="0"/>
        <w:ind w:left="0" w:right="2716" w:firstLine="0"/>
        <w:jc w:val="right"/>
      </w:pPr>
      <w:r>
        <w:rPr>
          <w:rFonts w:ascii="TimesNewRomanPS" w:hAnsi="TimesNewRomanPS" w:eastAsia="TimesNewRomanPS"/>
          <w:b w:val="0"/>
          <w:i/>
          <w:color w:val="221F1F"/>
          <w:sz w:val="16"/>
        </w:rPr>
        <w:t>Figure 10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. Conclusion</w:t>
      </w:r>
    </w:p>
    <w:p>
      <w:pPr>
        <w:autoSpaceDN w:val="0"/>
        <w:autoSpaceDE w:val="0"/>
        <w:widowControl/>
        <w:spacing w:line="245" w:lineRule="auto" w:before="316" w:after="0"/>
        <w:ind w:left="116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Discussion follows about the function of the conclusion and students’ attention is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drawn to the following prompts and advice:</w:t>
      </w:r>
    </w:p>
    <w:p>
      <w:pPr>
        <w:autoSpaceDN w:val="0"/>
        <w:autoSpaceDE w:val="0"/>
        <w:widowControl/>
        <w:spacing w:line="230" w:lineRule="auto" w:before="164" w:after="0"/>
        <w:ind w:left="4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• Have you answered the question?</w:t>
      </w:r>
    </w:p>
    <w:p>
      <w:pPr>
        <w:autoSpaceDN w:val="0"/>
        <w:autoSpaceDE w:val="0"/>
        <w:widowControl/>
        <w:spacing w:line="233" w:lineRule="auto" w:before="78" w:after="0"/>
        <w:ind w:left="4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• Do not include new material in the conclusion.</w:t>
      </w:r>
    </w:p>
    <w:p>
      <w:pPr>
        <w:autoSpaceDN w:val="0"/>
        <w:tabs>
          <w:tab w:pos="684" w:val="left"/>
        </w:tabs>
        <w:autoSpaceDE w:val="0"/>
        <w:widowControl/>
        <w:spacing w:line="245" w:lineRule="auto" w:before="76" w:after="0"/>
        <w:ind w:left="484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• Re-read your introduction to remind yourself what it is you were promising to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deliver to your reader.</w:t>
      </w:r>
    </w:p>
    <w:p>
      <w:pPr>
        <w:autoSpaceDN w:val="0"/>
        <w:autoSpaceDE w:val="0"/>
        <w:widowControl/>
        <w:spacing w:line="233" w:lineRule="auto" w:before="7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• Use the conclusion as a means to reinforce your main idea or points of view. </w:t>
      </w:r>
    </w:p>
    <w:p>
      <w:pPr>
        <w:autoSpaceDN w:val="0"/>
        <w:tabs>
          <w:tab w:pos="684" w:val="left"/>
        </w:tabs>
        <w:autoSpaceDE w:val="0"/>
        <w:widowControl/>
        <w:spacing w:line="245" w:lineRule="auto" w:before="78" w:after="0"/>
        <w:ind w:left="484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• If there is nothing more to be said on your topic, it is time to finish. You do not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have to write a ‘thank you and goodnight’ final sentence. </w:t>
      </w:r>
    </w:p>
    <w:p>
      <w:pPr>
        <w:autoSpaceDN w:val="0"/>
        <w:autoSpaceDE w:val="0"/>
        <w:widowControl/>
        <w:spacing w:line="252" w:lineRule="auto" w:before="164" w:after="0"/>
        <w:ind w:left="116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With respect to body paragraphs, the point is made that the structure used will depend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on the ideas being developed. At school, students are often taught the SEX structure: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Statement, Example, eXplanation. At tertiary level, common acronyms include TEER: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Topic sentence, Explanation, Example, Relevance, and PERL: Point, Elaboration,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Relevance, Link. In Business, a common paragraph structure is ITAC: Issue, Theory,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Application, Concluding statement. In Law, a common paragraph structure is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ILAC: Issue, Law, Application, Concluding statement. Some colleagues teaching on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KAWS like to introduce students to Toulmin’s model of argumentation as outlined in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Toulmin, Rieke, and Janik (1984) and further developed in Toulmin (2001). A general-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purpose structure that many students find useful at university is outlined in Figure 11.</w:t>
      </w:r>
    </w:p>
    <w:p>
      <w:pPr>
        <w:autoSpaceDN w:val="0"/>
        <w:autoSpaceDE w:val="0"/>
        <w:widowControl/>
        <w:spacing w:line="230" w:lineRule="auto" w:before="3146" w:after="0"/>
        <w:ind w:left="0" w:right="335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97</w:t>
      </w:r>
    </w:p>
    <w:p>
      <w:pPr>
        <w:sectPr>
          <w:pgSz w:w="8391" w:h="11906"/>
          <w:pgMar w:top="512" w:right="750" w:bottom="292" w:left="904" w:header="720" w:footer="720" w:gutter="0"/>
          <w:cols w:space="720" w:num="1" w:equalWidth="0">
            <w:col w:w="6736" w:space="0"/>
            <w:col w:w="6826" w:space="0"/>
            <w:col w:w="6614" w:space="0"/>
            <w:col w:w="6856" w:space="0"/>
            <w:col w:w="6602" w:space="0"/>
            <w:col w:w="6774" w:space="0"/>
            <w:col w:w="6670" w:space="0"/>
            <w:col w:w="6700" w:space="0"/>
            <w:col w:w="6610" w:space="0"/>
            <w:col w:w="6538" w:space="0"/>
            <w:col w:w="6718" w:space="0"/>
            <w:col w:w="6860" w:space="0"/>
            <w:col w:w="6690" w:space="0"/>
            <w:col w:w="6730" w:space="0"/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231640" cy="187832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18783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0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221F1F"/>
          <w:sz w:val="16"/>
        </w:rPr>
        <w:t>Figure 11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. Body Paragraph </w:t>
      </w:r>
    </w:p>
    <w:p>
      <w:pPr>
        <w:autoSpaceDN w:val="0"/>
        <w:autoSpaceDE w:val="0"/>
        <w:widowControl/>
        <w:spacing w:line="245" w:lineRule="auto" w:before="330" w:after="0"/>
        <w:ind w:left="128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Because of the greater potential for variation in structure and function in body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paragraphs, students’ attention is drawn to the following prompts and advice:</w:t>
      </w:r>
    </w:p>
    <w:p>
      <w:pPr>
        <w:autoSpaceDN w:val="0"/>
        <w:autoSpaceDE w:val="0"/>
        <w:widowControl/>
        <w:spacing w:line="247" w:lineRule="auto" w:before="164" w:after="0"/>
        <w:ind w:left="694" w:right="288" w:hanging="198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• </w:t>
      </w:r>
      <w:r>
        <w:rPr>
          <w:rFonts w:ascii="TimesNewRomanPS" w:hAnsi="TimesNewRomanPS" w:eastAsia="TimesNewRomanPS"/>
          <w:b/>
          <w:i w:val="0"/>
          <w:color w:val="221F1F"/>
          <w:sz w:val="18"/>
        </w:rPr>
        <w:t>Unity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 – each paragraph should have one clear focus. If you were asked to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explain what the paragraph was about, you should be able to summarise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main idea in just a few words.</w:t>
      </w:r>
    </w:p>
    <w:p>
      <w:pPr>
        <w:autoSpaceDN w:val="0"/>
        <w:autoSpaceDE w:val="0"/>
        <w:widowControl/>
        <w:spacing w:line="250" w:lineRule="auto" w:before="78" w:after="0"/>
        <w:ind w:left="694" w:right="144" w:hanging="198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• </w:t>
      </w:r>
      <w:r>
        <w:rPr>
          <w:rFonts w:ascii="TimesNewRomanPS" w:hAnsi="TimesNewRomanPS" w:eastAsia="TimesNewRomanPS"/>
          <w:b/>
          <w:i w:val="0"/>
          <w:color w:val="221F1F"/>
          <w:sz w:val="18"/>
        </w:rPr>
        <w:t>Coherence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 – this is achieved when all of the concepts, propositions and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examples within the paragraph are clearly related to each other and consistent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with the main idea of the paragraph, as indicated in the topic sentence. People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will find your essay easy to read if each paragraph is well developed, and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clearly about one main idea, as indicated in its topic sentence. </w:t>
      </w:r>
    </w:p>
    <w:p>
      <w:pPr>
        <w:autoSpaceDN w:val="0"/>
        <w:autoSpaceDE w:val="0"/>
        <w:widowControl/>
        <w:spacing w:line="247" w:lineRule="auto" w:before="76" w:after="0"/>
        <w:ind w:left="694" w:right="432" w:hanging="198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• Each </w:t>
      </w:r>
      <w:r>
        <w:rPr>
          <w:rFonts w:ascii="TimesNewRomanPS" w:hAnsi="TimesNewRomanPS" w:eastAsia="TimesNewRomanPS"/>
          <w:b/>
          <w:i w:val="0"/>
          <w:color w:val="221F1F"/>
          <w:sz w:val="18"/>
        </w:rPr>
        <w:t>topic sentence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 should be clearly identifiable. Topic sentences can be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used by the reader to skim through the essay and easily follow the logical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‘flow’ of ideas. This makes the whole essay coherent.</w:t>
      </w:r>
    </w:p>
    <w:p>
      <w:pPr>
        <w:autoSpaceDN w:val="0"/>
        <w:autoSpaceDE w:val="0"/>
        <w:widowControl/>
        <w:spacing w:line="233" w:lineRule="auto" w:before="162" w:after="0"/>
        <w:ind w:left="12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Students sometimes appear to be confused by the terms ‘coherence’ and ‘cohesion’. </w:t>
      </w:r>
    </w:p>
    <w:p>
      <w:pPr>
        <w:autoSpaceDN w:val="0"/>
        <w:autoSpaceDE w:val="0"/>
        <w:widowControl/>
        <w:spacing w:line="247" w:lineRule="auto" w:before="20" w:after="0"/>
        <w:ind w:left="128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The term ‘</w:t>
      </w:r>
      <w:r>
        <w:rPr>
          <w:rFonts w:ascii="TimesNewRomanPS" w:hAnsi="TimesNewRomanPS" w:eastAsia="TimesNewRomanPS"/>
          <w:b/>
          <w:i w:val="0"/>
          <w:color w:val="221F1F"/>
          <w:sz w:val="18"/>
        </w:rPr>
        <w:t>cohesion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’ refers to the ways that sentences are linked together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grammatically and through vocabulary (Halliday &amp; Hasan, 1976). Students are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encouraged to enhance their paragraphs’ cohesion by focusing on word choice. </w:t>
      </w:r>
    </w:p>
    <w:p>
      <w:pPr>
        <w:autoSpaceDN w:val="0"/>
        <w:autoSpaceDE w:val="0"/>
        <w:widowControl/>
        <w:spacing w:line="233" w:lineRule="auto" w:before="20" w:after="0"/>
        <w:ind w:left="12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Practical ways to achieve cohesive text include:</w:t>
      </w:r>
    </w:p>
    <w:p>
      <w:pPr>
        <w:autoSpaceDN w:val="0"/>
        <w:autoSpaceDE w:val="0"/>
        <w:widowControl/>
        <w:spacing w:line="233" w:lineRule="auto" w:before="162" w:after="0"/>
        <w:ind w:left="4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• Repeat key words and ideas – use synonyms and paraphrase</w:t>
      </w:r>
    </w:p>
    <w:p>
      <w:pPr>
        <w:autoSpaceDN w:val="0"/>
        <w:autoSpaceDE w:val="0"/>
        <w:widowControl/>
        <w:spacing w:line="233" w:lineRule="auto" w:before="76" w:after="0"/>
        <w:ind w:left="4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• Use pronouns (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she, it, this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) to refer to people, ideas and units of text</w:t>
      </w:r>
    </w:p>
    <w:p>
      <w:pPr>
        <w:autoSpaceDN w:val="0"/>
        <w:autoSpaceDE w:val="0"/>
        <w:widowControl/>
        <w:spacing w:line="230" w:lineRule="auto" w:before="78" w:after="0"/>
        <w:ind w:left="4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• Use ordering words to sequence your ideas (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firstly, secondly, finally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)</w:t>
      </w:r>
    </w:p>
    <w:p>
      <w:pPr>
        <w:autoSpaceDN w:val="0"/>
        <w:tabs>
          <w:tab w:pos="694" w:val="left"/>
        </w:tabs>
        <w:autoSpaceDE w:val="0"/>
        <w:widowControl/>
        <w:spacing w:line="245" w:lineRule="auto" w:before="78" w:after="0"/>
        <w:ind w:left="496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• Use transition markers to indicate the relationship between different ideas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(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however, therefore, moreover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)</w:t>
      </w:r>
    </w:p>
    <w:p>
      <w:pPr>
        <w:autoSpaceDN w:val="0"/>
        <w:autoSpaceDE w:val="0"/>
        <w:widowControl/>
        <w:spacing w:line="233" w:lineRule="auto" w:before="78" w:after="0"/>
        <w:ind w:left="4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• Use contrast (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national—global; liberal—repressive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)</w:t>
      </w:r>
    </w:p>
    <w:p>
      <w:pPr>
        <w:autoSpaceDN w:val="0"/>
        <w:autoSpaceDE w:val="0"/>
        <w:widowControl/>
        <w:spacing w:line="230" w:lineRule="auto" w:before="628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98</w:t>
      </w:r>
    </w:p>
    <w:p>
      <w:pPr>
        <w:sectPr>
          <w:pgSz w:w="8391" w:h="11906"/>
          <w:pgMar w:top="502" w:right="814" w:bottom="292" w:left="892" w:header="720" w:footer="720" w:gutter="0"/>
          <w:cols w:space="720" w:num="1" w:equalWidth="0">
            <w:col w:w="6684" w:space="0"/>
            <w:col w:w="6736" w:space="0"/>
            <w:col w:w="6826" w:space="0"/>
            <w:col w:w="6614" w:space="0"/>
            <w:col w:w="6856" w:space="0"/>
            <w:col w:w="6602" w:space="0"/>
            <w:col w:w="6774" w:space="0"/>
            <w:col w:w="6670" w:space="0"/>
            <w:col w:w="6700" w:space="0"/>
            <w:col w:w="6610" w:space="0"/>
            <w:col w:w="6538" w:space="0"/>
            <w:col w:w="6718" w:space="0"/>
            <w:col w:w="6860" w:space="0"/>
            <w:col w:w="6690" w:space="0"/>
            <w:col w:w="6730" w:space="0"/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autoSpaceDE w:val="0"/>
        <w:widowControl/>
        <w:spacing w:line="252" w:lineRule="auto" w:before="0" w:after="0"/>
        <w:ind w:left="128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Having established the characteristic structural and functional components of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paragraphs, the next step is for the lecturer to model for students the drafting of a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body paragraph, the introduction and the conclusion, in that order. Keeping track of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different pieces of paper in the process of tackling a writing assignment poses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 huge challenge for many students, and advice is provided at this point that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following documents need to be at hand:</w:t>
      </w:r>
    </w:p>
    <w:p>
      <w:pPr>
        <w:autoSpaceDN w:val="0"/>
        <w:autoSpaceDE w:val="0"/>
        <w:widowControl/>
        <w:spacing w:line="233" w:lineRule="auto" w:before="162" w:after="0"/>
        <w:ind w:left="4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• Assignment question</w:t>
      </w:r>
    </w:p>
    <w:p>
      <w:pPr>
        <w:autoSpaceDN w:val="0"/>
        <w:autoSpaceDE w:val="0"/>
        <w:widowControl/>
        <w:spacing w:line="233" w:lineRule="auto" w:before="76" w:after="0"/>
        <w:ind w:left="4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• Reading synthesis grid</w:t>
      </w:r>
    </w:p>
    <w:p>
      <w:pPr>
        <w:autoSpaceDN w:val="0"/>
        <w:autoSpaceDE w:val="0"/>
        <w:widowControl/>
        <w:spacing w:line="230" w:lineRule="auto" w:before="78" w:after="0"/>
        <w:ind w:left="4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• Readings</w:t>
      </w:r>
    </w:p>
    <w:p>
      <w:pPr>
        <w:autoSpaceDN w:val="0"/>
        <w:autoSpaceDE w:val="0"/>
        <w:widowControl/>
        <w:spacing w:line="233" w:lineRule="auto" w:before="78" w:after="0"/>
        <w:ind w:left="4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• Essay plan</w:t>
      </w:r>
    </w:p>
    <w:p>
      <w:pPr>
        <w:autoSpaceDN w:val="0"/>
        <w:autoSpaceDE w:val="0"/>
        <w:widowControl/>
        <w:spacing w:line="233" w:lineRule="auto" w:before="76" w:after="0"/>
        <w:ind w:left="4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• APA reference guide</w:t>
      </w:r>
    </w:p>
    <w:p>
      <w:pPr>
        <w:autoSpaceDN w:val="0"/>
        <w:autoSpaceDE w:val="0"/>
        <w:widowControl/>
        <w:spacing w:line="230" w:lineRule="auto" w:before="78" w:after="0"/>
        <w:ind w:left="4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• KAWS writing guide: paragraph structure</w:t>
      </w:r>
    </w:p>
    <w:p>
      <w:pPr>
        <w:autoSpaceDN w:val="0"/>
        <w:autoSpaceDE w:val="0"/>
        <w:widowControl/>
        <w:spacing w:line="250" w:lineRule="auto" w:before="162" w:after="0"/>
        <w:ind w:left="128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first body paragraph is the starting point, and in order to ensure that each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structural component is addressed in turn, a drafting frame is used, developed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according to the principles of genre pedagogy as outlined in Cope and Kalantzis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(1993). See Figure 12 for a first draft paragraph which was co-constructed by a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lecturer and a class of students in 2011.</w:t>
      </w:r>
    </w:p>
    <w:p>
      <w:pPr>
        <w:autoSpaceDN w:val="0"/>
        <w:autoSpaceDE w:val="0"/>
        <w:widowControl/>
        <w:spacing w:line="240" w:lineRule="auto" w:before="15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283709" cy="302640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3709" cy="30264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64" w:after="0"/>
        <w:ind w:left="942" w:right="0" w:firstLine="0"/>
        <w:jc w:val="left"/>
      </w:pPr>
      <w:r>
        <w:rPr>
          <w:rFonts w:ascii="TimesNewRomanPS" w:hAnsi="TimesNewRomanPS" w:eastAsia="TimesNewRomanPS"/>
          <w:b w:val="0"/>
          <w:i/>
          <w:color w:val="221F1F"/>
          <w:sz w:val="16"/>
        </w:rPr>
        <w:t>Figure 12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. Model: 1</w:t>
      </w:r>
      <w:r>
        <w:rPr>
          <w:w w:val="103.6444452073839"/>
          <w:rFonts w:ascii="TimesNewRomanPSMT" w:hAnsi="TimesNewRomanPSMT" w:eastAsia="TimesNewRomanPSMT"/>
          <w:b w:val="0"/>
          <w:i w:val="0"/>
          <w:color w:val="221F1F"/>
          <w:sz w:val="9"/>
        </w:rPr>
        <w:t>st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body paragraph – drafted with input from students</w:t>
      </w:r>
    </w:p>
    <w:p>
      <w:pPr>
        <w:autoSpaceDN w:val="0"/>
        <w:autoSpaceDE w:val="0"/>
        <w:widowControl/>
        <w:spacing w:line="230" w:lineRule="auto" w:before="576" w:after="0"/>
        <w:ind w:left="0" w:right="337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99</w:t>
      </w:r>
    </w:p>
    <w:p>
      <w:pPr>
        <w:sectPr>
          <w:pgSz w:w="8391" w:h="11906"/>
          <w:pgMar w:top="548" w:right="732" w:bottom="292" w:left="892" w:header="720" w:footer="720" w:gutter="0"/>
          <w:cols w:space="720" w:num="1" w:equalWidth="0">
            <w:col w:w="6765" w:space="0"/>
            <w:col w:w="6684" w:space="0"/>
            <w:col w:w="6736" w:space="0"/>
            <w:col w:w="6826" w:space="0"/>
            <w:col w:w="6614" w:space="0"/>
            <w:col w:w="6856" w:space="0"/>
            <w:col w:w="6602" w:space="0"/>
            <w:col w:w="6774" w:space="0"/>
            <w:col w:w="6670" w:space="0"/>
            <w:col w:w="6700" w:space="0"/>
            <w:col w:w="6610" w:space="0"/>
            <w:col w:w="6538" w:space="0"/>
            <w:col w:w="6718" w:space="0"/>
            <w:col w:w="6860" w:space="0"/>
            <w:col w:w="6690" w:space="0"/>
            <w:col w:w="6730" w:space="0"/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autoSpaceDE w:val="0"/>
        <w:widowControl/>
        <w:spacing w:line="254" w:lineRule="auto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lecturer asks questions and uses responses to build up the paragraph. For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example, the lecturer might say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 xml:space="preserve">‘What are the key words that we need for our topic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sentence?’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 Students refer to their essay plan and reply something like: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 xml:space="preserve">‘Signs of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stress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. The lecturer might then invite the students to formulate a sentence. This is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typed up while the lecturer is speaking and the text appears on the overhead screen;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class is then invited to evaluate this text and suggest any changes. The classroom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atmosphere is typically warm and collegial and students supportive of each other. As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paragraph grows, the lecturer moves backwards and forwards through the text,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commenting, prompting, evaluating, highlighting key words, and making the point at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frequent intervals that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‘this is just a first draft – we can go back and fine tune it later’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.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This is a critical teaching point, because it is easy to get stuck on details and lose sight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of the need to maintain onward movement of the drafting process. If we get stuck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for a word or identify an infelicitous phrase, we simply put ‘xxx’ in as a placeholder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or highlight the words in yellow and return to that section later. At the end of each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paragraph, we read through what has been written in order to add, delete or amend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as appropriate. At the end of twenty minutes, or so, a reasonably well-developed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paragraph has emerged. The lecturer takes this opportunity to point out the structural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components which give the paragraph integrity, coherence and cohesiveness; with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reference to the essay plan, students’ attention is then drawn to ‘linking sentences’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which clearly orient the reader to the position of this paragraph within the essay and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which help the reader to navigate their way through the text. </w:t>
      </w:r>
    </w:p>
    <w:p>
      <w:pPr>
        <w:autoSpaceDN w:val="0"/>
        <w:autoSpaceDE w:val="0"/>
        <w:widowControl/>
        <w:spacing w:line="245" w:lineRule="auto" w:before="16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Having drafted the first body paragraph, attention is turned to the essay plan and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students invited to imagine the moment when all body paragraphs have been drafted. </w:t>
      </w:r>
    </w:p>
    <w:p>
      <w:pPr>
        <w:autoSpaceDN w:val="0"/>
        <w:autoSpaceDE w:val="0"/>
        <w:widowControl/>
        <w:spacing w:line="250" w:lineRule="auto" w:before="22" w:after="0"/>
        <w:ind w:left="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This is the appropriate time to start thinking about the introduction, and again, a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drafting frame is used to ensure that all components are included, in the appropriate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order. See Figure 13 for a draft introduction which was co-constructed in a typical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class. </w:t>
      </w:r>
    </w:p>
    <w:p>
      <w:pPr>
        <w:autoSpaceDN w:val="0"/>
        <w:autoSpaceDE w:val="0"/>
        <w:widowControl/>
        <w:spacing w:line="230" w:lineRule="auto" w:before="396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100</w:t>
      </w:r>
    </w:p>
    <w:p>
      <w:pPr>
        <w:sectPr>
          <w:pgSz w:w="8391" w:h="11906"/>
          <w:pgMar w:top="548" w:right="986" w:bottom="292" w:left="1020" w:header="720" w:footer="720" w:gutter="0"/>
          <w:cols w:space="720" w:num="1" w:equalWidth="0">
            <w:col w:w="6384" w:space="0"/>
            <w:col w:w="6765" w:space="0"/>
            <w:col w:w="6684" w:space="0"/>
            <w:col w:w="6736" w:space="0"/>
            <w:col w:w="6826" w:space="0"/>
            <w:col w:w="6614" w:space="0"/>
            <w:col w:w="6856" w:space="0"/>
            <w:col w:w="6602" w:space="0"/>
            <w:col w:w="6774" w:space="0"/>
            <w:col w:w="6670" w:space="0"/>
            <w:col w:w="6700" w:space="0"/>
            <w:col w:w="6610" w:space="0"/>
            <w:col w:w="6538" w:space="0"/>
            <w:col w:w="6718" w:space="0"/>
            <w:col w:w="6860" w:space="0"/>
            <w:col w:w="6690" w:space="0"/>
            <w:col w:w="6730" w:space="0"/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403090" cy="304673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3046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12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221F1F"/>
          <w:sz w:val="16"/>
        </w:rPr>
        <w:t>Figure 13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. Model: Introduction - drafted with input from students</w:t>
      </w:r>
    </w:p>
    <w:p>
      <w:pPr>
        <w:autoSpaceDN w:val="0"/>
        <w:autoSpaceDE w:val="0"/>
        <w:widowControl/>
        <w:spacing w:line="254" w:lineRule="auto" w:before="390" w:after="0"/>
        <w:ind w:left="278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When writing an introduction to an academic essay, it is useful to imagine the reader,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not as the lecturer who has assigned the question, but as an educated, intelligent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non-specialist. This mindset encourages the writer to start with a clear indication of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subject area before narrowing in to introduce the topic, using key words from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assignment question. The next step is to anticipate questions from the ‘non-specialist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reader’ and define any key words. The definition will ideally be sourced from a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dictionary, a text book or a peer-reviewed journal article. Having visualised the ideal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reader, students are then encouraged to put themselves in that reader’s shoes and ask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question: ‘Why should anyone invest time to read this’? ‘Because it’s the lecturer’s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job’ is a common response, but misses the point: there should be some inherently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motivating reason for reading the essay so students are invited to identify and state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reasons why this topic and these issues need to be explored. The next component is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argument or hypothesis. This may not be immediately obvious during the planning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process, in fact, it often only becomes clear while drafting the body. Therefore, it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makes sense to defer writing the introduction until the end of the drafting process. </w:t>
      </w:r>
    </w:p>
    <w:p>
      <w:pPr>
        <w:autoSpaceDN w:val="0"/>
        <w:autoSpaceDE w:val="0"/>
        <w:widowControl/>
        <w:spacing w:line="250" w:lineRule="auto" w:before="22" w:after="0"/>
        <w:ind w:left="278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At this point, it is useful to point out the value of adopting a deductive approach to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essay; in other words, reading the essay should not be a magical mystery tour,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with the main point hidden away, waiting to be discovered at the end of the reading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process. Rather, the reader will find the whole essay easier to process if the argument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is stated at the beginning. The final component of the introduction is an outline of the </w:t>
      </w:r>
    </w:p>
    <w:p>
      <w:pPr>
        <w:autoSpaceDN w:val="0"/>
        <w:autoSpaceDE w:val="0"/>
        <w:widowControl/>
        <w:spacing w:line="230" w:lineRule="auto" w:before="46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101</w:t>
      </w:r>
    </w:p>
    <w:p>
      <w:pPr>
        <w:sectPr>
          <w:pgSz w:w="8391" w:h="11906"/>
          <w:pgMar w:top="454" w:right="694" w:bottom="292" w:left="742" w:header="720" w:footer="720" w:gutter="0"/>
          <w:cols w:space="720" w:num="1" w:equalWidth="0">
            <w:col w:w="6954" w:space="0"/>
            <w:col w:w="6384" w:space="0"/>
            <w:col w:w="6765" w:space="0"/>
            <w:col w:w="6684" w:space="0"/>
            <w:col w:w="6736" w:space="0"/>
            <w:col w:w="6826" w:space="0"/>
            <w:col w:w="6614" w:space="0"/>
            <w:col w:w="6856" w:space="0"/>
            <w:col w:w="6602" w:space="0"/>
            <w:col w:w="6774" w:space="0"/>
            <w:col w:w="6670" w:space="0"/>
            <w:col w:w="6700" w:space="0"/>
            <w:col w:w="6610" w:space="0"/>
            <w:col w:w="6538" w:space="0"/>
            <w:col w:w="6718" w:space="0"/>
            <w:col w:w="6860" w:space="0"/>
            <w:col w:w="6690" w:space="0"/>
            <w:col w:w="6730" w:space="0"/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autoSpaceDE w:val="0"/>
        <w:widowControl/>
        <w:spacing w:line="252" w:lineRule="auto" w:before="0" w:after="0"/>
        <w:ind w:left="11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essay structure; interestingly, many students react in surprise to the suggestion that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main themes be foreshadowed in the introduction. Their concern appears to be related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to the misconception that this is unnecessary repetition. Important then to point out that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indicating the structure at this point assists the reader to put in place a mental schema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with which to process the development of the writer’s argument. With the introduction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now in place, it only remains to draft the conclusion. See Figure 14 for a draft conclusion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co-constructed in class.</w:t>
      </w:r>
    </w:p>
    <w:p>
      <w:pPr>
        <w:autoSpaceDN w:val="0"/>
        <w:autoSpaceDE w:val="0"/>
        <w:widowControl/>
        <w:spacing w:line="240" w:lineRule="auto" w:before="1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202430" cy="211327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1132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70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221F1F"/>
          <w:sz w:val="16"/>
        </w:rPr>
        <w:t>Figure 14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. Model: Conclusion [1</w:t>
      </w:r>
      <w:r>
        <w:rPr>
          <w:w w:val="103.6444452073839"/>
          <w:rFonts w:ascii="TimesNewRomanPSMT" w:hAnsi="TimesNewRomanPSMT" w:eastAsia="TimesNewRomanPSMT"/>
          <w:b w:val="0"/>
          <w:i w:val="0"/>
          <w:color w:val="221F1F"/>
          <w:sz w:val="9"/>
        </w:rPr>
        <w:t>st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draft] - drafted with input from students</w:t>
      </w:r>
    </w:p>
    <w:p>
      <w:pPr>
        <w:autoSpaceDN w:val="0"/>
        <w:autoSpaceDE w:val="0"/>
        <w:widowControl/>
        <w:spacing w:line="254" w:lineRule="auto" w:before="328" w:after="0"/>
        <w:ind w:left="11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In the interests of assisting the reader at all possible points, attention is drawn to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desirability of reiterating the argument; this is easily achieved by copying and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pasting the sentence from the introduction to the first row of the conclusion writing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frame. The tense is adjusted, from future to present perfect, and the point made that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reminding the reader of the argument at the close of the essay provides an essential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unity. A recapitulation of the main themes and key points is demonstrated by copying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‘structure’ component from the introduction writing frame and pasting the text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into the ‘key themes’ row. This trick enables the writer to modify the syntax and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vocabulary whilst retaining the original sense and the order of key points. The final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component is elicited with reference to the ‘shape’ of the essay – widening out again to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connect with the real world. By the end of the essay an argument has been introduced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and developed, the question has been answered and it is now appropriate to consider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implications for further action or necessary research. By the time the conclusion has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been drafted, students have observed a lecturer demonstrating the drafting process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through ‘think-aloud’ protocols and they can observe, in real time, the creation of text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which is now ready to be set aside and returned to later, for proof-reading, editing,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enhancing content and stylistic fine-tuning.</w:t>
      </w:r>
    </w:p>
    <w:p>
      <w:pPr>
        <w:autoSpaceDN w:val="0"/>
        <w:autoSpaceDE w:val="0"/>
        <w:widowControl/>
        <w:spacing w:line="230" w:lineRule="auto" w:before="86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102</w:t>
      </w:r>
    </w:p>
    <w:p>
      <w:pPr>
        <w:sectPr>
          <w:pgSz w:w="8391" w:h="11906"/>
          <w:pgMar w:top="548" w:right="844" w:bottom="292" w:left="908" w:header="720" w:footer="720" w:gutter="0"/>
          <w:cols w:space="720" w:num="1" w:equalWidth="0">
            <w:col w:w="6638" w:space="0"/>
            <w:col w:w="6954" w:space="0"/>
            <w:col w:w="6384" w:space="0"/>
            <w:col w:w="6765" w:space="0"/>
            <w:col w:w="6684" w:space="0"/>
            <w:col w:w="6736" w:space="0"/>
            <w:col w:w="6826" w:space="0"/>
            <w:col w:w="6614" w:space="0"/>
            <w:col w:w="6856" w:space="0"/>
            <w:col w:w="6602" w:space="0"/>
            <w:col w:w="6774" w:space="0"/>
            <w:col w:w="6670" w:space="0"/>
            <w:col w:w="6700" w:space="0"/>
            <w:col w:w="6610" w:space="0"/>
            <w:col w:w="6538" w:space="0"/>
            <w:col w:w="6718" w:space="0"/>
            <w:col w:w="6860" w:space="0"/>
            <w:col w:w="6690" w:space="0"/>
            <w:col w:w="6730" w:space="0"/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193540" cy="40893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4089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2" w:lineRule="auto" w:before="156" w:after="0"/>
        <w:ind w:left="84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Perhaps the greatest psychological hurdle to overcome during the drafting stage is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sense that the writing should be ‘perfect’; in practice, however, attempts to fix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problems during the actual drafting process tend to impede creative progress.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point was made in the previous section that it is far better to allow oneself permission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as a writer to permit imperfections of grammar, spelling, style and referencing in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interests of maintaining a forward momentum in the production of linear text. </w:t>
      </w:r>
    </w:p>
    <w:p>
      <w:pPr>
        <w:autoSpaceDN w:val="0"/>
        <w:autoSpaceDE w:val="0"/>
        <w:widowControl/>
        <w:spacing w:line="252" w:lineRule="auto" w:before="20" w:after="0"/>
        <w:ind w:left="84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Then, after each section has been drafted it is good practice to develop the habit of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systematic checking, bearing in mind that revision of draft text occurs as both a micro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and a macro activity: at the micro level this involves a careful read through of each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paragraph immediately after it has been drafted, and any obvious problems fixed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on the spot; macro level revision involves systematic proofreading of the body first,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then of the entire essay. Whether editing is taking place on a micro or macro scale,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neophyte writers find the following four prompts helpful:</w:t>
      </w:r>
    </w:p>
    <w:p>
      <w:pPr>
        <w:autoSpaceDN w:val="0"/>
        <w:autoSpaceDE w:val="0"/>
        <w:widowControl/>
        <w:spacing w:line="230" w:lineRule="auto" w:before="164" w:after="0"/>
        <w:ind w:left="4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• Electronic checks</w:t>
      </w:r>
    </w:p>
    <w:p>
      <w:pPr>
        <w:autoSpaceDN w:val="0"/>
        <w:autoSpaceDE w:val="0"/>
        <w:widowControl/>
        <w:spacing w:line="233" w:lineRule="auto" w:before="78" w:after="0"/>
        <w:ind w:left="4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• Academic honesty checks</w:t>
      </w:r>
    </w:p>
    <w:p>
      <w:pPr>
        <w:autoSpaceDN w:val="0"/>
        <w:autoSpaceDE w:val="0"/>
        <w:widowControl/>
        <w:spacing w:line="233" w:lineRule="auto" w:before="76" w:after="0"/>
        <w:ind w:left="4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• Academic writing style checks</w:t>
      </w:r>
    </w:p>
    <w:p>
      <w:pPr>
        <w:autoSpaceDN w:val="0"/>
        <w:autoSpaceDE w:val="0"/>
        <w:widowControl/>
        <w:spacing w:line="230" w:lineRule="auto" w:before="78" w:after="0"/>
        <w:ind w:left="4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• Marking criteria checks</w:t>
      </w:r>
    </w:p>
    <w:p>
      <w:pPr>
        <w:autoSpaceDN w:val="0"/>
        <w:autoSpaceDE w:val="0"/>
        <w:widowControl/>
        <w:spacing w:line="252" w:lineRule="auto" w:before="164" w:after="0"/>
        <w:ind w:left="84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Firstly, electronic checks can assist writers in identifying text which is grammatically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questionable, with spell check tools allowing speedy replacement of incorrect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spellings. Attention is also drawn to the word count tool to ensure that each section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is the appropriate length. Secondly, academic honesty checks focus attention on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referencing conventions for direct quotes and/or paraphrasing and the extent to which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appropriate evidence or illustrative examples have been presented to substantiate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argument</w:t>
      </w:r>
      <w:r>
        <w:rPr>
          <w:w w:val="104.94000434875488"/>
          <w:rFonts w:ascii="TimesNewRomanPSMT" w:hAnsi="TimesNewRomanPSMT" w:eastAsia="TimesNewRomanPSMT"/>
          <w:b w:val="0"/>
          <w:i w:val="0"/>
          <w:color w:val="221F1F"/>
          <w:sz w:val="10"/>
        </w:rPr>
        <w:t>6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. Thirdly, academic writing style checks involve questions of formality,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writer intrusion into the text and appropriate lexis. Notions of style also encompass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sentence length and variety: in many cases students will identify sentences which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are too long and could usefully be reduced to make their meaning clearer. One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useful tip is for the student to read the essay out loud and consider how it sounds. </w:t>
      </w:r>
    </w:p>
    <w:p>
      <w:pPr>
        <w:autoSpaceDN w:val="0"/>
        <w:autoSpaceDE w:val="0"/>
        <w:widowControl/>
        <w:spacing w:line="250" w:lineRule="auto" w:before="22" w:after="0"/>
        <w:ind w:left="84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Another strategy is to have someone else read and comment upon the draft. This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can be extremely helpful to students who are still unsure of what precisely they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should be looking for; however, in the interests of promoting autonomy, students are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encouraged to take ultimate responsibility for developing their own proof-reading and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editing protocols. Academic writing requires a professional standard of presentation: </w:t>
      </w:r>
    </w:p>
    <w:p>
      <w:pPr>
        <w:autoSpaceDN w:val="0"/>
        <w:autoSpaceDE w:val="0"/>
        <w:widowControl/>
        <w:spacing w:line="262" w:lineRule="auto" w:before="168" w:after="0"/>
        <w:ind w:left="84" w:right="0" w:firstLine="0"/>
        <w:jc w:val="left"/>
      </w:pPr>
      <w:r>
        <w:rPr>
          <w:w w:val="102.02499628067017"/>
          <w:rFonts w:ascii="TimesNewRomanPSMT" w:hAnsi="TimesNewRomanPSMT" w:eastAsia="TimesNewRomanPSMT"/>
          <w:b w:val="0"/>
          <w:i w:val="0"/>
          <w:color w:val="221F1F"/>
          <w:sz w:val="8"/>
        </w:rPr>
        <w:t>6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 xml:space="preserve"> At an appropriate point in teaching, usually towards the end of the first day in class, students are given a 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 xml:space="preserve">presentation on APA 6th Edition referencing conventions. This is followed by hands-on activities and a homework 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 xml:space="preserve">task: to prepare the reference section for the set of assigned texts. At the drafting stage, students explore different 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 xml:space="preserve">approaches to in-text citation. Contextualising the referencing component in this way helps students to understand 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 xml:space="preserve">the principles of referencing, and to engage at a practical level with the formatting of bibliographic components 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>and arcane details of punctuation.</w:t>
      </w:r>
    </w:p>
    <w:p>
      <w:pPr>
        <w:autoSpaceDN w:val="0"/>
        <w:autoSpaceDE w:val="0"/>
        <w:widowControl/>
        <w:spacing w:line="230" w:lineRule="auto" w:before="316" w:after="0"/>
        <w:ind w:left="0" w:right="323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103</w:t>
      </w:r>
    </w:p>
    <w:p>
      <w:pPr>
        <w:sectPr>
          <w:pgSz w:w="8391" w:h="11906"/>
          <w:pgMar w:top="546" w:right="830" w:bottom="292" w:left="936" w:header="720" w:footer="720" w:gutter="0"/>
          <w:cols w:space="720" w:num="1" w:equalWidth="0">
            <w:col w:w="6624" w:space="0"/>
            <w:col w:w="6638" w:space="0"/>
            <w:col w:w="6954" w:space="0"/>
            <w:col w:w="6384" w:space="0"/>
            <w:col w:w="6765" w:space="0"/>
            <w:col w:w="6684" w:space="0"/>
            <w:col w:w="6736" w:space="0"/>
            <w:col w:w="6826" w:space="0"/>
            <w:col w:w="6614" w:space="0"/>
            <w:col w:w="6856" w:space="0"/>
            <w:col w:w="6602" w:space="0"/>
            <w:col w:w="6774" w:space="0"/>
            <w:col w:w="6670" w:space="0"/>
            <w:col w:w="6700" w:space="0"/>
            <w:col w:w="6610" w:space="0"/>
            <w:col w:w="6538" w:space="0"/>
            <w:col w:w="6718" w:space="0"/>
            <w:col w:w="6860" w:space="0"/>
            <w:col w:w="6690" w:space="0"/>
            <w:col w:w="6730" w:space="0"/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autoSpaceDE w:val="0"/>
        <w:widowControl/>
        <w:spacing w:line="252" w:lineRule="auto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students are reminded that that the essay must be presented in accordance with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department’s style requirements. Which brings us to the final prompt, a reminder to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revisit the marking criteria; it is also worth checking the essay against the paper’s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stated learning outcomes to ensure that key concepts are addressed in the development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of the essay’s argument. The point has been made previously that drafting and editing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is a recursive activity. Each cycle should result in improved clarity and style; however,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this is only possible if sufficient time is allocated, and, in practice, students seldom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leave themselves enough time for this very important stage. The possibility of gaining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5% for each revision cycle may be difficult to measure empirically, but telling students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that they are likely to improve their final grade is undoubtedly psychologically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motivating. It is important to reiterate the point that the earlier the first draft is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completed, the more time is available for redrafting and editing. </w:t>
      </w:r>
    </w:p>
    <w:p>
      <w:pPr>
        <w:autoSpaceDN w:val="0"/>
        <w:autoSpaceDE w:val="0"/>
        <w:widowControl/>
        <w:spacing w:line="233" w:lineRule="auto" w:before="184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221F1F"/>
          <w:sz w:val="22"/>
        </w:rPr>
        <w:t>Conclusion</w:t>
      </w:r>
    </w:p>
    <w:p>
      <w:pPr>
        <w:autoSpaceDN w:val="0"/>
        <w:autoSpaceDE w:val="0"/>
        <w:widowControl/>
        <w:spacing w:line="254" w:lineRule="auto" w:before="15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My opening gambit for this paper was the observation that the test of a university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writing programme is whether it works. Do students emerge with a better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understanding of the writing process? Have they acquired a repertoire of strategies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which will enable them to produce good assignments which are well-argued, tightly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structured, and contain fewer surface errors in spelling and grammar? Do students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report higher grades? Feedback from students and faculty staff members indicate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affirmative answers to each of these questions. A class survey (n=49) which was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conducted independently in Semester 1, 2011, asked students whether they found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KAWS programme effective and practical: an overwhelmingly positive 92% of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class surveyed agreed, or strongly agreed, that they “would recommend this paper to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others”. Furthermore, students regularly report improved grades which they attribute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to the KAWS programme. From a faculty perspective, the KAWS programme is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highly regarded. Anecdotally, staff regularly report improvements in their students’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writing, again which can be attributed to the KAWS programme. Along with other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KEYS papers it is on public record that “KEYS demonstrably makes a difference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to retention and performance” (Reid, 2011). KAWS has also had endorsement from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an Ako Aotearoa publication, with statistical evidence supporting the programme’s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claims to effectiveness (Manalo, Mashall, &amp; Fraser, 2009).</w:t>
      </w:r>
    </w:p>
    <w:p>
      <w:pPr>
        <w:autoSpaceDN w:val="0"/>
        <w:autoSpaceDE w:val="0"/>
        <w:widowControl/>
        <w:spacing w:line="252" w:lineRule="auto" w:before="162" w:after="0"/>
        <w:ind w:left="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In conclusion, this paper has argued that academic literacies can be usefully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developed through a contextualised teaching programme in which each stage of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writing process is systematically explored through class discussion, demonstrated by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an effective practitioner, experienced by the student and evaluated at the end of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process. When students develop a clear sense of their progress through the writing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process, they are more likely to produce a well-argued, tightly structured essay,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written in an appropriate academic style. Such an approach is grounded in robust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pedagogic theory, and is in line with AUT University’s stated aim to improve student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success and retention.</w:t>
      </w:r>
    </w:p>
    <w:p>
      <w:pPr>
        <w:autoSpaceDN w:val="0"/>
        <w:autoSpaceDE w:val="0"/>
        <w:widowControl/>
        <w:spacing w:line="230" w:lineRule="auto" w:before="76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104</w:t>
      </w:r>
    </w:p>
    <w:p>
      <w:pPr>
        <w:sectPr>
          <w:pgSz w:w="8391" w:h="11906"/>
          <w:pgMar w:top="548" w:right="954" w:bottom="292" w:left="1020" w:header="720" w:footer="720" w:gutter="0"/>
          <w:cols w:space="720" w:num="1" w:equalWidth="0">
            <w:col w:w="6416" w:space="0"/>
            <w:col w:w="6624" w:space="0"/>
            <w:col w:w="6638" w:space="0"/>
            <w:col w:w="6954" w:space="0"/>
            <w:col w:w="6384" w:space="0"/>
            <w:col w:w="6765" w:space="0"/>
            <w:col w:w="6684" w:space="0"/>
            <w:col w:w="6736" w:space="0"/>
            <w:col w:w="6826" w:space="0"/>
            <w:col w:w="6614" w:space="0"/>
            <w:col w:w="6856" w:space="0"/>
            <w:col w:w="6602" w:space="0"/>
            <w:col w:w="6774" w:space="0"/>
            <w:col w:w="6670" w:space="0"/>
            <w:col w:w="6700" w:space="0"/>
            <w:col w:w="6610" w:space="0"/>
            <w:col w:w="6538" w:space="0"/>
            <w:col w:w="6718" w:space="0"/>
            <w:col w:w="6860" w:space="0"/>
            <w:col w:w="6690" w:space="0"/>
            <w:col w:w="6730" w:space="0"/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6"/>
        <w:ind w:left="0" w:right="0"/>
      </w:pPr>
    </w:p>
    <w:p>
      <w:pPr>
        <w:autoSpaceDN w:val="0"/>
        <w:tabs>
          <w:tab w:pos="510" w:val="left"/>
        </w:tabs>
        <w:autoSpaceDE w:val="0"/>
        <w:widowControl/>
        <w:spacing w:line="295" w:lineRule="auto" w:before="0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221F1F"/>
          <w:sz w:val="22"/>
        </w:rPr>
        <w:t xml:space="preserve">References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Allan, Q. (Forthcoming). Academic writing development: A ‘drafting frames’ approach. </w:t>
      </w:r>
      <w:r>
        <w:tab/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Higher Education Research and Development Australasia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.</w:t>
      </w:r>
    </w:p>
    <w:p>
      <w:pPr>
        <w:autoSpaceDN w:val="0"/>
        <w:tabs>
          <w:tab w:pos="510" w:val="left"/>
        </w:tabs>
        <w:autoSpaceDE w:val="0"/>
        <w:widowControl/>
        <w:spacing w:line="245" w:lineRule="auto" w:before="164" w:after="0"/>
        <w:ind w:left="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Bhatia, V. (1993).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Analysing genre: Language use in professional settings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. Harlow,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England: Longman.</w:t>
      </w:r>
    </w:p>
    <w:p>
      <w:pPr>
        <w:autoSpaceDN w:val="0"/>
        <w:tabs>
          <w:tab w:pos="510" w:val="left"/>
        </w:tabs>
        <w:autoSpaceDE w:val="0"/>
        <w:widowControl/>
        <w:spacing w:line="245" w:lineRule="auto" w:before="162" w:after="0"/>
        <w:ind w:left="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Biber, D., Johansson, S., Leech, G., Conrad, S., &amp; Finegan, E. (1999).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 xml:space="preserve">Longman </w:t>
      </w:r>
      <w:r>
        <w:tab/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grammar of spoken and written English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. Harlow, England: Pearson.</w:t>
      </w:r>
    </w:p>
    <w:p>
      <w:pPr>
        <w:autoSpaceDN w:val="0"/>
        <w:tabs>
          <w:tab w:pos="510" w:val="left"/>
        </w:tabs>
        <w:autoSpaceDE w:val="0"/>
        <w:widowControl/>
        <w:spacing w:line="245" w:lineRule="auto" w:before="16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Brick, J. (2009).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Academic culture: A student’s guide to studying at university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. Sydney,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NSW: Macmillan Education.</w:t>
      </w:r>
    </w:p>
    <w:p>
      <w:pPr>
        <w:autoSpaceDN w:val="0"/>
        <w:autoSpaceDE w:val="0"/>
        <w:widowControl/>
        <w:spacing w:line="233" w:lineRule="auto" w:before="16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Buzan, T. (1993).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The mind map book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. London, England: BBC Books.</w:t>
      </w:r>
    </w:p>
    <w:p>
      <w:pPr>
        <w:autoSpaceDN w:val="0"/>
        <w:tabs>
          <w:tab w:pos="510" w:val="left"/>
        </w:tabs>
        <w:autoSpaceDE w:val="0"/>
        <w:widowControl/>
        <w:spacing w:line="245" w:lineRule="auto" w:before="16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Cope, B., &amp; Kalantzis, M. (Eds.). (1993).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 xml:space="preserve">The powers of literacy: A genre approach to </w:t>
      </w:r>
      <w:r>
        <w:tab/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teaching writing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. Pittsburgh, PA: University of Pittsburgh Press.</w:t>
      </w:r>
    </w:p>
    <w:p>
      <w:pPr>
        <w:autoSpaceDN w:val="0"/>
        <w:tabs>
          <w:tab w:pos="510" w:val="left"/>
        </w:tabs>
        <w:autoSpaceDE w:val="0"/>
        <w:widowControl/>
        <w:spacing w:line="245" w:lineRule="auto" w:before="162" w:after="0"/>
        <w:ind w:left="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Cope, B., &amp; Kalantzis, M. (Eds.). (2000).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 xml:space="preserve">Multiliteracies: Literacy learning and the </w:t>
      </w:r>
      <w:r>
        <w:tab/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design of social futures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. London, England: Routledge.</w:t>
      </w:r>
    </w:p>
    <w:p>
      <w:pPr>
        <w:autoSpaceDN w:val="0"/>
        <w:autoSpaceDE w:val="0"/>
        <w:widowControl/>
        <w:spacing w:line="233" w:lineRule="auto" w:before="16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Cottrell, S. (1999).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The study skills handbook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. Basingstoke, England: Palgrave.</w:t>
      </w:r>
    </w:p>
    <w:p>
      <w:pPr>
        <w:autoSpaceDN w:val="0"/>
        <w:tabs>
          <w:tab w:pos="510" w:val="left"/>
        </w:tabs>
        <w:autoSpaceDE w:val="0"/>
        <w:widowControl/>
        <w:spacing w:line="245" w:lineRule="auto" w:before="162" w:after="0"/>
        <w:ind w:left="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Covey, S. (1990).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 xml:space="preserve">The seven habits of highly effective people: Restoring the character </w:t>
      </w:r>
      <w:r>
        <w:tab/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ethic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. New York, NY: Fireside Books.</w:t>
      </w:r>
    </w:p>
    <w:p>
      <w:pPr>
        <w:autoSpaceDN w:val="0"/>
        <w:tabs>
          <w:tab w:pos="510" w:val="left"/>
        </w:tabs>
        <w:autoSpaceDE w:val="0"/>
        <w:widowControl/>
        <w:spacing w:line="302" w:lineRule="auto" w:before="16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Coxhead, A. (2000). The new academic word list.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TESOL Quarterly, 34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(2), 213-238.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de Luca, R., &amp; Annals, A. (2009).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 xml:space="preserve">Writing that works: A guide for tertiary students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(2nd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ed.). Auckland, New Zealand: Pearson Education.</w:t>
      </w:r>
    </w:p>
    <w:p>
      <w:pPr>
        <w:autoSpaceDN w:val="0"/>
        <w:autoSpaceDE w:val="0"/>
        <w:widowControl/>
        <w:spacing w:line="247" w:lineRule="auto" w:before="162" w:after="0"/>
        <w:ind w:left="510" w:right="144" w:hanging="51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Dudley-Evans, T. (1994). Genre analysis: An approach to text analysis for ESP. In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M. Coulthard (Ed.),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Advances in written text analysi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 (pp. 219-228). London,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England: Routledge.</w:t>
      </w:r>
    </w:p>
    <w:p>
      <w:pPr>
        <w:autoSpaceDN w:val="0"/>
        <w:tabs>
          <w:tab w:pos="510" w:val="left"/>
        </w:tabs>
        <w:autoSpaceDE w:val="0"/>
        <w:widowControl/>
        <w:spacing w:line="245" w:lineRule="auto" w:before="162" w:after="0"/>
        <w:ind w:left="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Godfrey, J. (2009).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How to use your reading in your essays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. Basingstoke, England: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Palgrave Macmillan.</w:t>
      </w:r>
    </w:p>
    <w:p>
      <w:pPr>
        <w:autoSpaceDN w:val="0"/>
        <w:tabs>
          <w:tab w:pos="510" w:val="left"/>
        </w:tabs>
        <w:autoSpaceDE w:val="0"/>
        <w:widowControl/>
        <w:spacing w:line="302" w:lineRule="auto" w:before="16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Godwin, J. (2009).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Planning your essay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. Basingstoke, England: Palgrave Macmillan.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Halliday, M. (1985).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An introduction to functional grammar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. London, England: Edward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Arnold.</w:t>
      </w:r>
    </w:p>
    <w:p>
      <w:pPr>
        <w:autoSpaceDN w:val="0"/>
        <w:tabs>
          <w:tab w:pos="510" w:val="left"/>
        </w:tabs>
        <w:autoSpaceDE w:val="0"/>
        <w:widowControl/>
        <w:spacing w:line="302" w:lineRule="auto" w:before="16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Halliday, M., &amp; Hasan, R. (1976).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Cohesion in English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. London, England: Longman.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Hinkel, E. (2004).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 xml:space="preserve">Teaching academic ESL writing: Practical techniques in vocabulary </w:t>
      </w:r>
      <w:r>
        <w:tab/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and grammar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. Mahwah, NJ: Lawrence Erlbaum Associates.</w:t>
      </w:r>
    </w:p>
    <w:p>
      <w:pPr>
        <w:autoSpaceDN w:val="0"/>
        <w:autoSpaceDE w:val="0"/>
        <w:widowControl/>
        <w:spacing w:line="230" w:lineRule="auto" w:before="16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Hoey, M. (1983).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On the surface of discourse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. London, England: George Allen &amp; Unwin.</w:t>
      </w:r>
    </w:p>
    <w:p>
      <w:pPr>
        <w:autoSpaceDN w:val="0"/>
        <w:autoSpaceDE w:val="0"/>
        <w:widowControl/>
        <w:spacing w:line="230" w:lineRule="auto" w:before="42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105</w:t>
      </w:r>
    </w:p>
    <w:p>
      <w:pPr>
        <w:sectPr>
          <w:pgSz w:w="8391" w:h="11906"/>
          <w:pgMar w:top="548" w:right="984" w:bottom="292" w:left="1020" w:header="720" w:footer="720" w:gutter="0"/>
          <w:cols w:space="720" w:num="1" w:equalWidth="0">
            <w:col w:w="6386" w:space="0"/>
            <w:col w:w="6416" w:space="0"/>
            <w:col w:w="6624" w:space="0"/>
            <w:col w:w="6638" w:space="0"/>
            <w:col w:w="6954" w:space="0"/>
            <w:col w:w="6384" w:space="0"/>
            <w:col w:w="6765" w:space="0"/>
            <w:col w:w="6684" w:space="0"/>
            <w:col w:w="6736" w:space="0"/>
            <w:col w:w="6826" w:space="0"/>
            <w:col w:w="6614" w:space="0"/>
            <w:col w:w="6856" w:space="0"/>
            <w:col w:w="6602" w:space="0"/>
            <w:col w:w="6774" w:space="0"/>
            <w:col w:w="6670" w:space="0"/>
            <w:col w:w="6700" w:space="0"/>
            <w:col w:w="6610" w:space="0"/>
            <w:col w:w="6538" w:space="0"/>
            <w:col w:w="6718" w:space="0"/>
            <w:col w:w="6860" w:space="0"/>
            <w:col w:w="6690" w:space="0"/>
            <w:col w:w="6730" w:space="0"/>
            <w:col w:w="6414" w:space="0"/>
            <w:col w:w="839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0"/>
        <w:ind w:left="0" w:right="0"/>
      </w:pPr>
    </w:p>
    <w:p>
      <w:pPr>
        <w:autoSpaceDN w:val="0"/>
        <w:autoSpaceDE w:val="0"/>
        <w:widowControl/>
        <w:spacing w:line="247" w:lineRule="auto" w:before="0" w:after="0"/>
        <w:ind w:left="510" w:right="0" w:hanging="51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Kress, G. (1993). Genre as social process. In B. Cope &amp; M. Kalantzis (Eds.),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 xml:space="preserve">The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powers of literacy: A genre approach to teaching writing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 (pp. 22-37). Pittsburgh,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PA: University of Pittsburgh Press.</w:t>
      </w:r>
    </w:p>
    <w:p>
      <w:pPr>
        <w:autoSpaceDN w:val="0"/>
        <w:tabs>
          <w:tab w:pos="510" w:val="left"/>
        </w:tabs>
        <w:autoSpaceDE w:val="0"/>
        <w:widowControl/>
        <w:spacing w:line="245" w:lineRule="auto" w:before="162" w:after="0"/>
        <w:ind w:left="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Leech, G., Rayson, P., &amp; Wilson, A. (2001).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 xml:space="preserve">Word frequencies in written and spoken </w:t>
      </w:r>
      <w:r>
        <w:tab/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English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. London, England: Longman.</w:t>
      </w:r>
    </w:p>
    <w:p>
      <w:pPr>
        <w:autoSpaceDN w:val="0"/>
        <w:tabs>
          <w:tab w:pos="510" w:val="left"/>
        </w:tabs>
        <w:autoSpaceDE w:val="0"/>
        <w:widowControl/>
        <w:spacing w:line="245" w:lineRule="auto" w:before="162" w:after="0"/>
        <w:ind w:left="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Manalo, E., Marshall, J., &amp; Fraser, C. (2009).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 xml:space="preserve">Student learning support programmes </w:t>
      </w:r>
      <w:r>
        <w:tab/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that demonstrate tangible impact on retention, pass rates &amp; completion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. </w:t>
      </w:r>
    </w:p>
    <w:p>
      <w:pPr>
        <w:autoSpaceDN w:val="0"/>
        <w:tabs>
          <w:tab w:pos="510" w:val="left"/>
        </w:tabs>
        <w:autoSpaceDE w:val="0"/>
        <w:widowControl/>
        <w:spacing w:line="324" w:lineRule="auto" w:before="20" w:after="0"/>
        <w:ind w:left="0" w:right="144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Retrieved from www.atlaanz.org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Martin, J., &amp; Rose, D. (2005). Designing literacy pedagogy: Scaffolding asymmetries. </w:t>
      </w:r>
    </w:p>
    <w:p>
      <w:pPr>
        <w:autoSpaceDN w:val="0"/>
        <w:autoSpaceDE w:val="0"/>
        <w:widowControl/>
        <w:spacing w:line="245" w:lineRule="auto" w:before="22" w:after="0"/>
        <w:ind w:left="51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In J. Martin, C. Matthiessen, &amp; R. Hasan (Eds.),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 xml:space="preserve">Continuing discourse on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language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 (pp. 251-280). London, England: Continuum.</w:t>
      </w:r>
    </w:p>
    <w:p>
      <w:pPr>
        <w:autoSpaceDN w:val="0"/>
        <w:autoSpaceDE w:val="0"/>
        <w:widowControl/>
        <w:spacing w:line="250" w:lineRule="auto" w:before="164" w:after="0"/>
        <w:ind w:left="510" w:right="144" w:hanging="51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McWilliams, R., &amp; Allan, Q. (2011).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 xml:space="preserve">Navigating the rapids:Embedding an academic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writing programme in a faculty paper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. Paper presented at the 2011 Association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of Tertiary Learning Advisors of Aotearoa New Zealand (ATLAANZ)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conference, WelTec, Petone, New Zealand.</w:t>
      </w:r>
    </w:p>
    <w:p>
      <w:pPr>
        <w:autoSpaceDN w:val="0"/>
        <w:tabs>
          <w:tab w:pos="510" w:val="left"/>
        </w:tabs>
        <w:autoSpaceDE w:val="0"/>
        <w:widowControl/>
        <w:spacing w:line="245" w:lineRule="auto" w:before="16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Nation, P. (2001).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Learning vocabulary in another language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. New York, NY: Newbury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House.</w:t>
      </w:r>
    </w:p>
    <w:p>
      <w:pPr>
        <w:autoSpaceDN w:val="0"/>
        <w:tabs>
          <w:tab w:pos="510" w:val="left"/>
        </w:tabs>
        <w:autoSpaceDE w:val="0"/>
        <w:widowControl/>
        <w:spacing w:line="245" w:lineRule="auto" w:before="162" w:after="0"/>
        <w:ind w:left="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Oshima, A., &amp; Hogue, A. (2007).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Introduction to academic writing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. New York, NY: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Pearson Education.</w:t>
      </w:r>
    </w:p>
    <w:p>
      <w:pPr>
        <w:autoSpaceDN w:val="0"/>
        <w:tabs>
          <w:tab w:pos="510" w:val="left"/>
        </w:tabs>
        <w:autoSpaceDE w:val="0"/>
        <w:widowControl/>
        <w:spacing w:line="245" w:lineRule="auto" w:before="162" w:after="0"/>
        <w:ind w:left="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Reid, J. (2011).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AUT School of Education: KEYS position paper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. Auckland, New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Zealand: AUT University.</w:t>
      </w:r>
    </w:p>
    <w:p>
      <w:pPr>
        <w:autoSpaceDN w:val="0"/>
        <w:autoSpaceDE w:val="0"/>
        <w:widowControl/>
        <w:spacing w:line="233" w:lineRule="auto" w:before="16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Robinson, F. P. (1970).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Effective study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. New York, NY: Harper and Row.</w:t>
      </w:r>
    </w:p>
    <w:p>
      <w:pPr>
        <w:autoSpaceDN w:val="0"/>
        <w:autoSpaceDE w:val="0"/>
        <w:widowControl/>
        <w:spacing w:line="233" w:lineRule="auto" w:before="16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Swales, J. (1990).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Genre analysis: English in academic and research settings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. </w:t>
      </w:r>
    </w:p>
    <w:p>
      <w:pPr>
        <w:autoSpaceDN w:val="0"/>
        <w:autoSpaceDE w:val="0"/>
        <w:widowControl/>
        <w:spacing w:line="233" w:lineRule="auto" w:before="20" w:after="0"/>
        <w:ind w:left="51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Cambridge, England: Cambridge University Press.</w:t>
      </w:r>
    </w:p>
    <w:p>
      <w:pPr>
        <w:autoSpaceDN w:val="0"/>
        <w:autoSpaceDE w:val="0"/>
        <w:widowControl/>
        <w:spacing w:line="233" w:lineRule="auto" w:before="16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Toulmin, S. (2001).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Return to reason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. Cambridge, MA: Harvard University Press.</w:t>
      </w:r>
    </w:p>
    <w:p>
      <w:pPr>
        <w:autoSpaceDN w:val="0"/>
        <w:tabs>
          <w:tab w:pos="510" w:val="left"/>
        </w:tabs>
        <w:autoSpaceDE w:val="0"/>
        <w:widowControl/>
        <w:spacing w:line="245" w:lineRule="auto" w:before="162" w:after="0"/>
        <w:ind w:left="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Toulmin, S., Rieke, R., &amp; Janik, A. (1984).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An introduction to reasoning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. New York,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NY: Macmillan.</w:t>
      </w:r>
    </w:p>
    <w:p>
      <w:pPr>
        <w:autoSpaceDN w:val="0"/>
        <w:autoSpaceDE w:val="0"/>
        <w:widowControl/>
        <w:spacing w:line="230" w:lineRule="auto" w:before="16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Vygotsky, L. (1986).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Thought and language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. Cambridge, MA: The MIT Press.</w:t>
      </w:r>
    </w:p>
    <w:p>
      <w:pPr>
        <w:autoSpaceDN w:val="0"/>
        <w:tabs>
          <w:tab w:pos="510" w:val="left"/>
        </w:tabs>
        <w:autoSpaceDE w:val="0"/>
        <w:widowControl/>
        <w:spacing w:line="245" w:lineRule="auto" w:before="16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Webster, J., &amp; Watson, R. (2002). Analyzing the past to prepare for the future: Writing a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literature review.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MIS Quarterly, 26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 (2), xiii-xxiii.</w:t>
      </w:r>
    </w:p>
    <w:p>
      <w:pPr>
        <w:autoSpaceDN w:val="0"/>
        <w:tabs>
          <w:tab w:pos="510" w:val="left"/>
        </w:tabs>
        <w:autoSpaceDE w:val="0"/>
        <w:widowControl/>
        <w:spacing w:line="245" w:lineRule="auto" w:before="162" w:after="0"/>
        <w:ind w:left="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Wood, D., Bruner, J., &amp; Ross, G. (1976). The role of tutoring in problem solving. </w:t>
      </w:r>
      <w:r>
        <w:tab/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Journal of Child Psychology and Child Psychiatry, 17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, 89-100.</w:t>
      </w:r>
    </w:p>
    <w:p>
      <w:pPr>
        <w:autoSpaceDN w:val="0"/>
        <w:autoSpaceDE w:val="0"/>
        <w:widowControl/>
        <w:spacing w:line="230" w:lineRule="auto" w:before="102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106</w:t>
      </w:r>
    </w:p>
    <w:sectPr w:rsidR="00FC693F" w:rsidRPr="0006063C" w:rsidSect="00034616">
      <w:pgSz w:w="8391" w:h="11906"/>
      <w:pgMar w:top="548" w:right="968" w:bottom="292" w:left="1020" w:header="720" w:footer="720" w:gutter="0"/>
      <w:cols w:space="720" w:num="1" w:equalWidth="0">
        <w:col w:w="6402" w:space="0"/>
        <w:col w:w="6386" w:space="0"/>
        <w:col w:w="6416" w:space="0"/>
        <w:col w:w="6624" w:space="0"/>
        <w:col w:w="6638" w:space="0"/>
        <w:col w:w="6954" w:space="0"/>
        <w:col w:w="6384" w:space="0"/>
        <w:col w:w="6765" w:space="0"/>
        <w:col w:w="6684" w:space="0"/>
        <w:col w:w="6736" w:space="0"/>
        <w:col w:w="6826" w:space="0"/>
        <w:col w:w="6614" w:space="0"/>
        <w:col w:w="6856" w:space="0"/>
        <w:col w:w="6602" w:space="0"/>
        <w:col w:w="6774" w:space="0"/>
        <w:col w:w="6670" w:space="0"/>
        <w:col w:w="6700" w:space="0"/>
        <w:col w:w="6610" w:space="0"/>
        <w:col w:w="6538" w:space="0"/>
        <w:col w:w="6718" w:space="0"/>
        <w:col w:w="6860" w:space="0"/>
        <w:col w:w="6690" w:space="0"/>
        <w:col w:w="6730" w:space="0"/>
        <w:col w:w="6414" w:space="0"/>
        <w:col w:w="839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