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62c88e98d1f8faf84898b47519656f39645a2a1"/>
    <w:p>
      <w:pPr>
        <w:pStyle w:val="Heading2"/>
        <w:numPr>
          <w:ilvl w:val="0"/>
          <w:numId w:val="0"/>
        </w:numPr>
      </w:pPr>
      <w:r>
        <w:rPr>
          <w:sz w:val="40"/>
        </w:rPr>
        <w:t xml:space="preserve">Péndulo de Pohl I: oscilaciones libres y amortiguadas</w:t>
      </w:r>
    </w:p>
    <w:bookmarkEnd w:id="20"/>
    <w:bookmarkStart w:id="21" w:name="objetivo"/>
    <w:p>
      <w:pPr>
        <w:pStyle w:val="Heading2"/>
        <w:numPr>
          <w:ilvl w:val="0"/>
          <w:numId w:val="0"/>
        </w:numPr>
        <w:spacing w:before="440" w:after="160"/>
      </w:pPr>
      <w:r>
        <w:rPr>
          <w:sz w:val="36"/>
        </w:rPr>
        <w:t xml:space="preserve">Objetivo</w:t>
      </w:r>
    </w:p>
    <w:p>
      <w:pPr>
        <w:pStyle w:val="FirstParagraph"/>
        <w:spacing w:after="120" w:line="276" w:lineRule="auto"/>
        <w:jc w:val="both"/>
      </w:pPr>
      <w:r>
        <w:t xml:space="preserve">Medir el periodo propio del péndulo de Pohl y ver cómo se apagan sus oscilaciones cuando se frena la rueda con un electroimán. De la disminución de la amplitud se obtienen el decremento logarítmico, el ritmo de amortiguamiento y el factor de calidad para tres tensiones del freno.</w:t>
      </w:r>
    </w:p>
    <w:bookmarkEnd w:id="21"/>
    <w:bookmarkStart w:id="25" w:name="fundamento-teórico"/>
    <w:p>
      <w:pPr>
        <w:pStyle w:val="Heading2"/>
        <w:numPr>
          <w:ilvl w:val="0"/>
          <w:numId w:val="0"/>
        </w:numPr>
        <w:spacing w:before="440" w:after="160"/>
      </w:pPr>
      <w:r>
        <w:rPr>
          <w:sz w:val="36"/>
        </w:rPr>
        <w:t xml:space="preserve">Fundamento teórico</w:t>
      </w:r>
    </w:p>
    <w:p>
      <w:pPr>
        <w:pStyle w:val="FirstParagraph"/>
        <w:spacing w:after="120" w:line="276" w:lineRule="auto"/>
        <w:jc w:val="both"/>
      </w:pPr>
      <w:r>
        <w:t xml:space="preserve">El péndulo de Pohl es una rueda de cobre unida a un muelle en espiral. Si se gira la rueda y se suelta, oscila alrededor del cero de la escala. Llamamos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la posición de la flecha sobre la escala, en divisiones. Junto a la rueda hay un electroimán, el freno, que la frena con más fuerza cuanto más rápido gira, y la ecuación del movimiento es la del oscilador amortiguado:</w:t>
      </w:r>
    </w:p>
    <w:p>
      <w:pPr>
        <w:pStyle w:val="BodyText"/>
        <w:spacing w:after="120" w:line="276" w:lineRule="auto"/>
        <w:jc w:val="both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γ</m:t>
          </m:r>
          <m:r>
            <m:t> 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after="120" w:line="276" w:lineRule="auto"/>
        <w:jc w:val="both"/>
      </w:pPr>
      <w:r>
        <w:t xml:space="preserve">Aquí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es la frecuencia propia y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el ritmo de amortiguamiento, que crece con la corriente del freno. Con el freno que usaremos el régimen es subamortiguado: la rueda oscila con periodo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 amplitud decreciente (Figura 1),</w:t>
      </w:r>
    </w:p>
    <w:p>
      <w:pPr>
        <w:pStyle w:val="BodyText"/>
        <w:spacing w:after="120" w:line="276" w:lineRule="auto"/>
        <w:jc w:val="both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A</m:t>
          </m:r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γ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φ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CaptionedFigure"/>
        <w:jc w:val="center"/>
      </w:pPr>
      <w:r>
        <w:drawing>
          <wp:inline>
            <wp:extent cx="5039999" cy="2733405"/>
            <wp:effectExtent b="0" l="0" r="0" t="0"/>
            <wp:docPr descr="Figura 1. Oscilación subamortiguada y máximos sucesivos." title="" id="23" name="Picture"/>
            <a:graphic>
              <a:graphicData uri="http://schemas.openxmlformats.org/drawingml/2006/picture">
                <pic:pic>
                  <pic:nvPicPr>
                    <pic:cNvPr descr="fig/amortig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733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Figura 1. Oscilación subamortiguada y máximos sucesivos.</w:t>
      </w:r>
    </w:p>
    <w:p>
      <w:pPr>
        <w:pStyle w:val="BodyText"/>
        <w:spacing w:after="120" w:line="276" w:lineRule="auto"/>
        <w:jc w:val="both"/>
      </w:pPr>
      <w:r>
        <w:t xml:space="preserve">Basta con leer en la escala los máximos sucesivos a un mismo lado del cero,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separados un periodo</w:t>
      </w:r>
      <w:r>
        <w:t xml:space="preserve"> </w:t>
      </w:r>
      <m:oMath>
        <m:r>
          <m:t>T</m:t>
        </m:r>
      </m:oMath>
      <w:r>
        <w:t xml:space="preserve">. Cada máximo es el anterior multiplicado por el mismo factor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γ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así que el cociente entre dos máximos consecutivos es constante. Su logaritmo es el decremento logarítmico:</w:t>
      </w:r>
    </w:p>
    <w:p>
      <w:pPr>
        <w:pStyle w:val="BodyText"/>
        <w:spacing w:after="120" w:line="276" w:lineRule="auto"/>
        <w:jc w:val="both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γ</m:t>
              </m:r>
              <m:r>
                <m:t>T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spacing w:after="120" w:line="276" w:lineRule="auto"/>
        <w:jc w:val="both"/>
      </w:pPr>
      <w:r>
        <w:t xml:space="preserve">Por tanto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δ</m:t>
            </m:r>
            <m:r>
              <m:t>n</m:t>
            </m:r>
          </m:sup>
        </m:sSup>
      </m:oMath>
      <w:r>
        <w:t xml:space="preserve"> </w:t>
      </w:r>
      <w:r>
        <w:t xml:space="preserve">y, tomando logaritmos,</w:t>
      </w:r>
    </w:p>
    <w:p>
      <w:pPr>
        <w:pStyle w:val="BodyText"/>
        <w:spacing w:after="120" w:line="276" w:lineRule="auto"/>
        <w:jc w:val="both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δ</m:t>
          </m:r>
          <m:r>
            <m:t> 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after="120" w:line="276" w:lineRule="auto"/>
        <w:jc w:val="both"/>
      </w:pPr>
      <w:r>
        <w:t xml:space="preserve">Al representar</w:t>
      </w:r>
      <w:r>
        <w:t xml:space="preserve"> </w:t>
      </w:r>
      <m:oMath>
        <m:r>
          <m:rPr>
            <m:sty m:val="p"/>
          </m:rPr>
          <m:t>ln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frente a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los puntos forman una recta de pendiente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</m:oMath>
      <w:r>
        <w:t xml:space="preserve">. A partir de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se calculan el ritmo de amortiguamiento,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2</m:t>
        </m:r>
        <m:r>
          <m:t>δ</m:t>
        </m:r>
        <m:r>
          <m:rPr>
            <m:sty m:val="p"/>
          </m:rPr>
          <m:t>/</m:t>
        </m:r>
        <m:r>
          <m:t>T</m:t>
        </m:r>
      </m:oMath>
      <w:r>
        <w:t xml:space="preserve">, y el factor de calidad,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γ</m:t>
        </m:r>
      </m:oMath>
      <w:r>
        <w:t xml:space="preserve">. Como el amortiguamiento es débil,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es prácticamente igual al periodo propio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5"/>
    <w:bookmarkStart w:id="29" w:name="montaje-experimental"/>
    <w:p>
      <w:pPr>
        <w:pStyle w:val="Heading2"/>
        <w:numPr>
          <w:ilvl w:val="0"/>
          <w:numId w:val="0"/>
        </w:numPr>
        <w:spacing w:before="440" w:after="160"/>
      </w:pPr>
      <w:r>
        <w:rPr>
          <w:sz w:val="36"/>
        </w:rPr>
        <w:t xml:space="preserve">Montaje experimental</w:t>
      </w:r>
    </w:p>
    <w:p>
      <w:pPr>
        <w:pStyle w:val="CaptionedFigure"/>
        <w:jc w:val="center"/>
      </w:pPr>
      <w:r>
        <w:drawing>
          <wp:inline>
            <wp:extent cx="2519999" cy="2036045"/>
            <wp:effectExtent b="0" l="0" r="0" t="0"/>
            <wp:docPr descr="Figura 2. Péndulo de Pohl." title="" id="27" name="Picture"/>
            <a:graphic>
              <a:graphicData uri="http://schemas.openxmlformats.org/drawingml/2006/picture">
                <pic:pic>
                  <pic:nvPicPr>
                    <pic:cNvPr descr="fig/pohl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999" cy="2036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Figura 2. Péndulo de Pohl.</w:t>
      </w:r>
    </w:p>
    <w:p>
      <w:pPr>
        <w:pStyle w:val="BodyText"/>
        <w:spacing w:after="120" w:line="276" w:lineRule="auto"/>
        <w:jc w:val="both"/>
      </w:pPr>
      <w:r>
        <w:t xml:space="preserve">El freno se alimenta desde la salida de alterna de la fuente a través de un rectificador, que convierte la corriente en continua, con el amperímetro en serie para leer la corriente del freno,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</m:oMath>
      <w:r>
        <w:t xml:space="preserve">. El motor no se usa en esta práctica. Antes de empezar, con el freno apagado, se gira a mano el disco del motor hasta que la flecha de la rueda quede en el cero de la escala.</w:t>
      </w:r>
    </w:p>
    <w:p>
      <w:pPr>
        <w:pStyle w:val="BodyText"/>
        <w:spacing w:after="120" w:line="276" w:lineRule="auto"/>
        <w:jc w:val="both"/>
      </w:pPr>
      <w:r>
        <w:rPr>
          <w:bCs/>
          <w:b/>
        </w:rPr>
        <w:t xml:space="preserve">Precaución:</w:t>
      </w:r>
      <w:r>
        <w:t xml:space="preserve"> </w:t>
      </w:r>
      <w:r>
        <w:t xml:space="preserve">el freno admite como máximo 1 A. No pase de 10 V en la salida de alterna.</w:t>
      </w:r>
    </w:p>
    <w:bookmarkEnd w:id="29"/>
    <w:bookmarkStart w:id="32" w:name="resultados"/>
    <w:p>
      <w:pPr>
        <w:pStyle w:val="Heading2"/>
        <w:numPr>
          <w:ilvl w:val="0"/>
          <w:numId w:val="0"/>
        </w:numPr>
        <w:spacing w:before="440" w:after="160"/>
      </w:pPr>
      <w:r>
        <w:rPr>
          <w:sz w:val="36"/>
        </w:rPr>
        <w:t xml:space="preserve">Resultados</w:t>
      </w:r>
    </w:p>
    <w:bookmarkStart w:id="30" w:name="parte-a.-periodo-propio"/>
    <w:p>
      <w:pPr>
        <w:pStyle w:val="Heading3"/>
        <w:numPr>
          <w:ilvl w:val="0"/>
          <w:numId w:val="0"/>
        </w:numPr>
        <w:spacing w:before="320" w:after="120"/>
      </w:pPr>
      <w:r>
        <w:rPr>
          <w:i w:val="0"/>
          <w:sz w:val="26"/>
        </w:rPr>
        <w:t xml:space="preserve">Parte A. Periodo propio</w:t>
      </w:r>
    </w:p>
    <w:p>
      <w:pPr>
        <w:pStyle w:val="FirstParagraph"/>
        <w:spacing w:after="120" w:line="276" w:lineRule="auto"/>
        <w:jc w:val="both"/>
      </w:pPr>
      <w:r>
        <w:t xml:space="preserve">Con el freno apagado, desviar la rueda unas 15 divisiones, soltarla y medir con el cronómetro el tiempo de 20 oscilaciones completas,</w:t>
      </w:r>
      <w:r>
        <w:t xml:space="preserve"> </w:t>
      </w:r>
      <m:oMath>
        <m:sSub>
          <m:e>
            <m:r>
              <m:t>t</m:t>
            </m:r>
          </m:e>
          <m:sub>
            <m:r>
              <m:t>20</m:t>
            </m:r>
          </m:sub>
        </m:sSub>
      </m:oMath>
      <w:r>
        <w:t xml:space="preserve">. Repetir la medida cinco veces. El periodo propio es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t</m:t>
                </m:r>
              </m:e>
            </m:acc>
          </m:e>
          <m:sub>
            <m:r>
              <m:t>20</m:t>
            </m:r>
          </m:sub>
        </m:sSub>
        <m:r>
          <m:rPr>
            <m:sty m:val="p"/>
          </m:rPr>
          <m:t>/</m:t>
        </m:r>
        <m:r>
          <m:t>20</m:t>
        </m:r>
      </m:oMath>
      <w:r>
        <w:t xml:space="preserve"> </w:t>
      </w:r>
      <w:r>
        <w:t xml:space="preserve">y la frecuencia propia,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TableCaption"/>
        <w:keepNext/>
        <w:spacing w:before="200" w:after="80"/>
        <w:jc w:val="center"/>
      </w:pPr>
      <w:r>
        <w:t xml:space="preserve">Tabla 1. Periodo propio. Escriba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con su error.</w:t>
      </w:r>
    </w:p>
    <w:tbl>
      <w:tblPr>
        <w:tblW w:type="pct" w:w="5000"/>
        <w:jc w:val="center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ook w:firstRow="1" w:lastRow="0" w:firstColumn="0" w:lastColumn="0" w:noHBand="0" w:noVBand="0" w:val="0020"/>
        <w:tblCaption w:val="Tabla 1. Periodo propio. Escriba T_0 y \omega_0 con su error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rHeight w:val="510" w:hRule="atLeast"/>
          <w:tblHeader w:val="true"/>
        </w:trPr>
        <w:tc>
          <w:tcPr>
            <w:shd w:val="clear" w:color="auto" w:fill="FFF0C1"/>
            <w:vAlign w:val="center"/>
          </w:tcPr>
          <w:p>
            <w:pPr>
              <w:pStyle w:val="Compact"/>
              <w:keepNext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20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(s)</w:t>
            </w:r>
          </w:p>
        </w:tc>
        <w:tc>
          <w:tcPr>
            <w:shd w:val="clear" w:color="auto" w:fill="FFF0C1"/>
            <w:vAlign w:val="center"/>
          </w:tcPr>
          <w:p>
            <w:pPr>
              <w:pStyle w:val="Compact"/>
              <w:keepNext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20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(s)</w:t>
            </w:r>
          </w:p>
        </w:tc>
        <w:tc>
          <w:tcPr>
            <w:shd w:val="clear" w:color="auto" w:fill="FFF0C1"/>
            <w:vAlign w:val="center"/>
          </w:tcPr>
          <w:p>
            <w:pPr>
              <w:pStyle w:val="Compact"/>
              <w:keepNext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20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sub>
              </m:sSub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(s)</w:t>
            </w:r>
          </w:p>
        </w:tc>
        <w:tc>
          <w:tcPr>
            <w:shd w:val="clear" w:color="auto" w:fill="FFF0C1"/>
            <w:vAlign w:val="center"/>
          </w:tcPr>
          <w:p>
            <w:pPr>
              <w:pStyle w:val="Compact"/>
              <w:keepNext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20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sub>
              </m:sSub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(s)</w:t>
            </w:r>
          </w:p>
        </w:tc>
        <w:tc>
          <w:tcPr>
            <w:shd w:val="clear" w:color="auto" w:fill="FFF0C1"/>
            <w:vAlign w:val="center"/>
          </w:tcPr>
          <w:p>
            <w:pPr>
              <w:pStyle w:val="Compact"/>
              <w:keepNext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20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sub>
              </m:sSub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(s)</w:t>
            </w:r>
          </w:p>
        </w:tc>
        <w:tc>
          <w:tcPr>
            <w:shd w:val="clear" w:color="auto" w:fill="FFF0C1"/>
            <w:vAlign w:val="center"/>
          </w:tcPr>
          <w:p>
            <w:pPr>
              <w:pStyle w:val="Compact"/>
              <w:keepNext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(s)</w:t>
            </w:r>
          </w:p>
        </w:tc>
        <w:tc>
          <w:tcPr>
            <w:shd w:val="clear" w:color="auto" w:fill="FFF0C1"/>
            <w:vAlign w:val="center"/>
          </w:tcPr>
          <w:p>
            <w:pPr>
              <w:pStyle w:val="Compact"/>
              <w:keepNext/>
              <w:jc w:val="center"/>
            </w:pPr>
            <m:oMath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(rad/s)</w:t>
            </w:r>
          </w:p>
        </w:tc>
      </w:tr>
      <w:tr>
        <w:trPr>
          <w:trHeight w:val="425" w:hRule="atLeast"/>
        </w:trPr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</w:tr>
    </w:tbl>
    <w:bookmarkEnd w:id="30"/>
    <w:bookmarkStart w:id="31" w:name="parte-b.-oscilación-amortiguada"/>
    <w:p>
      <w:pPr>
        <w:pStyle w:val="Heading3"/>
        <w:numPr>
          <w:ilvl w:val="0"/>
          <w:numId w:val="0"/>
        </w:numPr>
        <w:spacing w:before="320" w:after="120"/>
      </w:pPr>
      <w:r>
        <w:rPr>
          <w:i w:val="0"/>
          <w:sz w:val="26"/>
        </w:rPr>
        <w:t xml:space="preserve">Parte B. Oscilación amortiguada</w:t>
      </w:r>
    </w:p>
    <w:p>
      <w:pPr>
        <w:pStyle w:val="FirstParagraph"/>
        <w:spacing w:after="120" w:line="276" w:lineRule="auto"/>
        <w:jc w:val="both"/>
      </w:pPr>
      <w:r>
        <w:t xml:space="preserve">Poner el freno a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= 4 V y anotar la corriente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en la última fila de la Tabla 2. Girar la rueda hacia la derecha hasta 15 divisiones, que es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y soltarla. Leer los máximos sucesivos a la derecha,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hasta que sean menores que 1 división. Es más fácil entre dos: uno sigue la flecha y canta el número y el otro lo apunta. Repetir con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= 6 V y 8 V.</w:t>
      </w:r>
    </w:p>
    <w:p>
      <w:pPr>
        <w:pStyle w:val="TableCaption"/>
        <w:keepNext/>
        <w:spacing w:before="200" w:after="80"/>
        <w:jc w:val="center"/>
      </w:pPr>
      <w:r>
        <w:t xml:space="preserve">Tabla 2. Máximos sucesivos, en divisiones.</w:t>
      </w:r>
    </w:p>
    <w:tbl>
      <w:tblPr>
        <w:tblW w:type="pct" w:w="5000"/>
        <w:jc w:val="center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ook w:firstRow="1" w:lastRow="0" w:firstColumn="0" w:lastColumn="0" w:noHBand="0" w:noVBand="0" w:val="0020"/>
        <w:tblCaption w:val="Tabla 2. Máximos sucesivos, en divisiones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rHeight w:val="510" w:hRule="atLeast"/>
          <w:tblHeader w:val="true"/>
        </w:trPr>
        <w:tc>
          <w:tcPr>
            <w:shd w:val="clear" w:color="auto" w:fill="FFF0C1"/>
            <w:vAlign w:val="center"/>
          </w:tcPr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  <w:tc>
          <w:tcPr>
            <w:shd w:val="clear" w:color="auto" w:fill="FFF0C1"/>
            <w:vAlign w:val="center"/>
          </w:tcPr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(4 V)</w:t>
            </w:r>
          </w:p>
        </w:tc>
        <w:tc>
          <w:tcPr>
            <w:shd w:val="clear" w:color="auto" w:fill="FFF0C1"/>
            <w:vAlign w:val="center"/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(4 V)</w:t>
            </w:r>
          </w:p>
        </w:tc>
        <w:tc>
          <w:tcPr>
            <w:shd w:val="clear" w:color="auto" w:fill="FFF0C1"/>
            <w:vAlign w:val="center"/>
          </w:tcPr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(6 V)</w:t>
            </w:r>
          </w:p>
        </w:tc>
        <w:tc>
          <w:tcPr>
            <w:shd w:val="clear" w:color="auto" w:fill="FFF0C1"/>
            <w:vAlign w:val="center"/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(6 V)</w:t>
            </w:r>
          </w:p>
        </w:tc>
        <w:tc>
          <w:tcPr>
            <w:shd w:val="clear" w:color="auto" w:fill="FFF0C1"/>
            <w:vAlign w:val="center"/>
          </w:tcPr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(8 V)</w:t>
            </w:r>
          </w:p>
        </w:tc>
        <w:tc>
          <w:tcPr>
            <w:shd w:val="clear" w:color="auto" w:fill="FFF0C1"/>
            <w:vAlign w:val="center"/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(8 V)</w:t>
            </w:r>
          </w:p>
        </w:tc>
      </w:tr>
      <w:tr>
        <w:trPr>
          <w:trHeight w:val="425" w:hRule="atLeast"/>
        </w:trPr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</w:tr>
      <w:tr>
        <w:trPr>
          <w:trHeight w:val="425" w:hRule="atLeast"/>
        </w:trPr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</w:tr>
      <w:tr>
        <w:trPr>
          <w:trHeight w:val="425" w:hRule="atLeast"/>
        </w:trPr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</w:tr>
      <w:tr>
        <w:trPr>
          <w:trHeight w:val="425" w:hRule="atLeast"/>
        </w:trPr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</w:tr>
      <w:tr>
        <w:trPr>
          <w:trHeight w:val="425" w:hRule="atLeast"/>
        </w:trPr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</w:tr>
      <w:tr>
        <w:trPr>
          <w:trHeight w:val="425" w:hRule="atLeast"/>
        </w:trPr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</w:tr>
      <w:tr>
        <w:trPr>
          <w:trHeight w:val="425" w:hRule="atLeast"/>
        </w:trPr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</w:tr>
      <w:tr>
        <w:trPr>
          <w:trHeight w:val="425" w:hRule="atLeast"/>
        </w:trPr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</w:tr>
      <w:tr>
        <w:trPr>
          <w:trHeight w:val="425" w:hRule="atLeast"/>
        </w:trPr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</w:tr>
      <w:tr>
        <w:trPr>
          <w:trHeight w:val="425" w:hRule="atLeast"/>
        </w:trPr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</w:tr>
      <w:tr>
        <w:trPr>
          <w:trHeight w:val="425" w:hRule="atLeast"/>
        </w:trPr>
        <w:tc>
          <w:tcPr>
            <w:vAlign w:val="center"/>
          </w:tcPr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(A)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</w:tr>
    </w:tbl>
    <w:bookmarkEnd w:id="31"/>
    <w:bookmarkEnd w:id="32"/>
    <w:bookmarkStart w:id="33" w:name="cuestiones"/>
    <w:p>
      <w:pPr>
        <w:pStyle w:val="Heading2"/>
        <w:numPr>
          <w:ilvl w:val="0"/>
          <w:numId w:val="0"/>
        </w:numPr>
        <w:spacing w:before="440" w:after="160"/>
      </w:pPr>
      <w:r>
        <w:rPr>
          <w:sz w:val="36"/>
        </w:rPr>
        <w:t xml:space="preserve">Cuestiones</w:t>
      </w:r>
    </w:p>
    <w:p>
      <w:pPr>
        <w:pStyle w:val="FirstParagraph"/>
        <w:spacing w:before="280" w:after="120" w:line="276" w:lineRule="auto"/>
        <w:jc w:val="both"/>
      </w:pPr>
      <w:r>
        <w:rPr>
          <w:bCs/>
          <w:b/>
        </w:rPr>
        <w:t xml:space="preserve">1.</w:t>
      </w:r>
      <w:r>
        <w:t xml:space="preserve"> </w:t>
      </w:r>
      <w:r>
        <w:t xml:space="preserve">Represente en una sola gráfica</w:t>
      </w:r>
      <w:r>
        <w:t xml:space="preserve"> </w:t>
      </w:r>
      <m:oMath>
        <m:r>
          <m:rPr>
            <m:sty m:val="p"/>
          </m:rPr>
          <m:t>ln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frente a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para las tres tensiones, con la recta de ajuste de cada serie.</w:t>
      </w:r>
    </w:p>
    <w:tbl>
      <w:tblPr>
        <w:tblW w:type="pct" w:w="500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ook w:firstColumn="1" w:firstRow="1" w:lastColumn="0" w:lastRow="0" w:noHBand="0" w:noVBand="1" w:val="04A0"/>
      </w:tblPr>
      <w:tblGrid>
        <w:gridCol w:w="9524"/>
      </w:tblGrid>
      <w:tr>
        <w:trPr>
          <w:trHeight w:val="5103" w:hRule="atLeast"/>
        </w:trPr>
        <w:tc>
          <w:tcPr>
            <w:tcW w:type="dxa" w:w="9524"/>
            <w:vAlign w:val="center"/>
          </w:tcPr>
          <w:p>
            <w:pPr>
              <w:jc w:val="center"/>
            </w:pPr>
            <w:r>
              <w:rPr>
                <w:i/>
                <w:color w:val="999999"/>
                <w:sz w:val="20"/>
              </w:rPr>
              <w:t>Pegue aquí la gráfica</w:t>
            </w:r>
          </w:p>
        </w:tc>
      </w:tr>
    </w:tbl>
    <w:p/>
    <w:p>
      <w:pPr>
        <w:pStyle w:val="BodyText"/>
        <w:spacing w:before="280" w:after="120" w:line="276" w:lineRule="auto"/>
        <w:jc w:val="both"/>
      </w:pPr>
      <w:r>
        <w:rPr>
          <w:bCs/>
          <w:b/>
        </w:rPr>
        <w:t xml:space="preserve">2.</w:t>
      </w:r>
      <w:r>
        <w:t xml:space="preserve"> </w:t>
      </w:r>
      <w:r>
        <w:t xml:space="preserve">De la pendiente de cada recta obtenga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con su error. Calcule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2</m:t>
        </m:r>
        <m:r>
          <m:t>δ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γ</m:t>
        </m:r>
      </m:oMath>
      <w:r>
        <w:t xml:space="preserve">.</w:t>
      </w:r>
    </w:p>
    <w:p>
      <w:pPr>
        <w:pStyle w:val="TableCaption"/>
        <w:keepNext/>
        <w:spacing w:before="200" w:after="80"/>
        <w:jc w:val="center"/>
      </w:pPr>
      <w:r>
        <w:t xml:space="preserve">Tabla 3. Decremento logarítmico, ritmo de amortiguamiento y factor de calidad.</w:t>
      </w:r>
    </w:p>
    <w:tbl>
      <w:tblPr>
        <w:tblW w:type="pct" w:w="5000"/>
        <w:jc w:val="center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ook w:firstRow="1" w:lastRow="0" w:firstColumn="0" w:lastColumn="0" w:noHBand="0" w:noVBand="0" w:val="0020"/>
        <w:tblCaption w:val="Tabla 3. Decremento logarítmico, ritmo de amortiguamiento y factor de calidad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rHeight w:val="510" w:hRule="atLeast"/>
          <w:tblHeader w:val="true"/>
        </w:trPr>
        <w:tc>
          <w:tcPr>
            <w:shd w:val="clear" w:color="auto" w:fill="FFF0C1"/>
            <w:vAlign w:val="center"/>
          </w:tcPr>
          <w:p>
            <w:pPr>
              <w:pStyle w:val="Compact"/>
              <w:keepNext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(V)</w:t>
            </w:r>
          </w:p>
        </w:tc>
        <w:tc>
          <w:tcPr>
            <w:shd w:val="clear" w:color="auto" w:fill="FFF0C1"/>
            <w:vAlign w:val="center"/>
          </w:tcPr>
          <w:p>
            <w:pPr>
              <w:pStyle w:val="Compact"/>
              <w:keepNext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(A)</w:t>
            </w:r>
          </w:p>
        </w:tc>
        <w:tc>
          <w:tcPr>
            <w:shd w:val="clear" w:color="auto" w:fill="FFF0C1"/>
            <w:vAlign w:val="center"/>
          </w:tcPr>
          <w:p>
            <w:pPr>
              <w:pStyle w:val="Compact"/>
              <w:keepNext/>
              <w:jc w:val="center"/>
            </w:pPr>
            <m:oMath>
              <m:r>
                <m:t>δ</m:t>
              </m:r>
            </m:oMath>
          </w:p>
        </w:tc>
        <w:tc>
          <w:tcPr>
            <w:shd w:val="clear" w:color="auto" w:fill="FFF0C1"/>
            <w:vAlign w:val="center"/>
          </w:tcPr>
          <w:p>
            <w:pPr>
              <w:pStyle w:val="Compact"/>
              <w:keepNext/>
              <w:jc w:val="center"/>
            </w:pPr>
            <m:oMath>
              <m:r>
                <m:t>γ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(s⁻¹)</w:t>
            </w:r>
          </w:p>
        </w:tc>
        <w:tc>
          <w:tcPr>
            <w:shd w:val="clear" w:color="auto" w:fill="FFF0C1"/>
            <w:vAlign w:val="center"/>
          </w:tcPr>
          <w:p>
            <w:pPr>
              <w:pStyle w:val="Compact"/>
              <w:keepNext/>
              <w:jc w:val="center"/>
            </w:pPr>
            <m:oMath>
              <m:r>
                <m:t>Q</m:t>
              </m:r>
            </m:oMath>
          </w:p>
        </w:tc>
        <w:tc>
          <w:tcPr>
            <w:shd w:val="clear" w:color="auto" w:fill="FFF0C1"/>
            <w:vAlign w:val="center"/>
          </w:tcPr>
          <w:p>
            <w:pPr>
              <w:pStyle w:val="Compact"/>
              <w:keepNext/>
              <w:jc w:val="center"/>
            </w:pPr>
            <m:oMath>
              <m:r>
                <m:t>γ</m:t>
              </m:r>
              <m:r>
                <m:rPr>
                  <m:sty m:val="p"/>
                </m:rPr>
                <m:t>/</m:t>
              </m:r>
              <m:sSubSup>
                <m:e>
                  <m:r>
                    <m:t>I</m:t>
                  </m:r>
                </m:e>
                <m:sub>
                  <m:r>
                    <m:t>B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(s⁻¹A⁻²)</w:t>
            </w:r>
          </w:p>
        </w:tc>
      </w:tr>
      <w:tr>
        <w:trPr>
          <w:trHeight w:val="425" w:hRule="atLeast"/>
        </w:trPr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</w:tr>
      <w:tr>
        <w:trPr>
          <w:trHeight w:val="425" w:hRule="atLeast"/>
        </w:trPr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</w:tr>
      <w:tr>
        <w:trPr>
          <w:trHeight w:val="425" w:hRule="atLeast"/>
        </w:trPr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</w:tr>
    </w:tbl>
    <w:p>
      <w:pPr>
        <w:pStyle w:val="BodyText"/>
        <w:spacing w:before="200" w:after="120" w:line="276" w:lineRule="auto"/>
        <w:jc w:val="both"/>
      </w:pPr>
      <w:r>
        <w:rPr>
          <w:bCs/>
          <w:b/>
        </w:rPr>
        <w:t xml:space="preserve">3.</w:t>
      </w:r>
      <w:r>
        <w:t xml:space="preserve"> </w:t>
      </w:r>
      <w:r>
        <w:t xml:space="preserve">Si el frenado crece como el cuadrado de la corriente, la última columna de la Tabla 3 debe dar el mismo valor en las tres filas. Calcule el cociente entre el mayor y el menor de esos tres valores. Si sale menor que 1,2 (diferencia menor del 20 %), escriba «sí, se cumple</w:t>
      </w:r>
      <w:r>
        <w:t xml:space="preserve"> </w:t>
      </w:r>
      <m:oMath>
        <m:r>
          <m:t>γ</m:t>
        </m:r>
        <m:r>
          <m:rPr>
            <m:sty m:val="p"/>
          </m:rPr>
          <m:t>∝</m:t>
        </m:r>
        <m:sSubSup>
          <m:e>
            <m:r>
              <m:t>I</m:t>
            </m:r>
          </m:e>
          <m:sub>
            <m:r>
              <m:t>B</m:t>
            </m:r>
          </m:sub>
          <m:sup>
            <m:r>
              <m:t>2</m:t>
            </m:r>
          </m:sup>
        </m:sSubSup>
      </m:oMath>
      <w:r>
        <w:t xml:space="preserve">»; si no, escriba «no».</w:t>
      </w:r>
    </w:p>
    <w:p>
      <w:pPr>
        <w:pStyle w:val="TableCaption"/>
        <w:keepNext/>
        <w:spacing w:before="200" w:after="80"/>
        <w:jc w:val="center"/>
      </w:pPr>
      <w:r>
        <w:t xml:space="preserve">Tabla 4. Dependencia del amortiguamiento con la corriente.</w:t>
      </w:r>
    </w:p>
    <w:tbl>
      <w:tblPr>
        <w:tblW w:type="pct" w:w="5000"/>
        <w:jc w:val="center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ook w:firstRow="1" w:lastRow="0" w:firstColumn="0" w:lastColumn="0" w:noHBand="0" w:noVBand="0" w:val="0020"/>
        <w:tblCaption w:val="Tabla 4. Dependencia del amortiguamiento con la corriente."/>
      </w:tblPr>
      <w:tblGrid>
        <w:gridCol w:w="3960"/>
        <w:gridCol w:w="3960"/>
      </w:tblGrid>
      <w:tr>
        <w:trPr>
          <w:trHeight w:val="510" w:hRule="atLeast"/>
          <w:tblHeader w:val="true"/>
        </w:trPr>
        <w:tc>
          <w:tcPr>
            <w:shd w:val="clear" w:color="auto" w:fill="FFF0C1"/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Mayor/menor</w:t>
            </w:r>
          </w:p>
        </w:tc>
        <w:tc>
          <w:tcPr>
            <w:shd w:val="clear" w:color="auto" w:fill="FFF0C1"/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¿Se cumple</w:t>
            </w:r>
            <w:r>
              <w:rPr>
                <w:sz w:val="20"/>
              </w:rP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∝</m:t>
              </m:r>
              <m:sSubSup>
                <m:e>
                  <m:r>
                    <m:t>I</m:t>
                  </m:r>
                </m:e>
                <m:sub>
                  <m:r>
                    <m:t>B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sz w:val="20"/>
              </w:rPr>
              <w:t xml:space="preserve">?</w:t>
            </w:r>
          </w:p>
        </w:tc>
      </w:tr>
      <w:tr>
        <w:trPr>
          <w:trHeight w:val="425" w:hRule="atLeast"/>
        </w:trPr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sz w:val="20"/>
              </w:rPr>
              <w:t xml:space="preserve"> </w:t>
            </w:r>
          </w:p>
        </w:tc>
      </w:tr>
    </w:tbl>
    <w:bookmarkEnd w:id="33"/>
    <w:sectPr>
      <w:headerReference w:type="default" r:id="rId9"/>
      <w:footerReference w:type="default" r:id="rId10"/>
      <w:pgSz w:w="12240" w:h="15840"/>
      <w:pgMar w:left="1276" w:right="1440" w:top="1134" w:bottom="1247" w:header="454" w:footer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3402" w:val="left"/>
        <w:tab w:pos="6803" w:val="left"/>
      </w:tabs>
    </w:pPr>
    <w:r/>
    <w:r>
      <w:rPr>
        <w:rFonts w:ascii="Times New Roman" w:hAnsi="Times New Roman"/>
        <w:color w:val="FF0000"/>
        <w:sz w:val="22"/>
      </w:rPr>
      <w:t>Alumno 1:</w:t>
      <w:tab/>
      <w:t>Alumno 2:</w:t>
      <w:tab/>
      <w:t>Alumno 3: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60" w:before="60"/>
    </w:pPr>
    <w:qFormat/>
  </w:style>
  <w:style w:customStyle="1" w:styleId="FirstParagraph" w:type="paragraph">
    <w:name w:val="First Paragraph"/>
    <w:basedOn w:val="BodyText"/>
    <w:next w:val="BodyText"/>
    <w:qFormat/>
    <w:pPr>
      <w:spacing w:before="60" w:after="60"/>
    </w:pPr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40"/>
      <w:outlineLvl w:val="0"/>
    </w:pPr>
    <w:rPr>
      <w:rFonts w:ascii="Arial" w:hAnsi="Arial" w:cs="Arial"/>
      <w:b/>
      <w:bCs/>
      <w:i/>
      <w:color w:val="000000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40"/>
      <w:outlineLvl w:val="1"/>
    </w:pPr>
    <w:rPr>
      <w:rFonts w:ascii="Arial" w:hAnsi="Arial" w:cs="Arial"/>
      <w:b/>
      <w:bCs/>
      <w:i/>
      <w:color w:val="000000"/>
      <w:sz w:val="3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hAnsi="Arial" w:cs="Arial"/>
      <w:b/>
      <w:bCs/>
      <w:i w:val="0"/>
      <w:color w:val="000000"/>
      <w:sz w:val="26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  <w:sz w:val="22"/>
    </w:rPr>
  </w:style>
  <w:style w:customStyle="1" w:styleId="TableCaption" w:type="paragraph">
    <w:name w:val="Table Caption"/>
    <w:basedOn w:val="Caption"/>
    <w:pPr>
      <w:keepNext/>
    </w:pPr>
    <w:rPr>
      <w:i/>
      <w:sz w:val="22"/>
    </w:rPr>
  </w:style>
  <w:style w:customStyle="1" w:styleId="ImageCaption" w:type="paragraph">
    <w:name w:val="Image Caption"/>
    <w:basedOn w:val="Caption"/>
    <w:rPr>
      <w:i/>
      <w:sz w:val="22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png"/><Relationship Id="rId26" Type="http://schemas.openxmlformats.org/officeDocument/2006/relationships/image" Target="media/rId26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2026-10-30T16:11:15Z</dcterms:created>
  <dcterms:modified xsi:type="dcterms:W3CDTF">2026-10-30T16:11:15Z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