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a6ea1cb0f614d798e8c3036c0190afe04e7c92"/>
    <w:p>
      <w:pPr>
        <w:pStyle w:val="Heading2"/>
        <w:numPr>
          <w:ilvl w:val="0"/>
          <w:numId w:val="0"/>
        </w:numPr>
      </w:pPr>
      <w:r>
        <w:rPr>
          <w:sz w:val="40"/>
        </w:rPr>
        <w:t xml:space="preserve">Circuito RLC serie: oscilaciones amortiguadas y resistencia crítica</w:t>
      </w:r>
    </w:p>
    <w:bookmarkEnd w:id="20"/>
    <w:bookmarkStart w:id="21" w:name="objetivo"/>
    <w:p>
      <w:pPr>
        <w:pStyle w:val="Heading2"/>
        <w:numPr>
          <w:ilvl w:val="0"/>
          <w:numId w:val="0"/>
        </w:numPr>
        <w:spacing w:before="440" w:after="160"/>
      </w:pPr>
      <w:r>
        <w:rPr>
          <w:sz w:val="36"/>
        </w:rPr>
        <w:t xml:space="preserve">Objetivo</w:t>
      </w:r>
    </w:p>
    <w:p>
      <w:pPr>
        <w:pStyle w:val="FirstParagraph"/>
        <w:spacing w:after="120" w:line="276" w:lineRule="auto"/>
        <w:jc w:val="both"/>
      </w:pPr>
      <w:r>
        <w:t xml:space="preserve">Observar con el osciloscopio las oscilaciones amortiguadas de la tensión del condensador en un circuito RLC serie, obtener su ritmo de amortiguamiento y buscar con una caja de resistencias la resistencia crítica, a partir de la cual las oscilaciones desaparecen.</w:t>
      </w:r>
    </w:p>
    <w:bookmarkEnd w:id="21"/>
    <w:bookmarkStart w:id="25" w:name="fundamento-teórico"/>
    <w:p>
      <w:pPr>
        <w:pStyle w:val="Heading2"/>
        <w:numPr>
          <w:ilvl w:val="0"/>
          <w:numId w:val="0"/>
        </w:numPr>
        <w:spacing w:before="440" w:after="160"/>
      </w:pPr>
      <w:r>
        <w:rPr>
          <w:sz w:val="36"/>
        </w:rPr>
        <w:t xml:space="preserve">Fundamento teórico</w:t>
      </w:r>
    </w:p>
    <w:p>
      <w:pPr>
        <w:pStyle w:val="FirstParagraph"/>
        <w:spacing w:after="120" w:line="276" w:lineRule="auto"/>
        <w:jc w:val="both"/>
      </w:pPr>
      <w:r>
        <w:t xml:space="preserve">En un circuito RLC serie la carga</w:t>
      </w:r>
      <w:r>
        <w:t xml:space="preserve"> </w:t>
      </w:r>
      <m:oMath>
        <m:r>
          <m:t>q</m:t>
        </m:r>
      </m:oMath>
      <w:r>
        <w:t xml:space="preserve"> </w:t>
      </w:r>
      <w:r>
        <w:t xml:space="preserve">del condensador cumple la misma ecuación que un oscilador mecánico amortiguado:</w:t>
      </w:r>
    </w:p>
    <w:p>
      <w:pPr>
        <w:pStyle w:val="BodyText"/>
        <w:spacing w:before="200" w:after="200"/>
      </w:pPr>
      <m:oMathPara>
        <m:oMathParaPr>
          <m:jc m:val="center"/>
        </m:oMathParaPr>
        <m:oMath>
          <m:r>
            <m:t>L</m:t>
          </m:r>
          <m:r>
            <m:t> </m:t>
          </m:r>
          <m:acc>
            <m:accPr>
              <m:chr m:val="̈"/>
            </m:accPr>
            <m:e>
              <m:r>
                <m:t>q</m:t>
              </m:r>
            </m:e>
          </m:acc>
          <m:r>
            <m:rPr>
              <m:sty m:val="p"/>
            </m:rPr>
            <m:t>+</m:t>
          </m:r>
          <m:sSub>
            <m:e>
              <m:r>
                <m:t>R</m:t>
              </m:r>
            </m:e>
            <m:sub>
              <m:r>
                <m:t>T</m:t>
              </m:r>
            </m:sub>
          </m:sSub>
          <m:r>
            <m:t> </m:t>
          </m:r>
          <m:acc>
            <m:accPr>
              <m:chr m:val="̇"/>
            </m:accPr>
            <m:e>
              <m:r>
                <m:t>q</m:t>
              </m:r>
            </m:e>
          </m:acc>
          <m:r>
            <m:rPr>
              <m:sty m:val="p"/>
            </m:rPr>
            <m:t>+</m:t>
          </m:r>
          <m:f>
            <m:fPr>
              <m:type m:val="bar"/>
            </m:fPr>
            <m:num>
              <m:r>
                <m:t>q</m:t>
              </m:r>
            </m:num>
            <m:den>
              <m:r>
                <m:t>C</m:t>
              </m:r>
            </m:den>
          </m:f>
          <m:r>
            <m:rPr>
              <m:sty m:val="p"/>
            </m:rPr>
            <m:t>=</m:t>
          </m:r>
          <m:r>
            <m:t>V</m:t>
          </m:r>
          <m:d>
            <m:dPr>
              <m:begChr m:val="("/>
              <m:endChr m:val=")"/>
              <m:sepChr m:val=""/>
              <m:grow/>
            </m:dPr>
            <m:e>
              <m:r>
                <m:t>t</m:t>
              </m:r>
            </m:e>
          </m:d>
          <m:r>
            <m:rPr>
              <m:sty m:val="p"/>
            </m:rPr>
            <m:t>.</m:t>
          </m:r>
        </m:oMath>
      </m:oMathPara>
    </w:p>
    <w:p>
      <w:pPr>
        <w:pStyle w:val="FirstParagraph"/>
        <w:spacing w:after="120" w:line="276" w:lineRule="auto"/>
        <w:jc w:val="both"/>
      </w:pPr>
      <w:r>
        <w:t xml:space="preserve">La inductancia hace el papel de la masa,</w:t>
      </w:r>
      <w:r>
        <w:t xml:space="preserve"> </w:t>
      </w:r>
      <m:oMath>
        <m:r>
          <m:t>1</m:t>
        </m:r>
        <m:r>
          <m:rPr>
            <m:sty m:val="p"/>
          </m:rPr>
          <m:t>/</m:t>
        </m:r>
        <m:r>
          <m:t>C</m:t>
        </m:r>
      </m:oMath>
      <w:r>
        <w:t xml:space="preserve"> </w:t>
      </w:r>
      <w:r>
        <w:t xml:space="preserve">el de la constante del muelle y la resistencia el del rozamiento.</w:t>
      </w:r>
      <w:r>
        <w:t xml:space="preserve"> </w:t>
      </w:r>
      <m:oMath>
        <m:sSub>
          <m:e>
            <m:r>
              <m:t>R</m:t>
            </m:r>
          </m:e>
          <m:sub>
            <m:r>
              <m:t>T</m:t>
            </m:r>
          </m:sub>
        </m:sSub>
        <m:r>
          <m:rPr>
            <m:sty m:val="p"/>
          </m:rPr>
          <m:t>=</m:t>
        </m:r>
        <m:r>
          <m:t>R</m:t>
        </m:r>
        <m:r>
          <m:rPr>
            <m:sty m:val="p"/>
          </m:rPr>
          <m:t>+</m:t>
        </m:r>
        <m:sSub>
          <m:e>
            <m:r>
              <m:t>R</m:t>
            </m:r>
          </m:e>
          <m:sub>
            <m:r>
              <m:t>L</m:t>
            </m:r>
          </m:sub>
        </m:sSub>
        <m:r>
          <m:rPr>
            <m:sty m:val="p"/>
          </m:rPr>
          <m:t>+</m:t>
        </m:r>
        <m:sSub>
          <m:e>
            <m:r>
              <m:t>R</m:t>
            </m:r>
          </m:e>
          <m:sub>
            <m:r>
              <m:t>g</m:t>
            </m:r>
          </m:sub>
        </m:sSub>
      </m:oMath>
      <w:r>
        <w:t xml:space="preserve"> </w:t>
      </w:r>
      <w:r>
        <w:t xml:space="preserve">es la resistencia total del circuito: la de la caja de resistencias</w:t>
      </w:r>
      <w:r>
        <w:t xml:space="preserve"> </w:t>
      </w:r>
      <m:oMath>
        <m:r>
          <m:t>R</m:t>
        </m:r>
      </m:oMath>
      <w:r>
        <w:t xml:space="preserve">, la de la bobina</w:t>
      </w:r>
      <w:r>
        <w:t xml:space="preserve"> </w:t>
      </w:r>
      <m:oMath>
        <m:sSub>
          <m:e>
            <m:r>
              <m:t>R</m:t>
            </m:r>
          </m:e>
          <m:sub>
            <m:r>
              <m:t>L</m:t>
            </m:r>
          </m:sub>
        </m:sSub>
      </m:oMath>
      <w:r>
        <w:t xml:space="preserve"> </w:t>
      </w:r>
      <w:r>
        <w:t xml:space="preserve">y la interna del generador</w:t>
      </w:r>
      <w:r>
        <w:t xml:space="preserve"> </w:t>
      </w:r>
      <m:oMath>
        <m:sSub>
          <m:e>
            <m:r>
              <m:t>R</m:t>
            </m:r>
          </m:e>
          <m:sub>
            <m:r>
              <m:t>g</m:t>
            </m:r>
          </m:sub>
        </m:sSub>
      </m:oMath>
      <w:r>
        <w:t xml:space="preserve">. Dividiendo por</w:t>
      </w:r>
      <w:r>
        <w:t xml:space="preserve"> </w:t>
      </w:r>
      <m:oMath>
        <m:r>
          <m:t>L</m:t>
        </m:r>
      </m:oMath>
      <w:r>
        <w:t xml:space="preserve">,</w:t>
      </w:r>
    </w:p>
    <w:p>
      <w:pPr>
        <w:pStyle w:val="BodyText"/>
        <w:spacing w:before="200" w:after="200"/>
      </w:pPr>
      <m:oMathPara>
        <m:oMathParaPr>
          <m:jc m:val="center"/>
        </m:oMathParaPr>
        <m:oMath>
          <m:acc>
            <m:accPr>
              <m:chr m:val="̈"/>
            </m:accPr>
            <m:e>
              <m:r>
                <m:t>q</m:t>
              </m:r>
            </m:e>
          </m:acc>
          <m:r>
            <m:rPr>
              <m:sty m:val="p"/>
            </m:rPr>
            <m:t>+</m:t>
          </m:r>
          <m:r>
            <m:t>γ</m:t>
          </m:r>
          <m:r>
            <m:t> </m:t>
          </m:r>
          <m:acc>
            <m:accPr>
              <m:chr m:val="̇"/>
            </m:accPr>
            <m:e>
              <m:r>
                <m:t>q</m:t>
              </m:r>
            </m:e>
          </m:acc>
          <m:r>
            <m:rPr>
              <m:sty m:val="p"/>
            </m:rPr>
            <m:t>+</m:t>
          </m:r>
          <m:sSubSup>
            <m:e>
              <m:r>
                <m:t>ω</m:t>
              </m:r>
            </m:e>
            <m:sub>
              <m:r>
                <m:t>0</m:t>
              </m:r>
            </m:sub>
            <m:sup>
              <m:r>
                <m:t>2</m:t>
              </m:r>
            </m:sup>
          </m:sSubSup>
          <m:r>
            <m:t> </m:t>
          </m:r>
          <m:r>
            <m:t>q</m:t>
          </m:r>
          <m:r>
            <m:rPr>
              <m:sty m:val="p"/>
            </m:rPr>
            <m:t>=</m:t>
          </m:r>
          <m:f>
            <m:fPr>
              <m:type m:val="bar"/>
            </m:fPr>
            <m:num>
              <m:r>
                <m:t>V</m:t>
              </m:r>
              <m:d>
                <m:dPr>
                  <m:begChr m:val="("/>
                  <m:endChr m:val=")"/>
                  <m:sepChr m:val=""/>
                  <m:grow/>
                </m:dPr>
                <m:e>
                  <m:r>
                    <m:t>t</m:t>
                  </m:r>
                </m:e>
              </m:d>
            </m:num>
            <m:den>
              <m:r>
                <m:t>L</m:t>
              </m:r>
            </m:den>
          </m:f>
          <m:r>
            <m:rPr>
              <m:sty m:val="p"/>
            </m:rPr>
            <m:t>,</m:t>
          </m:r>
        </m:oMath>
      </m:oMathPara>
    </w:p>
    <w:p>
      <w:pPr>
        <w:pStyle w:val="FirstParagraph"/>
        <w:spacing w:after="120" w:line="276" w:lineRule="auto"/>
        <w:jc w:val="both"/>
      </w:pPr>
      <w:r>
        <w:t xml:space="preserve">con</w:t>
      </w:r>
    </w:p>
    <w:p>
      <w:pPr>
        <w:pStyle w:val="BodyText"/>
        <w:spacing w:before="200" w:after="200"/>
      </w:pPr>
      <m:oMathPara>
        <m:oMathParaPr>
          <m:jc m:val="center"/>
        </m:oMathParaPr>
        <m:oMath>
          <m:sSubSup>
            <m:e>
              <m:r>
                <m:t>ω</m:t>
              </m:r>
            </m:e>
            <m:sub>
              <m:r>
                <m:t>0</m:t>
              </m:r>
            </m:sub>
            <m:sup>
              <m:r>
                <m:t>2</m:t>
              </m:r>
            </m:sup>
          </m:sSubSup>
          <m:r>
            <m:rPr>
              <m:sty m:val="p"/>
            </m:rPr>
            <m:t>=</m:t>
          </m:r>
          <m:f>
            <m:fPr>
              <m:type m:val="bar"/>
            </m:fPr>
            <m:num>
              <m:r>
                <m:t>1</m:t>
              </m:r>
            </m:num>
            <m:den>
              <m:r>
                <m:t>L</m:t>
              </m:r>
              <m:r>
                <m:t>C</m:t>
              </m:r>
            </m:den>
          </m:f>
          <m:r>
            <m:rPr>
              <m:sty m:val="p"/>
            </m:rPr>
            <m:t>,</m:t>
          </m:r>
        </m:oMath>
      </m:oMathPara>
    </w:p>
    <w:p>
      <w:pPr>
        <w:pStyle w:val="FirstParagraph"/>
        <w:spacing w:before="200" w:after="200"/>
      </w:pPr>
      <m:oMathPara>
        <m:oMathParaPr>
          <m:jc m:val="center"/>
        </m:oMathParaPr>
        <m:oMath>
          <m:r>
            <m:t>γ</m:t>
          </m:r>
          <m:r>
            <m:rPr>
              <m:sty m:val="p"/>
            </m:rPr>
            <m:t>=</m:t>
          </m:r>
          <m:f>
            <m:fPr>
              <m:type m:val="bar"/>
            </m:fPr>
            <m:num>
              <m:sSub>
                <m:e>
                  <m:r>
                    <m:t>R</m:t>
                  </m:r>
                </m:e>
                <m:sub>
                  <m:r>
                    <m:t>T</m:t>
                  </m:r>
                </m:sub>
              </m:sSub>
            </m:num>
            <m:den>
              <m:r>
                <m:t>L</m:t>
              </m:r>
            </m:den>
          </m:f>
          <m:r>
            <m:rPr>
              <m:sty m:val="p"/>
            </m:rPr>
            <m:t>.</m:t>
          </m:r>
        </m:oMath>
      </m:oMathPara>
    </w:p>
    <w:p>
      <w:pPr>
        <w:pStyle w:val="FirstParagraph"/>
        <w:spacing w:after="120" w:line="276" w:lineRule="auto"/>
        <w:jc w:val="both"/>
      </w:pPr>
      <w:r>
        <w:t xml:space="preserve">El generador da una onda cuadrada de periodo mucho mayor que el de las oscilaciones. Cada vez que la tensión salta, el circuito responde como un oscilador que se suelta, y la tensión del condensador evoluciona hacia su nuevo valor final. Con poca resistencia el régimen es subamortiguado: la tensión oscila alrededor del valor final con amplitud decreciente (Figura 1).</w:t>
      </w:r>
    </w:p>
    <w:p>
      <w:pPr>
        <w:pStyle w:val="CaptionedFigure"/>
        <w:jc w:val="center"/>
      </w:pPr>
      <w:r>
        <w:drawing>
          <wp:inline>
            <wp:extent cx="4679999" cy="2314702"/>
            <wp:effectExtent b="0" l="0" r="0" t="0"/>
            <wp:docPr descr="Figura 1. Tensión del condensador tras un salto de la onda cuadrada (régimen subamortiguado)." title="" id="23" name="Picture"/>
            <a:graphic>
              <a:graphicData uri="http://schemas.openxmlformats.org/drawingml/2006/picture">
                <pic:pic>
                  <pic:nvPicPr>
                    <pic:cNvPr descr="fig/rlcstep.png" id="24" name="Picture"/>
                    <pic:cNvPicPr>
                      <a:picLocks noChangeArrowheads="1" noChangeAspect="1"/>
                    </pic:cNvPicPr>
                  </pic:nvPicPr>
                  <pic:blipFill>
                    <a:blip r:embed="rId22"/>
                    <a:stretch>
                      <a:fillRect/>
                    </a:stretch>
                  </pic:blipFill>
                  <pic:spPr bwMode="auto">
                    <a:xfrm>
                      <a:off x="0" y="0"/>
                      <a:ext cx="4679999" cy="2314702"/>
                    </a:xfrm>
                    <a:prstGeom prst="rect">
                      <a:avLst/>
                    </a:prstGeom>
                    <a:noFill/>
                    <a:ln w="9525">
                      <a:noFill/>
                      <a:headEnd/>
                      <a:tailEnd/>
                    </a:ln>
                  </pic:spPr>
                </pic:pic>
              </a:graphicData>
            </a:graphic>
          </wp:inline>
        </w:drawing>
      </w:r>
    </w:p>
    <w:p>
      <w:pPr>
        <w:pStyle w:val="ImageCaption"/>
        <w:spacing w:after="280"/>
        <w:jc w:val="center"/>
      </w:pPr>
      <w:r>
        <w:t xml:space="preserve">Figura 1. Tensión del condensador tras un salto de la onda cuadrada (régimen subamortiguado).</w:t>
      </w:r>
    </w:p>
    <w:p>
      <w:pPr>
        <w:pStyle w:val="BodyText"/>
        <w:spacing w:after="120" w:line="276" w:lineRule="auto"/>
        <w:jc w:val="both"/>
      </w:pPr>
      <w:r>
        <w:t xml:space="preserve">Las alturas de los máximos sucesivos sobre el valor final,</w:t>
      </w:r>
      <w:r>
        <w:t xml:space="preserve"> </w:t>
      </w:r>
      <m:oMath>
        <m:sSub>
          <m:e>
            <m:r>
              <m:t>V</m:t>
            </m:r>
          </m:e>
          <m:sub>
            <m:r>
              <m:t>0</m:t>
            </m:r>
          </m:sub>
        </m:sSub>
        <m:r>
          <m:rPr>
            <m:sty m:val="p"/>
          </m:rPr>
          <m:t>,</m:t>
        </m:r>
        <m:sSub>
          <m:e>
            <m:r>
              <m:t>V</m:t>
            </m:r>
          </m:e>
          <m:sub>
            <m:r>
              <m:t>1</m:t>
            </m:r>
          </m:sub>
        </m:sSub>
        <m:r>
          <m:rPr>
            <m:sty m:val="p"/>
          </m:rPr>
          <m:t>,</m:t>
        </m:r>
        <m:sSub>
          <m:e>
            <m:r>
              <m:t>V</m:t>
            </m:r>
          </m:e>
          <m:sub>
            <m:r>
              <m:t>2</m:t>
            </m:r>
          </m:sub>
        </m:sSub>
        <m:r>
          <m:rPr>
            <m:sty m:val="p"/>
          </m:rPr>
          <m:t>,</m:t>
        </m:r>
        <m:r>
          <m:rPr>
            <m:sty m:val="p"/>
          </m:rPr>
          <m:t>…</m:t>
        </m:r>
      </m:oMath>
      <w:r>
        <w:t xml:space="preserve">, se comportan como en un oscilador mecánico. El decremento logarítmico es</w:t>
      </w:r>
    </w:p>
    <w:p>
      <w:pPr>
        <w:pStyle w:val="BodyText"/>
        <w:spacing w:before="200" w:after="200"/>
      </w:pPr>
      <m:oMathPara>
        <m:oMathParaPr>
          <m:jc m:val="center"/>
        </m:oMathParaPr>
        <m:oMath>
          <m:r>
            <m:t>δ</m:t>
          </m:r>
          <m:r>
            <m:rPr>
              <m:sty m:val="p"/>
            </m:rPr>
            <m:t>=</m:t>
          </m:r>
          <m:r>
            <m:rPr>
              <m:sty m:val="p"/>
            </m:rPr>
            <m:t>ln</m:t>
          </m:r>
          <m:f>
            <m:fPr>
              <m:type m:val="bar"/>
            </m:fPr>
            <m:num>
              <m:sSub>
                <m:e>
                  <m:r>
                    <m:t>V</m:t>
                  </m:r>
                </m:e>
                <m:sub>
                  <m:r>
                    <m:t>n</m:t>
                  </m:r>
                </m:sub>
              </m:sSub>
            </m:num>
            <m:den>
              <m:sSub>
                <m:e>
                  <m:r>
                    <m:t>V</m:t>
                  </m:r>
                </m:e>
                <m:sub>
                  <m:r>
                    <m:t>n</m:t>
                  </m:r>
                  <m:r>
                    <m:rPr>
                      <m:sty m:val="p"/>
                    </m:rPr>
                    <m:t>+</m:t>
                  </m:r>
                  <m:r>
                    <m:t>1</m:t>
                  </m:r>
                </m:sub>
              </m:sSub>
            </m:den>
          </m:f>
          <m:r>
            <m:rPr>
              <m:sty m:val="p"/>
            </m:rPr>
            <m:t>=</m:t>
          </m:r>
          <m:f>
            <m:fPr>
              <m:type m:val="bar"/>
            </m:fPr>
            <m:num>
              <m:r>
                <m:t>γ</m:t>
              </m:r>
              <m:r>
                <m:t>T</m:t>
              </m:r>
            </m:num>
            <m:den>
              <m:r>
                <m:t>2</m:t>
              </m:r>
            </m:den>
          </m:f>
          <m:r>
            <m:rPr>
              <m:sty m:val="p"/>
            </m:rPr>
            <m:t>,</m:t>
          </m:r>
        </m:oMath>
      </m:oMathPara>
    </w:p>
    <w:p>
      <w:pPr>
        <w:pStyle w:val="FirstParagraph"/>
        <w:spacing w:after="120" w:line="276" w:lineRule="auto"/>
        <w:jc w:val="both"/>
      </w:pPr>
      <w:r>
        <w:t xml:space="preserve">donde</w:t>
      </w:r>
      <w:r>
        <w:t xml:space="preserve"> </w:t>
      </w:r>
      <m:oMath>
        <m:r>
          <m:t>T</m:t>
        </m:r>
      </m:oMath>
      <w:r>
        <w:t xml:space="preserve"> </w:t>
      </w:r>
      <w:r>
        <w:t xml:space="preserve">es el periodo de la oscilación, y por tanto</w:t>
      </w:r>
    </w:p>
    <w:p>
      <w:pPr>
        <w:pStyle w:val="BodyText"/>
        <w:spacing w:before="200" w:after="200"/>
      </w:pPr>
      <m:oMathPara>
        <m:oMathParaPr>
          <m:jc m:val="center"/>
        </m:oMathParaPr>
        <m:oMath>
          <m:r>
            <m:rPr>
              <m:sty m:val="p"/>
            </m:rPr>
            <m:t>ln</m:t>
          </m:r>
          <m:sSub>
            <m:e>
              <m:r>
                <m:t>V</m:t>
              </m:r>
            </m:e>
            <m:sub>
              <m:r>
                <m:t>n</m:t>
              </m:r>
            </m:sub>
          </m:sSub>
          <m:r>
            <m:rPr>
              <m:sty m:val="p"/>
            </m:rPr>
            <m:t>=</m:t>
          </m:r>
          <m:r>
            <m:rPr>
              <m:sty m:val="p"/>
            </m:rPr>
            <m:t>ln</m:t>
          </m:r>
          <m:sSub>
            <m:e>
              <m:r>
                <m:t>V</m:t>
              </m:r>
            </m:e>
            <m:sub>
              <m:r>
                <m:t>0</m:t>
              </m:r>
            </m:sub>
          </m:sSub>
          <m:r>
            <m:rPr>
              <m:sty m:val="p"/>
            </m:rPr>
            <m:t>−</m:t>
          </m:r>
          <m:r>
            <m:t>δ</m:t>
          </m:r>
          <m:r>
            <m:t> </m:t>
          </m:r>
          <m:r>
            <m:t>n</m:t>
          </m:r>
          <m:r>
            <m:rPr>
              <m:sty m:val="p"/>
            </m:rPr>
            <m:t>.</m:t>
          </m:r>
        </m:oMath>
      </m:oMathPara>
    </w:p>
    <w:p>
      <w:pPr>
        <w:pStyle w:val="FirstParagraph"/>
        <w:spacing w:after="120" w:line="276" w:lineRule="auto"/>
        <w:jc w:val="both"/>
      </w:pPr>
      <w:r>
        <w:t xml:space="preserve">Al aumentar</w:t>
      </w:r>
      <w:r>
        <w:t xml:space="preserve"> </w:t>
      </w:r>
      <m:oMath>
        <m:r>
          <m:t>R</m:t>
        </m:r>
      </m:oMath>
      <w:r>
        <w:t xml:space="preserve"> </w:t>
      </w:r>
      <w:r>
        <w:t xml:space="preserve">crece</w:t>
      </w:r>
      <w:r>
        <w:t xml:space="preserve"> </w:t>
      </w:r>
      <m:oMath>
        <m:r>
          <m:t>γ</m:t>
        </m:r>
      </m:oMath>
      <w:r>
        <w:t xml:space="preserve"> </w:t>
      </w:r>
      <w:r>
        <w:t xml:space="preserve">y las oscilaciones se apagan antes. Cuando</w:t>
      </w:r>
      <w:r>
        <w:t xml:space="preserve"> </w:t>
      </w:r>
      <m:oMath>
        <m:r>
          <m:t>γ</m:t>
        </m:r>
        <m:r>
          <m:rPr>
            <m:sty m:val="p"/>
          </m:rPr>
          <m:t>/</m:t>
        </m:r>
        <m:r>
          <m:t>2</m:t>
        </m:r>
        <m:r>
          <m:rPr>
            <m:sty m:val="p"/>
          </m:rPr>
          <m:t>=</m:t>
        </m:r>
        <m:sSub>
          <m:e>
            <m:r>
              <m:t>ω</m:t>
            </m:r>
          </m:e>
          <m:sub>
            <m:r>
              <m:t>0</m:t>
            </m:r>
          </m:sub>
        </m:sSub>
      </m:oMath>
      <w:r>
        <w:t xml:space="preserve"> </w:t>
      </w:r>
      <w:r>
        <w:t xml:space="preserve">se alcanza el régimen crítico: la tensión llega a su valor final sin pasarse. Esto ocurre con la caja en la resistencia crítica</w:t>
      </w:r>
    </w:p>
    <w:p>
      <w:pPr>
        <w:pStyle w:val="BodyText"/>
        <w:spacing w:before="200" w:after="200"/>
      </w:pPr>
      <m:oMathPara>
        <m:oMathParaPr>
          <m:jc m:val="center"/>
        </m:oMathParaPr>
        <m:oMath>
          <m:sSub>
            <m:e>
              <m:r>
                <m:t>R</m:t>
              </m:r>
            </m:e>
            <m:sub>
              <m:r>
                <m:t>c</m:t>
              </m:r>
            </m:sub>
          </m:sSub>
          <m:r>
            <m:rPr>
              <m:sty m:val="p"/>
            </m:rPr>
            <m:t>=</m:t>
          </m:r>
          <m:r>
            <m:t>2</m:t>
          </m:r>
          <m:rad>
            <m:radPr>
              <m:degHide m:val="on"/>
            </m:radPr>
            <m:deg/>
            <m:e>
              <m:f>
                <m:fPr>
                  <m:type m:val="bar"/>
                </m:fPr>
                <m:num>
                  <m:r>
                    <m:t>L</m:t>
                  </m:r>
                </m:num>
                <m:den>
                  <m:r>
                    <m:t>C</m:t>
                  </m:r>
                </m:den>
              </m:f>
            </m:e>
          </m:rad>
          <m:r>
            <m:rPr>
              <m:sty m:val="p"/>
            </m:rPr>
            <m:t>−</m:t>
          </m:r>
          <m:sSub>
            <m:e>
              <m:r>
                <m:t>R</m:t>
              </m:r>
            </m:e>
            <m:sub>
              <m:r>
                <m:t>L</m:t>
              </m:r>
            </m:sub>
          </m:sSub>
          <m:r>
            <m:rPr>
              <m:sty m:val="p"/>
            </m:rPr>
            <m:t>−</m:t>
          </m:r>
          <m:sSub>
            <m:e>
              <m:r>
                <m:t>R</m:t>
              </m:r>
            </m:e>
            <m:sub>
              <m:r>
                <m:t>g</m:t>
              </m:r>
            </m:sub>
          </m:sSub>
          <m:r>
            <m:rPr>
              <m:sty m:val="p"/>
            </m:rPr>
            <m:t>.</m:t>
          </m:r>
        </m:oMath>
      </m:oMathPara>
    </w:p>
    <w:bookmarkEnd w:id="25"/>
    <w:bookmarkStart w:id="29" w:name="montaje-experimental"/>
    <w:p>
      <w:pPr>
        <w:pStyle w:val="Heading2"/>
        <w:numPr>
          <w:ilvl w:val="0"/>
          <w:numId w:val="0"/>
        </w:numPr>
        <w:spacing w:before="440" w:after="160"/>
      </w:pPr>
      <w:r>
        <w:rPr>
          <w:sz w:val="36"/>
        </w:rPr>
        <w:t xml:space="preserve">Montaje experimental</w:t>
      </w:r>
    </w:p>
    <w:p>
      <w:pPr>
        <w:pStyle w:val="CaptionedFigure"/>
        <w:jc w:val="center"/>
      </w:pPr>
      <w:r>
        <w:drawing>
          <wp:inline>
            <wp:extent cx="5039999" cy="1836313"/>
            <wp:effectExtent b="0" l="0" r="0" t="0"/>
            <wp:docPr descr="Figura 2. Circuito RLC serie con generador de onda cuadrada y osciloscopio." title="" id="27" name="Picture"/>
            <a:graphic>
              <a:graphicData uri="http://schemas.openxmlformats.org/drawingml/2006/picture">
                <pic:pic>
                  <pic:nvPicPr>
                    <pic:cNvPr descr="fig/rlc.png" id="28" name="Picture"/>
                    <pic:cNvPicPr>
                      <a:picLocks noChangeArrowheads="1" noChangeAspect="1"/>
                    </pic:cNvPicPr>
                  </pic:nvPicPr>
                  <pic:blipFill>
                    <a:blip r:embed="rId26"/>
                    <a:stretch>
                      <a:fillRect/>
                    </a:stretch>
                  </pic:blipFill>
                  <pic:spPr bwMode="auto">
                    <a:xfrm>
                      <a:off x="0" y="0"/>
                      <a:ext cx="5039999" cy="1836313"/>
                    </a:xfrm>
                    <a:prstGeom prst="rect">
                      <a:avLst/>
                    </a:prstGeom>
                    <a:noFill/>
                    <a:ln w="9525">
                      <a:noFill/>
                      <a:headEnd/>
                      <a:tailEnd/>
                    </a:ln>
                  </pic:spPr>
                </pic:pic>
              </a:graphicData>
            </a:graphic>
          </wp:inline>
        </w:drawing>
      </w:r>
    </w:p>
    <w:p>
      <w:pPr>
        <w:pStyle w:val="ImageCaption"/>
        <w:spacing w:after="280"/>
        <w:jc w:val="center"/>
      </w:pPr>
      <w:r>
        <w:t xml:space="preserve">Figura 2. Circuito RLC serie con generador de onda cuadrada y osciloscopio.</w:t>
      </w:r>
    </w:p>
    <w:p>
      <w:pPr>
        <w:pStyle w:val="BodyText"/>
        <w:spacing w:after="120" w:line="276" w:lineRule="auto"/>
        <w:jc w:val="both"/>
      </w:pPr>
      <w:r>
        <w:t xml:space="preserve">Montar en la placa el circuito de la Figura 2 con la bobina (</w:t>
      </w:r>
      <m:oMath>
        <m:r>
          <m:t>L</m:t>
        </m:r>
      </m:oMath>
      <w:r>
        <w:t xml:space="preserve"> </w:t>
      </w:r>
      <w:r>
        <w:t xml:space="preserve">= 10 mH), el condensador (</w:t>
      </w:r>
      <m:oMath>
        <m:r>
          <m:t>C</m:t>
        </m:r>
      </m:oMath>
      <w:r>
        <w:t xml:space="preserve"> </w:t>
      </w:r>
      <w:r>
        <w:t xml:space="preserve">= 3 nF) y la caja de resistencias. El generador de funciones da una onda cuadrada de unos 200 Hz. El osciloscopio mide la tensión del condensador, con la masa de la sonda en el mismo punto que la del generador. Medir con el polímetro la resistencia de la bobina,</w:t>
      </w:r>
      <w:r>
        <w:t xml:space="preserve"> </w:t>
      </w:r>
      <m:oMath>
        <m:sSub>
          <m:e>
            <m:r>
              <m:t>R</m:t>
            </m:r>
          </m:e>
          <m:sub>
            <m:r>
              <m:t>L</m:t>
            </m:r>
          </m:sub>
        </m:sSub>
      </m:oMath>
      <w:r>
        <w:t xml:space="preserve">. La resistencia interna del generador es</w:t>
      </w:r>
      <w:r>
        <w:t xml:space="preserve"> </w:t>
      </w:r>
      <m:oMath>
        <m:sSub>
          <m:e>
            <m:r>
              <m:t>R</m:t>
            </m:r>
          </m:e>
          <m:sub>
            <m:r>
              <m:t>g</m:t>
            </m:r>
          </m:sub>
        </m:sSub>
      </m:oMath>
      <w:r>
        <w:t xml:space="preserve"> </w:t>
      </w:r>
      <w:r>
        <w:t xml:space="preserve">= 50 Ω.</w:t>
      </w:r>
    </w:p>
    <w:p>
      <w:pPr>
        <w:pStyle w:val="BodyText"/>
        <w:spacing w:after="120" w:line="276" w:lineRule="auto"/>
        <w:jc w:val="both"/>
      </w:pPr>
      <w:r>
        <w:t xml:space="preserve">La entrada del osciloscopio tiene una capacidad de unos 20 pF, indicada junto al conector, que queda en paralelo con el condensador. Por eso, en los cálculos se usa la capacidad total</w:t>
      </w:r>
      <w:r>
        <w:t xml:space="preserve"> </w:t>
      </w:r>
      <m:oMath>
        <m:sSub>
          <m:e>
            <m:r>
              <m:t>C</m:t>
            </m:r>
          </m:e>
          <m:sub>
            <m:r>
              <m:t>T</m:t>
            </m:r>
          </m:sub>
        </m:sSub>
        <m:r>
          <m:rPr>
            <m:sty m:val="p"/>
          </m:rPr>
          <m:t>=</m:t>
        </m:r>
        <m:r>
          <m:t>C</m:t>
        </m:r>
        <m:r>
          <m:rPr>
            <m:sty m:val="p"/>
          </m:rPr>
          <m:t>+</m:t>
        </m:r>
        <m:r>
          <m:t>20</m:t>
        </m:r>
      </m:oMath>
      <w:r>
        <w:t xml:space="preserve"> </w:t>
      </w:r>
      <w:r>
        <w:t xml:space="preserve">pF.</w:t>
      </w:r>
    </w:p>
    <w:p>
      <w:pPr>
        <w:pStyle w:val="TableCaption"/>
        <w:keepNext/>
        <w:spacing w:after="80" w:before="200"/>
        <w:jc w:val="center"/>
      </w:pPr>
      <w:r>
        <w:t xml:space="preserve">Tabla 1. Valores de los componentes.</w:t>
      </w:r>
    </w:p>
    <w:tbl>
      <w:tblPr>
        <w:tblW w:type="pct" w:w="5000"/>
        <w:jc w:val="center"/>
        <w:tblBorders>
          <w:top w:val="single" w:sz="6" w:color="000000"/>
          <w:left w:val="single" w:sz="6" w:color="000000"/>
          <w:bottom w:val="single" w:sz="6" w:color="000000"/>
          <w:right w:val="single" w:sz="6" w:color="000000"/>
          <w:insideH w:val="single" w:sz="6" w:color="000000"/>
          <w:insideV w:val="single" w:sz="6" w:color="000000"/>
        </w:tblBorders>
        <w:tblLook w:firstRow="1" w:lastRow="0" w:firstColumn="0" w:lastColumn="0" w:noHBand="0" w:noVBand="0" w:val="0020"/>
        <w:tblCaption w:val="Tabla 1. Valores de los componentes."/>
      </w:tblPr>
      <w:tblGrid>
        <w:gridCol w:w="1980"/>
        <w:gridCol w:w="1980"/>
        <w:gridCol w:w="1980"/>
        <w:gridCol w:w="1980"/>
      </w:tblGrid>
      <w:tr>
        <w:trPr>
          <w:trHeight w:val="510" w:hRule="atLeast"/>
          <w:tblHeader w:val="true"/>
        </w:trPr>
        <w:tc>
          <w:tcPr>
            <w:shd w:val="clear" w:color="auto" w:fill="FFF0C1"/>
            <w:vAlign w:val="center"/>
          </w:tcPr>
          <w:p>
            <w:pPr>
              <w:pStyle w:val="Compact"/>
              <w:keepNext/>
              <w:jc w:val="center"/>
            </w:pPr>
            <m:oMath>
              <m:r>
                <m:t>L</m:t>
              </m:r>
            </m:oMath>
            <w:r>
              <w:rPr>
                <w:sz w:val="20"/>
              </w:rPr>
              <w:t xml:space="preserve"> </w:t>
            </w:r>
            <w:r>
              <w:rPr>
                <w:sz w:val="20"/>
              </w:rPr>
              <w:t xml:space="preserve">(mH)</w:t>
            </w:r>
          </w:p>
        </w:tc>
        <w:tc>
          <w:tcPr>
            <w:shd w:val="clear" w:color="auto" w:fill="FFF0C1"/>
            <w:vAlign w:val="center"/>
          </w:tcPr>
          <w:p>
            <w:pPr>
              <w:pStyle w:val="Compact"/>
              <w:keepNext/>
              <w:jc w:val="center"/>
            </w:pPr>
            <m:oMath>
              <m:sSub>
                <m:e>
                  <m:r>
                    <m:t>C</m:t>
                  </m:r>
                </m:e>
                <m:sub>
                  <m:r>
                    <m:t>T</m:t>
                  </m:r>
                </m:sub>
              </m:sSub>
            </m:oMath>
            <w:r>
              <w:rPr>
                <w:sz w:val="20"/>
              </w:rPr>
              <w:t xml:space="preserve"> </w:t>
            </w:r>
            <w:r>
              <w:rPr>
                <w:sz w:val="20"/>
              </w:rPr>
              <w:t xml:space="preserve">(nF)</w:t>
            </w:r>
          </w:p>
        </w:tc>
        <w:tc>
          <w:tcPr>
            <w:shd w:val="clear" w:color="auto" w:fill="FFF0C1"/>
            <w:vAlign w:val="center"/>
          </w:tcPr>
          <w:p>
            <w:pPr>
              <w:pStyle w:val="Compact"/>
              <w:keepNext/>
              <w:jc w:val="center"/>
            </w:pPr>
            <m:oMath>
              <m:sSub>
                <m:e>
                  <m:r>
                    <m:t>R</m:t>
                  </m:r>
                </m:e>
                <m:sub>
                  <m:r>
                    <m:t>L</m:t>
                  </m:r>
                </m:sub>
              </m:sSub>
            </m:oMath>
            <w:r>
              <w:rPr>
                <w:sz w:val="20"/>
              </w:rPr>
              <w:t xml:space="preserve"> </w:t>
            </w:r>
            <w:r>
              <w:rPr>
                <w:sz w:val="20"/>
              </w:rPr>
              <w:t xml:space="preserve">(Ω)</w:t>
            </w:r>
          </w:p>
        </w:tc>
        <w:tc>
          <w:tcPr>
            <w:shd w:val="clear" w:color="auto" w:fill="FFF0C1"/>
            <w:vAlign w:val="center"/>
          </w:tcPr>
          <w:p>
            <w:pPr>
              <w:pStyle w:val="Compact"/>
              <w:keepNext/>
              <w:jc w:val="center"/>
            </w:pPr>
            <m:oMath>
              <m:sSub>
                <m:e>
                  <m:r>
                    <m:t>R</m:t>
                  </m:r>
                </m:e>
                <m:sub>
                  <m:r>
                    <m:t>g</m:t>
                  </m:r>
                </m:sub>
              </m:sSub>
            </m:oMath>
            <w:r>
              <w:rPr>
                <w:sz w:val="20"/>
              </w:rPr>
              <w:t xml:space="preserve"> </w:t>
            </w:r>
            <w:r>
              <w:rPr>
                <w:sz w:val="20"/>
              </w:rPr>
              <w:t xml:space="preserve">(Ω)</w:t>
            </w:r>
          </w:p>
        </w:tc>
      </w:tr>
      <w:tr>
        <w:trPr>
          <w:trHeight w:val="425" w:hRule="atLeast"/>
        </w:trPr>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r>
    </w:tbl>
    <w:bookmarkEnd w:id="29"/>
    <w:bookmarkStart w:id="32" w:name="resultados"/>
    <w:p>
      <w:pPr>
        <w:pStyle w:val="Heading2"/>
        <w:numPr>
          <w:ilvl w:val="0"/>
          <w:numId w:val="0"/>
        </w:numPr>
        <w:spacing w:before="440" w:after="160"/>
      </w:pPr>
      <w:r>
        <w:rPr>
          <w:sz w:val="36"/>
        </w:rPr>
        <w:t xml:space="preserve">Resultados</w:t>
      </w:r>
    </w:p>
    <w:bookmarkStart w:id="30" w:name="parte-a.-oscilación-amortiguada"/>
    <w:p>
      <w:pPr>
        <w:pStyle w:val="Heading3"/>
        <w:numPr>
          <w:ilvl w:val="0"/>
          <w:numId w:val="0"/>
        </w:numPr>
        <w:spacing w:before="320" w:after="120"/>
      </w:pPr>
      <w:r>
        <w:rPr>
          <w:i w:val="0"/>
          <w:sz w:val="26"/>
        </w:rPr>
        <w:t xml:space="preserve">Parte A. Oscilación amortiguada</w:t>
      </w:r>
    </w:p>
    <w:p>
      <w:pPr>
        <w:pStyle w:val="FirstParagraph"/>
        <w:spacing w:after="120" w:line="276" w:lineRule="auto"/>
        <w:jc w:val="both"/>
      </w:pPr>
      <w:r>
        <w:t xml:space="preserve">Poner la caja en</w:t>
      </w:r>
      <w:r>
        <w:t xml:space="preserve"> </w:t>
      </w:r>
      <m:oMath>
        <m:r>
          <m:t>R</m:t>
        </m:r>
      </m:oMath>
      <w:r>
        <w:t xml:space="preserve"> </w:t>
      </w:r>
      <w:r>
        <w:t xml:space="preserve">= 200 Ω. Ajustar la base de tiempos (unos 50 µs/div) para ver en toda la pantalla una sola respuesta, la que sigue a un salto de subida, como en la Figura 1. Medir con los cursores del osciloscopio el tiempo de 5 periodos, para obtener</w:t>
      </w:r>
      <w:r>
        <w:t xml:space="preserve"> </w:t>
      </w:r>
      <m:oMath>
        <m:r>
          <m:t>T</m:t>
        </m:r>
      </m:oMath>
      <w:r>
        <w:t xml:space="preserve">, y las alturas de los primeros máximos sobre el valor final,</w:t>
      </w:r>
      <w:r>
        <w:t xml:space="preserve"> </w:t>
      </w:r>
      <m:oMath>
        <m:sSub>
          <m:e>
            <m:r>
              <m:t>V</m:t>
            </m:r>
          </m:e>
          <m:sub>
            <m:r>
              <m:t>0</m:t>
            </m:r>
          </m:sub>
        </m:sSub>
      </m:oMath>
      <w:r>
        <w:t xml:space="preserve"> </w:t>
      </w:r>
      <w:r>
        <w:t xml:space="preserve">a</w:t>
      </w:r>
      <w:r>
        <w:t xml:space="preserve"> </w:t>
      </w:r>
      <m:oMath>
        <m:sSub>
          <m:e>
            <m:r>
              <m:t>V</m:t>
            </m:r>
          </m:e>
          <m:sub>
            <m:r>
              <m:t>4</m:t>
            </m:r>
          </m:sub>
        </m:sSub>
      </m:oMath>
      <w:r>
        <w:t xml:space="preserve">.</w:t>
      </w:r>
    </w:p>
    <w:p>
      <w:pPr>
        <w:pStyle w:val="BodyText"/>
        <w:spacing w:after="120" w:line="276" w:lineRule="auto"/>
        <w:jc w:val="both"/>
      </w:pPr>
      <m:oMath>
        <m:r>
          <m:t>T</m:t>
        </m:r>
      </m:oMath>
      <w:r>
        <w:t xml:space="preserve"> </w:t>
      </w:r>
      <w:r>
        <w:t xml:space="preserve">= ______________ µs</w:t>
      </w:r>
    </w:p>
    <w:p>
      <w:pPr>
        <w:pStyle w:val="TableCaption"/>
        <w:keepNext/>
        <w:spacing w:after="80" w:before="200"/>
        <w:jc w:val="center"/>
      </w:pPr>
      <w:r>
        <w:t xml:space="preserve">Tabla 2. Alturas de los máximos sobre el valor final.</w:t>
      </w:r>
    </w:p>
    <w:tbl>
      <w:tblPr>
        <w:tblW w:type="pct" w:w="5000"/>
        <w:jc w:val="center"/>
        <w:tblBorders>
          <w:top w:val="single" w:sz="6" w:color="000000"/>
          <w:left w:val="single" w:sz="6" w:color="000000"/>
          <w:bottom w:val="single" w:sz="6" w:color="000000"/>
          <w:right w:val="single" w:sz="6" w:color="000000"/>
          <w:insideH w:val="single" w:sz="6" w:color="000000"/>
          <w:insideV w:val="single" w:sz="6" w:color="000000"/>
        </w:tblBorders>
        <w:tblLook w:firstRow="1" w:lastRow="0" w:firstColumn="0" w:lastColumn="0" w:noHBand="0" w:noVBand="0" w:val="0020"/>
        <w:tblCaption w:val="Tabla 2. Alturas de los máximos sobre el valor final."/>
      </w:tblPr>
      <w:tblGrid>
        <w:gridCol w:w="2640"/>
        <w:gridCol w:w="2640"/>
        <w:gridCol w:w="2640"/>
      </w:tblGrid>
      <w:tr>
        <w:trPr>
          <w:trHeight w:val="510" w:hRule="atLeast"/>
          <w:tblHeader w:val="true"/>
        </w:trPr>
        <w:tc>
          <w:tcPr>
            <w:shd w:val="clear" w:color="auto" w:fill="FFF0C1"/>
            <w:vAlign w:val="center"/>
          </w:tcPr>
          <w:p>
            <w:pPr>
              <w:pStyle w:val="Compact"/>
              <w:keepNext/>
              <w:jc w:val="center"/>
            </w:pPr>
            <m:oMath>
              <m:r>
                <m:t>n</m:t>
              </m:r>
            </m:oMath>
          </w:p>
        </w:tc>
        <w:tc>
          <w:tcPr>
            <w:shd w:val="clear" w:color="auto" w:fill="FFF0C1"/>
            <w:vAlign w:val="center"/>
          </w:tcPr>
          <w:p>
            <w:pPr>
              <w:pStyle w:val="Compact"/>
              <w:keepNext/>
              <w:jc w:val="center"/>
            </w:pPr>
            <m:oMath>
              <m:sSub>
                <m:e>
                  <m:r>
                    <m:t>V</m:t>
                  </m:r>
                </m:e>
                <m:sub>
                  <m:r>
                    <m:t>n</m:t>
                  </m:r>
                </m:sub>
              </m:sSub>
            </m:oMath>
            <w:r>
              <w:rPr>
                <w:sz w:val="20"/>
              </w:rPr>
              <w:t xml:space="preserve"> </w:t>
            </w:r>
            <w:r>
              <w:rPr>
                <w:sz w:val="20"/>
              </w:rPr>
              <w:t xml:space="preserve">(V)</w:t>
            </w:r>
          </w:p>
        </w:tc>
        <w:tc>
          <w:tcPr>
            <w:shd w:val="clear" w:color="auto" w:fill="FFF0C1"/>
            <w:vAlign w:val="center"/>
          </w:tcPr>
          <w:p>
            <w:pPr>
              <w:pStyle w:val="Compact"/>
              <w:keepNext/>
              <w:jc w:val="center"/>
            </w:pPr>
            <m:oMath>
              <m:r>
                <m:rPr>
                  <m:sty m:val="p"/>
                </m:rPr>
                <m:t>ln</m:t>
              </m:r>
              <m:sSub>
                <m:e>
                  <m:r>
                    <m:t>V</m:t>
                  </m:r>
                </m:e>
                <m:sub>
                  <m:r>
                    <m:t>n</m:t>
                  </m:r>
                </m:sub>
              </m:sSub>
            </m:oMath>
          </w:p>
        </w:tc>
      </w:tr>
      <w:tr>
        <w:trPr>
          <w:trHeight w:val="425" w:hRule="atLeast"/>
        </w:trPr>
        <w:tc>
          <w:tcPr>
            <w:vAlign w:val="center"/>
          </w:tcPr>
          <w:p>
            <w:pPr>
              <w:pStyle w:val="Compact"/>
              <w:keepNext/>
              <w:jc w:val="center"/>
            </w:pPr>
            <w:r>
              <w:rPr>
                <w:sz w:val="20"/>
              </w:rPr>
              <w:t xml:space="preserve">0</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r>
      <w:tr>
        <w:trPr>
          <w:trHeight w:val="425" w:hRule="atLeast"/>
        </w:trPr>
        <w:tc>
          <w:tcPr>
            <w:vAlign w:val="center"/>
          </w:tcPr>
          <w:p>
            <w:pPr>
              <w:pStyle w:val="Compact"/>
              <w:keepNext/>
              <w:jc w:val="center"/>
            </w:pPr>
            <w:r>
              <w:rPr>
                <w:sz w:val="20"/>
              </w:rPr>
              <w:t xml:space="preserve">1</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r>
      <w:tr>
        <w:trPr>
          <w:trHeight w:val="425" w:hRule="atLeast"/>
        </w:trPr>
        <w:tc>
          <w:tcPr>
            <w:vAlign w:val="center"/>
          </w:tcPr>
          <w:p>
            <w:pPr>
              <w:pStyle w:val="Compact"/>
              <w:keepNext/>
              <w:jc w:val="center"/>
            </w:pPr>
            <w:r>
              <w:rPr>
                <w:sz w:val="20"/>
              </w:rPr>
              <w:t xml:space="preserve">2</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r>
      <w:tr>
        <w:trPr>
          <w:trHeight w:val="425" w:hRule="atLeast"/>
        </w:trPr>
        <w:tc>
          <w:tcPr>
            <w:vAlign w:val="center"/>
          </w:tcPr>
          <w:p>
            <w:pPr>
              <w:pStyle w:val="Compact"/>
              <w:keepNext/>
              <w:jc w:val="center"/>
            </w:pPr>
            <w:r>
              <w:rPr>
                <w:sz w:val="20"/>
              </w:rPr>
              <w:t xml:space="preserve">3</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r>
      <w:tr>
        <w:trPr>
          <w:trHeight w:val="425" w:hRule="atLeast"/>
        </w:trPr>
        <w:tc>
          <w:tcPr>
            <w:vAlign w:val="center"/>
          </w:tcPr>
          <w:p>
            <w:pPr>
              <w:pStyle w:val="Compact"/>
              <w:keepNext/>
              <w:jc w:val="center"/>
            </w:pPr>
            <w:r>
              <w:rPr>
                <w:sz w:val="20"/>
              </w:rPr>
              <w:t xml:space="preserve">4</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r>
    </w:tbl>
    <w:bookmarkEnd w:id="30"/>
    <w:bookmarkStart w:id="31" w:name="parte-b.-resistencia-crítica"/>
    <w:p>
      <w:pPr>
        <w:pStyle w:val="Heading3"/>
        <w:numPr>
          <w:ilvl w:val="0"/>
          <w:numId w:val="0"/>
        </w:numPr>
        <w:spacing w:before="320" w:after="120"/>
      </w:pPr>
      <w:r>
        <w:rPr>
          <w:i w:val="0"/>
          <w:sz w:val="26"/>
        </w:rPr>
        <w:t xml:space="preserve">Parte B. Resistencia crítica</w:t>
      </w:r>
    </w:p>
    <w:p>
      <w:pPr>
        <w:pStyle w:val="FirstParagraph"/>
        <w:spacing w:after="120" w:line="276" w:lineRule="auto"/>
        <w:jc w:val="both"/>
      </w:pPr>
      <w:r>
        <w:t xml:space="preserve">Ir aumentando</w:t>
      </w:r>
      <w:r>
        <w:t xml:space="preserve"> </w:t>
      </w:r>
      <m:oMath>
        <m:r>
          <m:t>R</m:t>
        </m:r>
      </m:oMath>
      <w:r>
        <w:t xml:space="preserve"> </w:t>
      </w:r>
      <w:r>
        <w:t xml:space="preserve">con la caja y observar cómo se reducen las oscilaciones. Anotar el mayor valor de</w:t>
      </w:r>
      <w:r>
        <w:t xml:space="preserve"> </w:t>
      </w:r>
      <m:oMath>
        <m:r>
          <m:t>R</m:t>
        </m:r>
      </m:oMath>
      <w:r>
        <w:t xml:space="preserve"> </w:t>
      </w:r>
      <w:r>
        <w:t xml:space="preserve">con el que la tensión todavía se pasa de su valor final,</w:t>
      </w:r>
      <w:r>
        <w:t xml:space="preserve"> </w:t>
      </w:r>
      <m:oMath>
        <m:sSub>
          <m:e>
            <m:r>
              <m:t>R</m:t>
            </m:r>
          </m:e>
          <m:sub>
            <m:r>
              <m:t>1</m:t>
            </m:r>
          </m:sub>
        </m:sSub>
      </m:oMath>
      <w:r>
        <w:t xml:space="preserve">, y el menor con el que ya no se pasa,</w:t>
      </w:r>
      <w:r>
        <w:t xml:space="preserve"> </w:t>
      </w:r>
      <m:oMath>
        <m:sSub>
          <m:e>
            <m:r>
              <m:t>R</m:t>
            </m:r>
          </m:e>
          <m:sub>
            <m:r>
              <m:t>2</m:t>
            </m:r>
          </m:sub>
        </m:sSub>
      </m:oMath>
      <w:r>
        <w:t xml:space="preserve">. La resistencia crítica medida es el punto medio,</w:t>
      </w:r>
      <w:r>
        <w:t xml:space="preserve"> </w:t>
      </w:r>
      <m:oMath>
        <m:sSub>
          <m:e>
            <m:r>
              <m:t>R</m:t>
            </m:r>
          </m:e>
          <m:sub>
            <m:r>
              <m:t>c</m:t>
            </m:r>
          </m:sub>
        </m:sSub>
        <m:r>
          <m:rPr>
            <m:sty m:val="p"/>
          </m:rPr>
          <m:t>=</m:t>
        </m:r>
        <m:d>
          <m:dPr>
            <m:begChr m:val="("/>
            <m:endChr m:val=")"/>
            <m:sepChr m:val=""/>
            <m:grow/>
          </m:dPr>
          <m:e>
            <m:sSub>
              <m:e>
                <m:r>
                  <m:t>R</m:t>
                </m:r>
              </m:e>
              <m:sub>
                <m:r>
                  <m:t>1</m:t>
                </m:r>
              </m:sub>
            </m:sSub>
            <m:r>
              <m:rPr>
                <m:sty m:val="p"/>
              </m:rPr>
              <m:t>+</m:t>
            </m:r>
            <m:sSub>
              <m:e>
                <m:r>
                  <m:t>R</m:t>
                </m:r>
              </m:e>
              <m:sub>
                <m:r>
                  <m:t>2</m:t>
                </m:r>
              </m:sub>
            </m:sSub>
          </m:e>
        </m:d>
        <m:r>
          <m:rPr>
            <m:sty m:val="p"/>
          </m:rPr>
          <m:t>/</m:t>
        </m:r>
        <m:r>
          <m:t>2</m:t>
        </m:r>
      </m:oMath>
      <w:r>
        <w:t xml:space="preserve">, con error</w:t>
      </w:r>
      <w:r>
        <w:t xml:space="preserve"> </w:t>
      </w:r>
      <m:oMath>
        <m:d>
          <m:dPr>
            <m:begChr m:val="("/>
            <m:endChr m:val=")"/>
            <m:sepChr m:val=""/>
            <m:grow/>
          </m:dPr>
          <m:e>
            <m:sSub>
              <m:e>
                <m:r>
                  <m:t>R</m:t>
                </m:r>
              </m:e>
              <m:sub>
                <m:r>
                  <m:t>2</m:t>
                </m:r>
              </m:sub>
            </m:sSub>
            <m:r>
              <m:rPr>
                <m:sty m:val="p"/>
              </m:rPr>
              <m:t>−</m:t>
            </m:r>
            <m:sSub>
              <m:e>
                <m:r>
                  <m:t>R</m:t>
                </m:r>
              </m:e>
              <m:sub>
                <m:r>
                  <m:t>1</m:t>
                </m:r>
              </m:sub>
            </m:sSub>
          </m:e>
        </m:d>
        <m:r>
          <m:rPr>
            <m:sty m:val="p"/>
          </m:rPr>
          <m:t>/</m:t>
        </m:r>
        <m:r>
          <m:t>2</m:t>
        </m:r>
      </m:oMath>
      <w:r>
        <w:t xml:space="preserve">.</w:t>
      </w:r>
    </w:p>
    <w:p>
      <w:pPr>
        <w:pStyle w:val="TableCaption"/>
        <w:keepNext/>
        <w:spacing w:after="80" w:before="200"/>
        <w:jc w:val="center"/>
      </w:pPr>
      <w:r>
        <w:t xml:space="preserve">Tabla 3. Resistencia crítica medida.</w:t>
      </w:r>
    </w:p>
    <w:tbl>
      <w:tblPr>
        <w:tblW w:type="pct" w:w="5000"/>
        <w:jc w:val="center"/>
        <w:tblBorders>
          <w:top w:val="single" w:sz="6" w:color="000000"/>
          <w:left w:val="single" w:sz="6" w:color="000000"/>
          <w:bottom w:val="single" w:sz="6" w:color="000000"/>
          <w:right w:val="single" w:sz="6" w:color="000000"/>
          <w:insideH w:val="single" w:sz="6" w:color="000000"/>
          <w:insideV w:val="single" w:sz="6" w:color="000000"/>
        </w:tblBorders>
        <w:tblLook w:firstRow="1" w:lastRow="0" w:firstColumn="0" w:lastColumn="0" w:noHBand="0" w:noVBand="0" w:val="0020"/>
        <w:tblCaption w:val="Tabla 3. Resistencia crítica medida."/>
      </w:tblPr>
      <w:tblGrid>
        <w:gridCol w:w="1980"/>
        <w:gridCol w:w="1980"/>
        <w:gridCol w:w="1980"/>
        <w:gridCol w:w="1980"/>
      </w:tblGrid>
      <w:tr>
        <w:trPr>
          <w:trHeight w:val="510" w:hRule="atLeast"/>
          <w:tblHeader w:val="true"/>
        </w:trPr>
        <w:tc>
          <w:tcPr>
            <w:shd w:val="clear" w:color="auto" w:fill="FFF0C1"/>
            <w:vAlign w:val="center"/>
          </w:tcPr>
          <w:p>
            <w:pPr>
              <w:pStyle w:val="Compact"/>
              <w:keepNext/>
              <w:jc w:val="center"/>
            </w:pPr>
            <m:oMath>
              <m:sSub>
                <m:e>
                  <m:r>
                    <m:t>R</m:t>
                  </m:r>
                </m:e>
                <m:sub>
                  <m:r>
                    <m:t>1</m:t>
                  </m:r>
                </m:sub>
              </m:sSub>
            </m:oMath>
            <w:r>
              <w:rPr>
                <w:sz w:val="20"/>
              </w:rPr>
              <w:t xml:space="preserve"> </w:t>
            </w:r>
            <w:r>
              <w:rPr>
                <w:sz w:val="20"/>
              </w:rPr>
              <w:t xml:space="preserve">(Ω)</w:t>
            </w:r>
          </w:p>
        </w:tc>
        <w:tc>
          <w:tcPr>
            <w:shd w:val="clear" w:color="auto" w:fill="FFF0C1"/>
            <w:vAlign w:val="center"/>
          </w:tcPr>
          <w:p>
            <w:pPr>
              <w:pStyle w:val="Compact"/>
              <w:keepNext/>
              <w:jc w:val="center"/>
            </w:pPr>
            <m:oMath>
              <m:sSub>
                <m:e>
                  <m:r>
                    <m:t>R</m:t>
                  </m:r>
                </m:e>
                <m:sub>
                  <m:r>
                    <m:t>2</m:t>
                  </m:r>
                </m:sub>
              </m:sSub>
            </m:oMath>
            <w:r>
              <w:rPr>
                <w:sz w:val="20"/>
              </w:rPr>
              <w:t xml:space="preserve"> </w:t>
            </w:r>
            <w:r>
              <w:rPr>
                <w:sz w:val="20"/>
              </w:rPr>
              <w:t xml:space="preserve">(Ω)</w:t>
            </w:r>
          </w:p>
        </w:tc>
        <w:tc>
          <w:tcPr>
            <w:shd w:val="clear" w:color="auto" w:fill="FFF0C1"/>
            <w:vAlign w:val="center"/>
          </w:tcPr>
          <w:p>
            <w:pPr>
              <w:pStyle w:val="Compact"/>
              <w:keepNext/>
              <w:jc w:val="center"/>
            </w:pPr>
            <m:oMath>
              <m:sSub>
                <m:e>
                  <m:r>
                    <m:t>R</m:t>
                  </m:r>
                </m:e>
                <m:sub>
                  <m:r>
                    <m:t>c</m:t>
                  </m:r>
                </m:sub>
              </m:sSub>
            </m:oMath>
            <w:r>
              <w:rPr>
                <w:sz w:val="20"/>
              </w:rPr>
              <w:t xml:space="preserve"> </w:t>
            </w:r>
            <w:r>
              <w:rPr>
                <w:sz w:val="20"/>
              </w:rPr>
              <w:t xml:space="preserve">(Ω)</w:t>
            </w:r>
          </w:p>
        </w:tc>
        <w:tc>
          <w:tcPr>
            <w:shd w:val="clear" w:color="auto" w:fill="FFF0C1"/>
            <w:vAlign w:val="center"/>
          </w:tcPr>
          <w:p>
            <w:pPr>
              <w:pStyle w:val="Compact"/>
              <w:keepNext/>
              <w:jc w:val="center"/>
            </w:pPr>
            <m:oMath>
              <m:sSub>
                <m:e>
                  <m:r>
                    <m:t>ε</m:t>
                  </m:r>
                </m:e>
                <m:sub>
                  <m:sSub>
                    <m:e>
                      <m:r>
                        <m:t>R</m:t>
                      </m:r>
                    </m:e>
                    <m:sub>
                      <m:r>
                        <m:t>c</m:t>
                      </m:r>
                    </m:sub>
                  </m:sSub>
                </m:sub>
              </m:sSub>
            </m:oMath>
            <w:r>
              <w:rPr>
                <w:sz w:val="20"/>
              </w:rPr>
              <w:t xml:space="preserve"> </w:t>
            </w:r>
            <w:r>
              <w:rPr>
                <w:sz w:val="20"/>
              </w:rPr>
              <w:t xml:space="preserve">(Ω)</w:t>
            </w:r>
          </w:p>
        </w:tc>
      </w:tr>
      <w:tr>
        <w:trPr>
          <w:trHeight w:val="425" w:hRule="atLeast"/>
        </w:trPr>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r>
    </w:tbl>
    <w:bookmarkEnd w:id="31"/>
    <w:bookmarkEnd w:id="32"/>
    <w:bookmarkStart w:id="33" w:name="cuestiones"/>
    <w:p>
      <w:pPr>
        <w:pStyle w:val="Heading2"/>
        <w:numPr>
          <w:ilvl w:val="0"/>
          <w:numId w:val="0"/>
        </w:numPr>
        <w:spacing w:before="440" w:after="160"/>
      </w:pPr>
      <w:r>
        <w:rPr>
          <w:sz w:val="36"/>
        </w:rPr>
        <w:t xml:space="preserve">Cuestiones</w:t>
      </w:r>
    </w:p>
    <w:p>
      <w:pPr>
        <w:pStyle w:val="FirstParagraph"/>
        <w:spacing w:before="280" w:after="120" w:line="276" w:lineRule="auto"/>
        <w:jc w:val="both"/>
      </w:pPr>
      <w:r>
        <w:rPr>
          <w:bCs/>
          <w:b/>
        </w:rPr>
        <w:t xml:space="preserve">1.</w:t>
      </w:r>
      <w:r>
        <w:t xml:space="preserve"> </w:t>
      </w:r>
      <w:r>
        <w:t xml:space="preserve">Represente</w:t>
      </w:r>
      <w:r>
        <w:t xml:space="preserve"> </w:t>
      </w:r>
      <m:oMath>
        <m:r>
          <m:rPr>
            <m:sty m:val="p"/>
          </m:rPr>
          <m:t>ln</m:t>
        </m:r>
        <m:sSub>
          <m:e>
            <m:r>
              <m:t>V</m:t>
            </m:r>
          </m:e>
          <m:sub>
            <m:r>
              <m:t>n</m:t>
            </m:r>
          </m:sub>
        </m:sSub>
      </m:oMath>
      <w:r>
        <w:t xml:space="preserve"> </w:t>
      </w:r>
      <w:r>
        <w:t xml:space="preserve">frente a</w:t>
      </w:r>
      <w:r>
        <w:t xml:space="preserve"> </w:t>
      </w:r>
      <m:oMath>
        <m:r>
          <m:t>n</m:t>
        </m:r>
      </m:oMath>
      <w:r>
        <w:t xml:space="preserve"> </w:t>
      </w:r>
      <w:r>
        <w:t xml:space="preserve">con sus barras de error y la recta de ajuste por mínimos cuadrados,</w:t>
      </w:r>
      <w:r>
        <w:t xml:space="preserve"> </w:t>
      </w:r>
      <m:oMath>
        <m:r>
          <m:rPr>
            <m:sty m:val="p"/>
          </m:rPr>
          <m:t>ln</m:t>
        </m:r>
        <m:sSub>
          <m:e>
            <m:r>
              <m:t>V</m:t>
            </m:r>
          </m:e>
          <m:sub>
            <m:r>
              <m:t>n</m:t>
            </m:r>
          </m:sub>
        </m:sSub>
        <m:r>
          <m:rPr>
            <m:sty m:val="p"/>
          </m:rPr>
          <m:t>=</m:t>
        </m:r>
        <m:r>
          <m:t>B</m:t>
        </m:r>
        <m:r>
          <m:t> </m:t>
        </m:r>
        <m:r>
          <m:t>n</m:t>
        </m:r>
        <m:r>
          <m:rPr>
            <m:sty m:val="p"/>
          </m:rPr>
          <m:t>+</m:t>
        </m:r>
        <m:r>
          <m:t>A</m:t>
        </m:r>
      </m:oMath>
      <w:r>
        <w:t xml:space="preserve">.</w:t>
      </w:r>
    </w:p>
    <w:tbl>
      <w:tblPr>
        <w:tblW w:type="pct" w:w="5000"/>
        <w:tblBorders>
          <w:top w:val="single" w:sz="6" w:color="000000"/>
          <w:left w:val="single" w:sz="6" w:color="000000"/>
          <w:bottom w:val="single" w:sz="6" w:color="000000"/>
          <w:right w:val="single" w:sz="6" w:color="000000"/>
          <w:insideH w:val="single" w:sz="6" w:color="000000"/>
          <w:insideV w:val="single" w:sz="6" w:color="000000"/>
        </w:tblBorders>
        <w:tblLook w:firstColumn="1" w:firstRow="1" w:lastColumn="0" w:lastRow="0" w:noHBand="0" w:noVBand="1" w:val="04A0"/>
      </w:tblPr>
      <w:tblGrid>
        <w:gridCol w:w="9524"/>
      </w:tblGrid>
      <w:tr>
        <w:trPr>
          <w:trHeight w:val="5103" w:hRule="atLeast"/>
        </w:trPr>
        <w:tc>
          <w:tcPr>
            <w:tcW w:type="dxa" w:w="9524"/>
            <w:vAlign w:val="center"/>
          </w:tcPr>
          <w:p>
            <w:pPr>
              <w:jc w:val="center"/>
            </w:pPr>
            <w:r>
              <w:rPr>
                <w:i/>
                <w:color w:val="999999"/>
                <w:sz w:val="20"/>
              </w:rPr>
              <w:t>Pegue aquí la gráfica</w:t>
            </w:r>
          </w:p>
        </w:tc>
      </w:tr>
    </w:tbl>
    <w:p/>
    <w:p>
      <w:pPr>
        <w:pStyle w:val="BodyText"/>
        <w:spacing w:before="280" w:after="120" w:line="276" w:lineRule="auto"/>
        <w:jc w:val="both"/>
      </w:pPr>
      <w:r>
        <w:rPr>
          <w:bCs/>
          <w:b/>
        </w:rPr>
        <w:t xml:space="preserve">2.</w:t>
      </w:r>
      <w:r>
        <w:t xml:space="preserve"> </w:t>
      </w:r>
      <w:r>
        <w:t xml:space="preserve">A partir del ajuste, obtenga el ritmo de amortiguamiento</w:t>
      </w:r>
      <w:r>
        <w:t xml:space="preserve"> </w:t>
      </w:r>
      <m:oMath>
        <m:r>
          <m:t>γ</m:t>
        </m:r>
      </m:oMath>
      <w:r>
        <w:t xml:space="preserve"> </w:t>
      </w:r>
      <w:r>
        <w:t xml:space="preserve">con su error.</w:t>
      </w:r>
    </w:p>
    <w:p>
      <w:pPr>
        <w:pStyle w:val="TableCaption"/>
        <w:keepNext/>
        <w:spacing w:after="80" w:before="200"/>
        <w:jc w:val="center"/>
      </w:pPr>
      <w:r>
        <w:t xml:space="preserve">Tabla 4. Ajuste lineal y ritmo de amortiguamiento.</w:t>
      </w:r>
    </w:p>
    <w:tbl>
      <w:tblPr>
        <w:tblW w:type="pct" w:w="5000"/>
        <w:jc w:val="center"/>
        <w:tblBorders>
          <w:top w:val="single" w:sz="6" w:color="000000"/>
          <w:left w:val="single" w:sz="6" w:color="000000"/>
          <w:bottom w:val="single" w:sz="6" w:color="000000"/>
          <w:right w:val="single" w:sz="6" w:color="000000"/>
          <w:insideH w:val="single" w:sz="6" w:color="000000"/>
          <w:insideV w:val="single" w:sz="6" w:color="000000"/>
        </w:tblBorders>
        <w:tblLook w:firstRow="1" w:lastRow="0" w:firstColumn="0" w:lastColumn="0" w:noHBand="0" w:noVBand="0" w:val="0020"/>
        <w:tblCaption w:val="Tabla 4. Ajuste lineal y ritmo de amortiguamiento."/>
      </w:tblPr>
      <w:tblGrid>
        <w:gridCol w:w="1584"/>
        <w:gridCol w:w="1584"/>
        <w:gridCol w:w="1584"/>
        <w:gridCol w:w="1584"/>
        <w:gridCol w:w="1584"/>
      </w:tblGrid>
      <w:tr>
        <w:trPr>
          <w:trHeight w:val="510" w:hRule="atLeast"/>
          <w:tblHeader w:val="true"/>
        </w:trPr>
        <w:tc>
          <w:tcPr>
            <w:shd w:val="clear" w:color="auto" w:fill="FFF0C1"/>
            <w:vAlign w:val="center"/>
          </w:tcPr>
          <w:p>
            <w:pPr>
              <w:pStyle w:val="Compact"/>
              <w:keepNext/>
              <w:jc w:val="center"/>
            </w:pPr>
            <m:oMath>
              <m:r>
                <m:t>B</m:t>
              </m:r>
            </m:oMath>
          </w:p>
        </w:tc>
        <w:tc>
          <w:tcPr>
            <w:shd w:val="clear" w:color="auto" w:fill="FFF0C1"/>
            <w:vAlign w:val="center"/>
          </w:tcPr>
          <w:p>
            <w:pPr>
              <w:pStyle w:val="Compact"/>
              <w:keepNext/>
              <w:jc w:val="center"/>
            </w:pPr>
            <m:oMath>
              <m:r>
                <m:t>A</m:t>
              </m:r>
            </m:oMath>
          </w:p>
        </w:tc>
        <w:tc>
          <w:tcPr>
            <w:shd w:val="clear" w:color="auto" w:fill="FFF0C1"/>
            <w:vAlign w:val="center"/>
          </w:tcPr>
          <w:p>
            <w:pPr>
              <w:pStyle w:val="Compact"/>
              <w:keepNext/>
              <w:jc w:val="center"/>
            </w:pPr>
            <m:oMath>
              <m:r>
                <m:t>r</m:t>
              </m:r>
            </m:oMath>
          </w:p>
        </w:tc>
        <w:tc>
          <w:tcPr>
            <w:shd w:val="clear" w:color="auto" w:fill="FFF0C1"/>
            <w:vAlign w:val="center"/>
          </w:tcPr>
          <w:p>
            <w:pPr>
              <w:pStyle w:val="Compact"/>
              <w:keepNext/>
              <w:jc w:val="center"/>
            </w:pPr>
            <m:oMath>
              <m:r>
                <m:t>γ</m:t>
              </m:r>
            </m:oMath>
            <w:r>
              <w:rPr>
                <w:sz w:val="20"/>
              </w:rPr>
              <w:t xml:space="preserve"> </w:t>
            </w:r>
            <w:r>
              <w:rPr>
                <w:sz w:val="20"/>
              </w:rPr>
              <w:t xml:space="preserve">(s⁻¹)</w:t>
            </w:r>
          </w:p>
        </w:tc>
        <w:tc>
          <w:tcPr>
            <w:shd w:val="clear" w:color="auto" w:fill="FFF0C1"/>
            <w:vAlign w:val="center"/>
          </w:tcPr>
          <w:p>
            <w:pPr>
              <w:pStyle w:val="Compact"/>
              <w:keepNext/>
              <w:jc w:val="center"/>
            </w:pPr>
            <m:oMath>
              <m:sSub>
                <m:e>
                  <m:r>
                    <m:t>ε</m:t>
                  </m:r>
                </m:e>
                <m:sub>
                  <m:r>
                    <m:t>γ</m:t>
                  </m:r>
                </m:sub>
              </m:sSub>
            </m:oMath>
            <w:r>
              <w:rPr>
                <w:sz w:val="20"/>
              </w:rPr>
              <w:t xml:space="preserve"> </w:t>
            </w:r>
            <w:r>
              <w:rPr>
                <w:sz w:val="20"/>
              </w:rPr>
              <w:t xml:space="preserve">(s⁻¹)</w:t>
            </w:r>
          </w:p>
        </w:tc>
      </w:tr>
      <w:tr>
        <w:trPr>
          <w:trHeight w:val="425" w:hRule="atLeast"/>
        </w:trPr>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r>
    </w:tbl>
    <w:p>
      <w:pPr>
        <w:pStyle w:val="BodyText"/>
        <w:spacing w:before="200" w:after="120" w:line="276" w:lineRule="auto"/>
        <w:jc w:val="both"/>
      </w:pPr>
      <w:r>
        <w:rPr>
          <w:bCs/>
          <w:b/>
        </w:rPr>
        <w:t xml:space="preserve">3.</w:t>
      </w:r>
      <w:r>
        <w:t xml:space="preserve"> </w:t>
      </w:r>
      <w:r>
        <w:t xml:space="preserve">Calcule la resistencia crítica teórica con</w:t>
      </w:r>
      <w:r>
        <w:t xml:space="preserve"> </w:t>
      </w:r>
      <m:oMath>
        <m:sSub>
          <m:e>
            <m:r>
              <m:t>C</m:t>
            </m:r>
          </m:e>
          <m:sub>
            <m:r>
              <m:t>T</m:t>
            </m:r>
          </m:sub>
        </m:sSub>
      </m:oMath>
      <w:r>
        <w:t xml:space="preserve"> </w:t>
      </w:r>
      <w:r>
        <w:t xml:space="preserve">y la diferencia relativa con la medida,</w:t>
      </w:r>
      <w:r>
        <w:t xml:space="preserve"> </w:t>
      </w:r>
      <m:oMath>
        <m:d>
          <m:dPr>
            <m:begChr m:val="|"/>
            <m:endChr m:val="|"/>
            <m:sepChr m:val=""/>
            <m:grow/>
          </m:dPr>
          <m:e>
            <m:sSub>
              <m:e>
                <m:r>
                  <m:t>R</m:t>
                </m:r>
              </m:e>
              <m:sub>
                <m:r>
                  <m:t>c</m:t>
                </m:r>
              </m:sub>
            </m:sSub>
            <m:r>
              <m:rPr>
                <m:sty m:val="p"/>
              </m:rPr>
              <m:t>−</m:t>
            </m:r>
            <m:sSub>
              <m:e>
                <m:r>
                  <m:t>R</m:t>
                </m:r>
              </m:e>
              <m:sub>
                <m:r>
                  <m:t>c</m:t>
                </m:r>
                <m:r>
                  <m:rPr>
                    <m:sty m:val="p"/>
                  </m:rPr>
                  <m:t>,</m:t>
                </m:r>
                <m:r>
                  <m:rPr>
                    <m:nor/>
                    <m:sty m:val="p"/>
                  </m:rPr>
                  <m:t>teo</m:t>
                </m:r>
              </m:sub>
            </m:sSub>
          </m:e>
        </m:d>
        <m:r>
          <m:rPr>
            <m:sty m:val="p"/>
          </m:rPr>
          <m:t>/</m:t>
        </m:r>
        <m:sSub>
          <m:e>
            <m:r>
              <m:t>R</m:t>
            </m:r>
          </m:e>
          <m:sub>
            <m:r>
              <m:t>c</m:t>
            </m:r>
            <m:r>
              <m:rPr>
                <m:sty m:val="p"/>
              </m:rPr>
              <m:t>,</m:t>
            </m:r>
            <m:r>
              <m:rPr>
                <m:nor/>
                <m:sty m:val="p"/>
              </m:rPr>
              <m:t>teo</m:t>
            </m:r>
          </m:sub>
        </m:sSub>
      </m:oMath>
      <w:r>
        <w:t xml:space="preserve">, en tanto por ciento.</w:t>
      </w:r>
    </w:p>
    <w:p>
      <w:pPr>
        <w:pStyle w:val="TableCaption"/>
        <w:keepNext/>
        <w:spacing w:after="80" w:before="200"/>
        <w:jc w:val="center"/>
      </w:pPr>
      <w:r>
        <w:t xml:space="preserve">Tabla 5. Resistencia crítica medida y teórica.</w:t>
      </w:r>
    </w:p>
    <w:tbl>
      <w:tblPr>
        <w:tblW w:type="pct" w:w="5000"/>
        <w:jc w:val="center"/>
        <w:tblBorders>
          <w:top w:val="single" w:sz="6" w:color="000000"/>
          <w:left w:val="single" w:sz="6" w:color="000000"/>
          <w:bottom w:val="single" w:sz="6" w:color="000000"/>
          <w:right w:val="single" w:sz="6" w:color="000000"/>
          <w:insideH w:val="single" w:sz="6" w:color="000000"/>
          <w:insideV w:val="single" w:sz="6" w:color="000000"/>
        </w:tblBorders>
        <w:tblLook w:firstRow="1" w:lastRow="0" w:firstColumn="0" w:lastColumn="0" w:noHBand="0" w:noVBand="0" w:val="0020"/>
        <w:tblCaption w:val="Tabla 5. Resistencia crítica medida y teórica."/>
      </w:tblPr>
      <w:tblGrid>
        <w:gridCol w:w="2640"/>
        <w:gridCol w:w="2640"/>
        <w:gridCol w:w="2640"/>
      </w:tblGrid>
      <w:tr>
        <w:trPr>
          <w:trHeight w:val="510" w:hRule="atLeast"/>
          <w:tblHeader w:val="true"/>
        </w:trPr>
        <w:tc>
          <w:tcPr>
            <w:shd w:val="clear" w:color="auto" w:fill="FFF0C1"/>
            <w:vAlign w:val="center"/>
          </w:tcPr>
          <w:p>
            <w:pPr>
              <w:pStyle w:val="Compact"/>
              <w:keepNext/>
              <w:jc w:val="center"/>
            </w:pPr>
            <m:oMath>
              <m:sSub>
                <m:e>
                  <m:r>
                    <m:t>R</m:t>
                  </m:r>
                </m:e>
                <m:sub>
                  <m:r>
                    <m:t>c</m:t>
                  </m:r>
                  <m:r>
                    <m:rPr>
                      <m:sty m:val="p"/>
                    </m:rPr>
                    <m:t>,</m:t>
                  </m:r>
                  <m:r>
                    <m:rPr>
                      <m:nor/>
                      <m:sty m:val="p"/>
                    </m:rPr>
                    <m:t>teo</m:t>
                  </m:r>
                </m:sub>
              </m:sSub>
            </m:oMath>
            <w:r>
              <w:rPr>
                <w:sz w:val="20"/>
              </w:rPr>
              <w:t xml:space="preserve"> </w:t>
            </w:r>
            <w:r>
              <w:rPr>
                <w:sz w:val="20"/>
              </w:rPr>
              <w:t xml:space="preserve">(Ω)</w:t>
            </w:r>
          </w:p>
        </w:tc>
        <w:tc>
          <w:tcPr>
            <w:shd w:val="clear" w:color="auto" w:fill="FFF0C1"/>
            <w:vAlign w:val="center"/>
          </w:tcPr>
          <w:p>
            <w:pPr>
              <w:pStyle w:val="Compact"/>
              <w:keepNext/>
              <w:jc w:val="center"/>
            </w:pPr>
            <m:oMath>
              <m:sSub>
                <m:e>
                  <m:r>
                    <m:t>R</m:t>
                  </m:r>
                </m:e>
                <m:sub>
                  <m:r>
                    <m:t>c</m:t>
                  </m:r>
                </m:sub>
              </m:sSub>
            </m:oMath>
            <w:r>
              <w:rPr>
                <w:sz w:val="20"/>
              </w:rPr>
              <w:t xml:space="preserve"> </w:t>
            </w:r>
            <w:r>
              <w:rPr>
                <w:sz w:val="20"/>
              </w:rPr>
              <w:t xml:space="preserve">medida (Ω)</w:t>
            </w:r>
          </w:p>
        </w:tc>
        <w:tc>
          <w:tcPr>
            <w:shd w:val="clear" w:color="auto" w:fill="FFF0C1"/>
            <w:vAlign w:val="center"/>
          </w:tcPr>
          <w:p>
            <w:pPr>
              <w:pStyle w:val="Compact"/>
              <w:keepNext/>
              <w:jc w:val="center"/>
            </w:pPr>
            <w:r>
              <w:rPr>
                <w:sz w:val="20"/>
              </w:rPr>
              <w:t xml:space="preserve">Diferencia relativa (%)</w:t>
            </w:r>
          </w:p>
        </w:tc>
      </w:tr>
      <w:tr>
        <w:trPr>
          <w:trHeight w:val="425" w:hRule="atLeast"/>
        </w:trPr>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c>
          <w:tcPr>
            <w:vAlign w:val="center"/>
          </w:tcPr>
          <w:p>
            <w:pPr>
              <w:pStyle w:val="Compact"/>
              <w:keepNext/>
              <w:jc w:val="center"/>
            </w:pPr>
            <w:r>
              <w:rPr>
                <w:sz w:val="20"/>
              </w:rPr>
              <w:t xml:space="preserve"> </w:t>
            </w:r>
          </w:p>
        </w:tc>
      </w:tr>
    </w:tbl>
    <w:bookmarkEnd w:id="33"/>
    <w:sectPr>
      <w:headerReference w:type="default" r:id="rId9"/>
      <w:footerReference w:type="default" r:id="rId10"/>
      <w:pgSz w:w="12240" w:h="15840"/>
      <w:pgMar w:left="1276" w:right="1440" w:top="1134" w:bottom="1247" w:header="454"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3402" w:val="left"/>
        <w:tab w:pos="6803" w:val="left"/>
      </w:tabs>
    </w:pPr>
    <w:r/>
    <w:r>
      <w:rPr>
        <w:rFonts w:ascii="Times New Roman" w:hAnsi="Times New Roman"/>
        <w:color w:val="FF0000"/>
        <w:sz w:val="22"/>
      </w:rPr>
      <w:t>Alumno 1:</w:t>
      <w:tab/>
      <w:t>Alumno 2:</w:t>
      <w:tab/>
      <w:t>Alumno 3:</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color w:val="000000"/>
      <w:sz w:val="24"/>
    </w:rPr>
  </w:style>
  <w:style w:styleId="BodyText" w:type="paragraph">
    <w:name w:val="Body Text"/>
    <w:basedOn w:val="Normal"/>
    <w:link w:val="BodyTextChar"/>
    <w:pPr>
      <w:spacing w:after="60" w:before="60"/>
    </w:pPr>
    <w:qFormat/>
  </w:style>
  <w:style w:customStyle="1" w:styleId="FirstParagraph" w:type="paragraph">
    <w:name w:val="First Paragraph"/>
    <w:basedOn w:val="BodyText"/>
    <w:next w:val="BodyText"/>
    <w:qFormat/>
    <w:pPr>
      <w:spacing w:before="60" w:after="60"/>
    </w:pPr>
  </w:style>
  <w:style w:customStyle="1" w:styleId="Compact" w:type="paragraph">
    <w:name w:val="Compact"/>
    <w:basedOn w:val="BodyText"/>
    <w:qFormat/>
    <w:pPr>
      <w:spacing w:after="0" w:before="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40"/>
      <w:outlineLvl w:val="0"/>
    </w:pPr>
    <w:rPr>
      <w:rFonts w:ascii="Arial" w:hAnsi="Arial" w:cs="Arial"/>
      <w:b/>
      <w:bCs/>
      <w:i/>
      <w:color w:val="000000"/>
      <w:sz w:val="36"/>
      <w:szCs w:val="32"/>
    </w:rPr>
  </w:style>
  <w:style w:styleId="Heading2" w:type="paragraph">
    <w:name w:val="Heading 2"/>
    <w:basedOn w:val="Normal"/>
    <w:next w:val="BodyText"/>
    <w:uiPriority w:val="9"/>
    <w:unhideWhenUsed/>
    <w:qFormat/>
    <w:pPr>
      <w:keepNext/>
      <w:keepLines/>
      <w:spacing w:after="80" w:before="240"/>
      <w:outlineLvl w:val="1"/>
    </w:pPr>
    <w:rPr>
      <w:rFonts w:ascii="Arial" w:hAnsi="Arial" w:cs="Arial"/>
      <w:b/>
      <w:bCs/>
      <w:i/>
      <w:color w:val="000000"/>
      <w:sz w:val="36"/>
      <w:szCs w:val="28"/>
    </w:rPr>
  </w:style>
  <w:style w:styleId="Heading3" w:type="paragraph">
    <w:name w:val="Heading 3"/>
    <w:basedOn w:val="Normal"/>
    <w:next w:val="BodyText"/>
    <w:uiPriority w:val="9"/>
    <w:unhideWhenUsed/>
    <w:qFormat/>
    <w:pPr>
      <w:keepNext/>
      <w:keepLines/>
      <w:spacing w:after="0" w:before="200"/>
      <w:outlineLvl w:val="2"/>
    </w:pPr>
    <w:rPr>
      <w:rFonts w:ascii="Arial" w:hAnsi="Arial" w:cs="Arial"/>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sz w:val="22"/>
    </w:rPr>
  </w:style>
  <w:style w:customStyle="1" w:styleId="TableCaption" w:type="paragraph">
    <w:name w:val="Table Caption"/>
    <w:basedOn w:val="Caption"/>
    <w:pPr>
      <w:keepNext/>
    </w:pPr>
    <w:rPr>
      <w:i/>
      <w:sz w:val="22"/>
    </w:rPr>
  </w:style>
  <w:style w:customStyle="1" w:styleId="ImageCaption" w:type="paragraph">
    <w:name w:val="Image Caption"/>
    <w:basedOn w:val="Caption"/>
    <w:rPr>
      <w:i/>
      <w:sz w:val="22"/>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22" Type="http://schemas.openxmlformats.org/officeDocument/2006/relationships/image" Target="media/rId22.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2026-10-30T16:30:18Z</dcterms:created>
  <dcterms:modified xsi:type="dcterms:W3CDTF">2026-10-30T16:30:18Z</dcterms:modified>
</cp:coreProperties>
</file>

<file path=docProps/custom.xml><?xml version="1.0" encoding="utf-8"?>
<Properties xmlns="http://schemas.openxmlformats.org/officeDocument/2006/custom-properties" xmlns:vt="http://schemas.openxmlformats.org/officeDocument/2006/docPropsVTypes"/>
</file>