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4153ff070eff27c67c423ec2c43c5e6e14717fe"/>
    <w:p>
      <w:pPr>
        <w:pStyle w:val="Heading2"/>
        <w:numPr>
          <w:ilvl w:val="0"/>
          <w:numId w:val="0"/>
        </w:numPr>
      </w:pPr>
      <w:r>
        <w:rPr>
          <w:sz w:val="40"/>
        </w:rPr>
        <w:t xml:space="preserve">Ley de Hooke: constante del muelle y periodo de oscilación</w:t>
      </w:r>
    </w:p>
    <w:bookmarkEnd w:id="20"/>
    <w:bookmarkStart w:id="21" w:name="objetivo"/>
    <w:p>
      <w:pPr>
        <w:pStyle w:val="Heading2"/>
        <w:numPr>
          <w:ilvl w:val="0"/>
          <w:numId w:val="0"/>
        </w:numPr>
      </w:pPr>
      <w:r>
        <w:rPr>
          <w:sz w:val="36"/>
        </w:rPr>
        <w:t xml:space="preserve">Objetivo</w:t>
      </w:r>
    </w:p>
    <w:p>
      <w:pPr>
        <w:pStyle w:val="FirstParagraph"/>
        <w:jc w:val="both"/>
      </w:pPr>
      <w:r>
        <w:t xml:space="preserve">Determinar la constante elástica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 un muelle de dos formas, a partir de su alargamiento (método estático) y a partir del periodo de oscilación de una masa colgada (método dinámico), y obtener la masa efectiva que oscila además de las pesas.</w:t>
      </w:r>
    </w:p>
    <w:bookmarkEnd w:id="21"/>
    <w:bookmarkStart w:id="22" w:name="fundamento-teórico"/>
    <w:p>
      <w:pPr>
        <w:pStyle w:val="Heading2"/>
        <w:numPr>
          <w:ilvl w:val="0"/>
          <w:numId w:val="0"/>
        </w:numPr>
      </w:pPr>
      <w:r>
        <w:rPr>
          <w:sz w:val="36"/>
        </w:rPr>
        <w:t xml:space="preserve">Fundamento teórico</w:t>
      </w:r>
    </w:p>
    <w:p>
      <w:pPr>
        <w:pStyle w:val="FirstParagraph"/>
        <w:jc w:val="both"/>
      </w:pPr>
      <w:r>
        <w:t xml:space="preserve">Un muelle estirado una longitud</w:t>
      </w:r>
      <w:r>
        <w:t xml:space="preserve"> </w:t>
      </w:r>
      <m:oMath>
        <m:r>
          <m:t>Δ</m:t>
        </m:r>
        <m:r>
          <m:t>y</m:t>
        </m:r>
      </m:oMath>
      <w:r>
        <w:t xml:space="preserve"> </w:t>
      </w:r>
      <w:r>
        <w:t xml:space="preserve">ejerce una fuerza recuperadora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Δ</m:t>
        </m:r>
        <m:r>
          <m:t>y</m:t>
        </m:r>
      </m:oMath>
      <w:r>
        <w:t xml:space="preserve"> </w:t>
      </w:r>
      <w:r>
        <w:t xml:space="preserve">(ley de Hooke). Si colgamos una masa</w:t>
      </w:r>
      <w:r>
        <w:t xml:space="preserve"> </w:t>
      </w:r>
      <m:oMath>
        <m:r>
          <m:t>m</m:t>
        </m:r>
      </m:oMath>
      <w:r>
        <w:t xml:space="preserve">, en el equilibrio</w:t>
      </w:r>
      <w:r>
        <w:t xml:space="preserve"> </w:t>
      </w:r>
      <m:oMath>
        <m:r>
          <m:t>m</m:t>
        </m:r>
        <m:r>
          <m:t>g</m:t>
        </m:r>
        <m:r>
          <m:rPr>
            <m:sty m:val="p"/>
          </m:rPr>
          <m:t>=</m:t>
        </m:r>
        <m:r>
          <m:t>k</m:t>
        </m:r>
        <m:r>
          <m:t> </m:t>
        </m:r>
        <m:r>
          <m:t>Δ</m:t>
        </m:r>
        <m:r>
          <m:t>y</m:t>
        </m:r>
      </m:oMath>
      <w:r>
        <w:t xml:space="preserve">:</w:t>
      </w:r>
    </w:p>
    <w:p>
      <w:pPr>
        <w:pStyle w:val="BodyText"/>
        <w:jc w:val="both"/>
      </w:pPr>
      <m:oMathPara>
        <m:oMathParaPr>
          <m:jc m:val="center"/>
        </m:oMathParaPr>
        <m:oMath>
          <m:r>
            <m:t>Δ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g</m:t>
              </m:r>
            </m:num>
            <m:den>
              <m:r>
                <m:t>k</m:t>
              </m:r>
            </m:den>
          </m:f>
          <m:r>
            <m:t> 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jc w:val="both"/>
      </w:pPr>
      <w:r>
        <w:t xml:space="preserve">Si se separa la masa de su posición de equilibrio y se suelta, oscila con movimiento armónico simple,</w:t>
      </w:r>
      <w:r>
        <w:t xml:space="preserve"> </w:t>
      </w:r>
      <m:oMath>
        <m:acc>
          <m:accPr>
            <m:chr m:val="̈"/>
          </m:accPr>
          <m:e>
            <m:r>
              <m:t>y</m:t>
            </m:r>
          </m:e>
        </m:acc>
        <m:r>
          <m:rPr>
            <m:sty m:val="p"/>
          </m:rPr>
          <m:t>+</m:t>
        </m:r>
        <m:sSubSup>
          <m:e>
            <m:r>
              <m:t>ω</m:t>
            </m:r>
          </m:e>
          <m:sub>
            <m:r>
              <m:t>0</m:t>
            </m:r>
          </m:sub>
          <m:sup>
            <m:r>
              <m:t>2</m:t>
            </m:r>
          </m:sup>
        </m:sSubSup>
        <m:r>
          <m:t> 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con</w:t>
      </w:r>
      <w:r>
        <w:t xml:space="preserve"> </w:t>
      </w:r>
      <m:oMath>
        <m:sSubSup>
          <m:e>
            <m:r>
              <m:t>ω</m:t>
            </m:r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m</m:t>
        </m:r>
      </m:oMath>
      <w:r>
        <w:t xml:space="preserve">. Pero con las pesas oscilan también la varilla portaíndice y el propio muelle, cuyas masas no podemos medir por separado. Su efecto equivale a una masa adicional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(la de la varilla más, aproximadamente, un tercio de la del muelle):</w:t>
      </w:r>
    </w:p>
    <w:p>
      <w:pPr>
        <w:pStyle w:val="BodyText"/>
        <w:jc w:val="both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rad>
          <m:r>
            <m:t>  </m:t>
          </m:r>
          <m:r>
            <m:rPr>
              <m:sty m:val="p"/>
            </m:rPr>
            <m:t>⇒</m:t>
          </m:r>
          <m:r>
            <m:t>  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k</m:t>
              </m:r>
            </m:den>
          </m:f>
          <m:r>
            <m:t> </m:t>
          </m:r>
          <m:r>
            <m:t>m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k</m:t>
              </m:r>
            </m:den>
          </m:f>
          <m:r>
            <m:t> 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  <w:jc w:val="both"/>
      </w:pPr>
      <w:r>
        <w:t xml:space="preserve">La pendiente de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frente a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y la ordenada en el origen,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2"/>
    <w:bookmarkStart w:id="26" w:name="montaje-experimental"/>
    <w:p>
      <w:pPr>
        <w:pStyle w:val="Heading2"/>
        <w:numPr>
          <w:ilvl w:val="0"/>
          <w:numId w:val="0"/>
        </w:numPr>
      </w:pPr>
      <w:r>
        <w:rPr>
          <w:sz w:val="36"/>
        </w:rPr>
        <w:t xml:space="preserve">Montaje experimental</w:t>
      </w:r>
    </w:p>
    <w:p>
      <w:pPr>
        <w:pStyle w:val="CaptionedFigure"/>
        <w:jc w:val="center"/>
      </w:pPr>
      <w:r>
        <w:drawing>
          <wp:inline>
            <wp:extent cx="1079999" cy="1707906"/>
            <wp:effectExtent b="0" l="0" r="0" t="0"/>
            <wp:docPr descr="Figura 1. Muelle con escala y varilla portaíndice." title="" id="24" name="Picture"/>
            <a:graphic>
              <a:graphicData uri="http://schemas.openxmlformats.org/drawingml/2006/picture">
                <pic:pic>
                  <pic:nvPicPr>
                    <pic:cNvPr descr="fig/hook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9999" cy="1707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Figura 1. Muelle con escala y varilla portaíndice.</w:t>
      </w:r>
    </w:p>
    <w:p>
      <w:pPr>
        <w:pStyle w:val="BodyText"/>
        <w:jc w:val="both"/>
      </w:pPr>
      <w:r>
        <w:t xml:space="preserve">Roscar la varilla en la base soporte y fijar la nuez con gancho en la varilla vertical. Colgar de la nuez el dispositivo del puesto (el muelle rojo es el más blando y el azul el más duro). El dispositivo lleva una escala para leer directamente el estiramiento con el índice rojo. Antes de colgar ningún peso, comprobar que el índice marca el 0; si no, aflojar la tuerca moleteada superior, enroscar o desenroscar el gancho superior hasta hacerlo coincidir y volver a apretar la tuerca. Las masas se miden con la báscula y el tiempo con el cronómetro.</w:t>
      </w:r>
    </w:p>
    <w:p>
      <w:pPr>
        <w:pStyle w:val="BodyText"/>
        <w:jc w:val="both"/>
      </w:pPr>
      <w:r>
        <w:t xml:space="preserve">Color del muelle: ______________________</w:t>
      </w:r>
    </w:p>
    <w:bookmarkEnd w:id="26"/>
    <w:bookmarkStart w:id="27" w:name="resultados"/>
    <w:p>
      <w:pPr>
        <w:pStyle w:val="Heading2"/>
        <w:numPr>
          <w:ilvl w:val="0"/>
          <w:numId w:val="0"/>
        </w:numPr>
      </w:pPr>
      <w:r>
        <w:rPr>
          <w:sz w:val="36"/>
        </w:rPr>
        <w:t xml:space="preserve">Resultados</w:t>
      </w:r>
    </w:p>
    <w:p>
      <w:pPr>
        <w:pStyle w:val="FirstParagraph"/>
        <w:jc w:val="both"/>
      </w:pPr>
      <w:r>
        <w:t xml:space="preserve">El portapesas se usa como una pesa más. Medir su masa e ir añadiendo una a una 5 pesas de 10 g, hasta seis valores de masa colgada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(portapesas + pesas), medidos con la báscula en cada paso.</w:t>
      </w:r>
    </w:p>
    <w:p>
      <w:pPr>
        <w:pStyle w:val="BodyText"/>
        <w:jc w:val="both"/>
      </w:pPr>
      <w:r>
        <w:rPr>
          <w:bCs/>
          <w:b/>
        </w:rPr>
        <w:t xml:space="preserve">Parte A. Método estático.</w:t>
      </w:r>
      <w:r>
        <w:t xml:space="preserve"> </w:t>
      </w:r>
      <w:r>
        <w:t xml:space="preserve">Para cada masa, leer en la escala el alargamiento</w:t>
      </w:r>
      <w:r>
        <w:t xml:space="preserve"> </w:t>
      </w:r>
      <m:oMath>
        <m:r>
          <m:t>Δ</m:t>
        </m:r>
        <m:r>
          <m:t>y</m:t>
        </m:r>
      </m:oMath>
      <w:r>
        <w:t xml:space="preserve">.</w:t>
      </w:r>
    </w:p>
    <w:p>
      <w:pPr>
        <w:pStyle w:val="BodyText"/>
        <w:jc w:val="both"/>
      </w:pPr>
      <w:r>
        <w:rPr>
          <w:bCs/>
          <w:b/>
        </w:rPr>
        <w:t xml:space="preserve">Parte B. Método dinámico.</w:t>
      </w:r>
      <w:r>
        <w:t xml:space="preserve"> </w:t>
      </w:r>
      <w:r>
        <w:t xml:space="preserve">Para las mismas masas, separar ligeramente la masa del equilibrio, soltarla y medir tres veces el tiempo de 20 oscilaciones,</w:t>
      </w:r>
      <w:r>
        <w:t xml:space="preserve"> </w:t>
      </w:r>
      <m:oMath>
        <m:sSub>
          <m:e>
            <m:r>
              <m:t>t</m:t>
            </m:r>
          </m:e>
          <m:sub>
            <m:r>
              <m:t>20</m:t>
            </m:r>
          </m:sub>
        </m:sSub>
      </m:oMath>
      <w:r>
        <w:t xml:space="preserve"> </w:t>
      </w:r>
      <w:r>
        <w:t xml:space="preserve">(cada oscilación es un periodo: contar una cada vez que la masa vuelve al mismo extremo). El periodo es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t</m:t>
                </m:r>
              </m:e>
            </m:acc>
          </m:e>
          <m:sub>
            <m:r>
              <m:t>20</m:t>
            </m:r>
          </m:sub>
        </m:sSub>
        <m:r>
          <m:rPr>
            <m:sty m:val="p"/>
          </m:rPr>
          <m:t>/</m:t>
        </m:r>
        <m:r>
          <m:t>20</m:t>
        </m:r>
      </m:oMath>
      <w:r>
        <w:t xml:space="preserve">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1. Alargamiento y periodo frente a la masa colgada.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(kg)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(kg)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t>Δ</m:t>
              </m:r>
              <m:r>
                <m:t>y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(m)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Δ</m:t>
                  </m:r>
                  <m:r>
                    <m:t>y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(m)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(s²)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(s²)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p>
      <w:pPr>
        <w:pStyle w:val="TableCaption"/>
        <w:jc w:val="center"/>
      </w:pPr>
      <w:r>
        <w:t xml:space="preserve">Tabla 1. Alargamiento y periodo frente a la masa colgada.</w:t>
      </w:r>
    </w:p>
    <w:bookmarkEnd w:id="27"/>
    <w:bookmarkStart w:id="28" w:name="cuestiones"/>
    <w:p>
      <w:pPr>
        <w:pStyle w:val="Heading2"/>
        <w:numPr>
          <w:ilvl w:val="0"/>
          <w:numId w:val="0"/>
        </w:numPr>
      </w:pPr>
      <w:r>
        <w:rPr>
          <w:sz w:val="36"/>
        </w:rPr>
        <w:t xml:space="preserve">Cuestiones</w:t>
      </w:r>
    </w:p>
    <w:p>
      <w:pPr>
        <w:pStyle w:val="FirstParagraph"/>
        <w:jc w:val="both"/>
      </w:pPr>
      <w:r>
        <w:rPr>
          <w:bCs/>
          <w:b/>
        </w:rPr>
        <w:t xml:space="preserve">1.</w:t>
      </w:r>
      <w:r>
        <w:t xml:space="preserve"> </w:t>
      </w:r>
      <w:r>
        <w:t xml:space="preserve">Inserte la gráfica de</w:t>
      </w:r>
      <w:r>
        <w:t xml:space="preserve"> </w:t>
      </w:r>
      <m:oMath>
        <m:r>
          <m:t>Δ</m:t>
        </m:r>
        <m:r>
          <m:t>y</m:t>
        </m:r>
      </m:oMath>
      <w:r>
        <w:t xml:space="preserve"> </w:t>
      </w:r>
      <w:r>
        <w:t xml:space="preserve">frente a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con la recta de ajuste, y obtenga la pendiente con su error y el coeficiente de correlación.</w:t>
      </w:r>
    </w:p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5103" w:hRule="atLeast"/>
        </w:trPr>
        <w:tc>
          <w:tcPr>
            <w:tcW w:type="dxa" w:w="9524"/>
            <w:vAlign w:val="center"/>
          </w:tcPr>
          <w:p>
            <w:pPr>
              <w:jc w:val="center"/>
            </w:pPr>
            <w:r>
              <w:rPr>
                <w:i/>
                <w:color w:val="999999"/>
                <w:sz w:val="20"/>
              </w:rPr>
              <w:t>Pegue aquí la gráfica</w:t>
            </w:r>
          </w:p>
        </w:tc>
      </w:tr>
    </w:tbl>
    <w:p/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1134" w:hRule="atLeast"/>
        </w:trPr>
        <w:tc>
          <w:tcPr>
            <w:tcW w:type="dxa" w:w="9524"/>
          </w:tcPr>
          <w:p/>
        </w:tc>
      </w:tr>
    </w:tbl>
    <w:p/>
    <w:p>
      <w:pPr>
        <w:pStyle w:val="BodyText"/>
        <w:jc w:val="both"/>
      </w:pPr>
      <w:r>
        <w:rPr>
          <w:bCs/>
          <w:b/>
        </w:rPr>
        <w:t xml:space="preserve">2.</w:t>
      </w:r>
      <w:r>
        <w:t xml:space="preserve"> </w:t>
      </w:r>
      <w:r>
        <w:t xml:space="preserve">Calcule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(método estático) con su error.</w:t>
      </w:r>
    </w:p>
    <w:p>
      <w:pPr>
        <w:pStyle w:val="BodyText"/>
        <w:jc w:val="both"/>
      </w:pPr>
      <m:oMath>
        <m:sSub>
          <m:e>
            <m:r>
              <m:t>k</m:t>
            </m:r>
          </m:e>
          <m:sub>
            <m:r>
              <m:t>e</m:t>
            </m:r>
            <m:r>
              <m:t>s</m:t>
            </m:r>
            <m:r>
              <m:t>t</m:t>
            </m:r>
          </m:sub>
        </m:sSub>
      </m:oMath>
      <w:r>
        <w:t xml:space="preserve"> </w:t>
      </w:r>
      <w:r>
        <w:t xml:space="preserve">= ( __________ ± __________ ) N/m</w:t>
      </w:r>
    </w:p>
    <w:p>
      <w:pPr>
        <w:pStyle w:val="BodyText"/>
        <w:jc w:val="both"/>
      </w:pPr>
      <w:r>
        <w:rPr>
          <w:bCs/>
          <w:b/>
        </w:rPr>
        <w:t xml:space="preserve">3.</w:t>
      </w:r>
      <w:r>
        <w:t xml:space="preserve"> </w:t>
      </w:r>
      <w:r>
        <w:t xml:space="preserve">Inserte la gráfica de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frente a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con la recta de ajuste, y obtenga pendiente, ordenada en el origen, sus errores y el coeficiente de correlación.</w:t>
      </w:r>
    </w:p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5103" w:hRule="atLeast"/>
        </w:trPr>
        <w:tc>
          <w:tcPr>
            <w:tcW w:type="dxa" w:w="9524"/>
            <w:vAlign w:val="center"/>
          </w:tcPr>
          <w:p>
            <w:pPr>
              <w:jc w:val="center"/>
            </w:pPr>
            <w:r>
              <w:rPr>
                <w:i/>
                <w:color w:val="999999"/>
                <w:sz w:val="20"/>
              </w:rPr>
              <w:t>Pegue aquí la gráfica</w:t>
            </w:r>
          </w:p>
        </w:tc>
      </w:tr>
    </w:tbl>
    <w:p/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1134" w:hRule="atLeast"/>
        </w:trPr>
        <w:tc>
          <w:tcPr>
            <w:tcW w:type="dxa" w:w="9524"/>
          </w:tcPr>
          <w:p/>
        </w:tc>
      </w:tr>
    </w:tbl>
    <w:p/>
    <w:p>
      <w:pPr>
        <w:pStyle w:val="BodyText"/>
        <w:jc w:val="both"/>
      </w:pPr>
      <w:r>
        <w:rPr>
          <w:bCs/>
          <w:b/>
        </w:rPr>
        <w:t xml:space="preserve">4.</w:t>
      </w:r>
      <w:r>
        <w:t xml:space="preserve"> </w:t>
      </w:r>
      <w:r>
        <w:t xml:space="preserve">Calcule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(método dinámico) y la masa adicional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con sus errores. Compare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con</w:t>
      </w:r>
      <w:r>
        <w:t xml:space="preserve"> </w:t>
      </w:r>
      <m:oMath>
        <m:sSub>
          <m:e>
            <m:r>
              <m:t>k</m:t>
            </m:r>
          </m:e>
          <m:sub>
            <m:r>
              <m:t>e</m:t>
            </m:r>
            <m:r>
              <m:t>s</m:t>
            </m:r>
            <m:r>
              <m:t>t</m:t>
            </m:r>
          </m:sub>
        </m:sSub>
      </m:oMath>
      <w:r>
        <w:t xml:space="preserve">. ¿Qué pasaría con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si se ignorase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y se usara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t>m</m:t>
        </m:r>
        <m:r>
          <m:rPr>
            <m:sty m:val="p"/>
          </m:rPr>
          <m:t>/</m:t>
        </m:r>
        <m:r>
          <m:t>k</m:t>
        </m:r>
      </m:oMath>
      <w:r>
        <w:t xml:space="preserve">?</w:t>
      </w:r>
    </w:p>
    <w:p>
      <w:pPr>
        <w:pStyle w:val="BodyText"/>
        <w:jc w:val="both"/>
      </w:pPr>
      <m:oMath>
        <m:sSub>
          <m:e>
            <m:r>
              <m:t>k</m:t>
            </m:r>
          </m:e>
          <m:sub>
            <m:r>
              <m:t>d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= ( __________ ± __________ ) N/m</w:t>
      </w:r>
      <w:r>
        <w:t xml:space="preserve"> </w:t>
      </w:r>
      <m:oMath>
        <m:r>
          <m:t>  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( __________ ± __________ ) kg</w:t>
      </w:r>
    </w:p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1701" w:hRule="atLeast"/>
        </w:trPr>
        <w:tc>
          <w:tcPr>
            <w:tcW w:type="dxa" w:w="9524"/>
          </w:tcPr>
          <w:p/>
        </w:tc>
      </w:tr>
    </w:tbl>
    <w:p/>
    <w:bookmarkEnd w:id="28"/>
    <w:sectPr>
      <w:headerReference w:type="default" r:id="rId9"/>
      <w:footerReference w:type="default" r:id="rId10"/>
      <w:pgSz w:w="12240" w:h="15840"/>
      <w:pgMar w:left="1276" w:right="1440" w:top="1134" w:bottom="1247" w:header="454" w:footer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3402" w:val="left"/>
        <w:tab w:pos="6803" w:val="left"/>
      </w:tabs>
    </w:pPr>
    <w:r/>
    <w:r>
      <w:rPr>
        <w:rFonts w:ascii="Times New Roman" w:hAnsi="Times New Roman"/>
        <w:color w:val="FF0000"/>
        <w:sz w:val="22"/>
      </w:rPr>
      <w:t>Alumno 1:</w:t>
      <w:tab/>
      <w:t>Alumno 2:</w:t>
      <w:tab/>
      <w:t>Alumno 3: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60" w:before="60"/>
    </w:pPr>
    <w:qFormat/>
  </w:style>
  <w:style w:customStyle="1" w:styleId="FirstParagraph" w:type="paragraph">
    <w:name w:val="First Paragraph"/>
    <w:basedOn w:val="BodyText"/>
    <w:next w:val="BodyText"/>
    <w:qFormat/>
    <w:pPr>
      <w:spacing w:before="60" w:after="60"/>
    </w:pPr>
  </w:style>
  <w:style w:customStyle="1" w:styleId="Compact" w:type="paragraph">
    <w:name w:val="Compact"/>
    <w:basedOn w:val="BodyText"/>
    <w:qFormat/>
    <w:pPr>
      <w:spacing w:after="0" w:before="0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40"/>
      <w:outlineLvl w:val="0"/>
    </w:pPr>
    <w:rPr>
      <w:rFonts w:ascii="Arial" w:hAnsi="Arial" w:cs="Arial"/>
      <w:b/>
      <w:bCs/>
      <w:i/>
      <w:color w:val="000000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40"/>
      <w:outlineLvl w:val="1"/>
    </w:pPr>
    <w:rPr>
      <w:rFonts w:ascii="Arial" w:hAnsi="Arial" w:cs="Arial"/>
      <w:b/>
      <w:bCs/>
      <w:i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  <w:sz w:val="22"/>
    </w:rPr>
  </w:style>
  <w:style w:customStyle="1" w:styleId="TableCaption" w:type="paragraph">
    <w:name w:val="Table Caption"/>
    <w:basedOn w:val="Caption"/>
    <w:pPr>
      <w:keepNext/>
    </w:pPr>
    <w:rPr>
      <w:i/>
      <w:sz w:val="22"/>
    </w:rPr>
  </w:style>
  <w:style w:customStyle="1" w:styleId="ImageCaption" w:type="paragraph">
    <w:name w:val="Image Caption"/>
    <w:basedOn w:val="Caption"/>
    <w:rPr>
      <w:i/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2026-10-30T13:51:40Z</dcterms:created>
  <dcterms:modified xsi:type="dcterms:W3CDTF">2026-10-30T13:51:40Z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