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aa6ea1cb0f614d798e8c3036c0190afe04e7c92"/>
    <w:p>
      <w:pPr>
        <w:pStyle w:val="Heading2"/>
        <w:numPr>
          <w:ilvl w:val="0"/>
          <w:numId w:val="0"/>
        </w:numPr>
      </w:pPr>
      <w:r>
        <w:rPr>
          <w:sz w:val="40"/>
        </w:rPr>
        <w:t xml:space="preserve">Circuito RLC serie: oscilaciones amortiguadas y resistencia crítica</w:t>
      </w:r>
    </w:p>
    <w:bookmarkEnd w:id="20"/>
    <w:bookmarkStart w:id="21" w:name="objetivo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Objetivo</w:t>
      </w:r>
    </w:p>
    <w:p>
      <w:pPr>
        <w:pStyle w:val="FirstParagraph"/>
        <w:jc w:val="both"/>
      </w:pPr>
      <w:r>
        <w:t xml:space="preserve">Observar con el osciloscopio las oscilaciones subamortiguadas de la tensión en el condensador de un circuito RLC serie, medir su periodo y su amortiguamiento, y buscar con la caja de resistencias la resistencia crítica, a partir de la cual desaparecen las oscilaciones. Comparar los resultados con la teoría.</w:t>
      </w:r>
    </w:p>
    <w:bookmarkEnd w:id="21"/>
    <w:bookmarkStart w:id="22" w:name="fundamento-teórico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Fundamento teórico</w:t>
      </w:r>
    </w:p>
    <w:p>
      <w:pPr>
        <w:pStyle w:val="FirstParagraph"/>
        <w:jc w:val="both"/>
      </w:pPr>
      <w:r>
        <w:t xml:space="preserve">En un circuito RLC serie, la carga del condensador cumple la misma ecuación que un oscilador mecánico amortiguado:</w:t>
      </w:r>
    </w:p>
    <w:p>
      <w:pPr>
        <w:pStyle w:val="BodyText"/>
        <w:jc w:val="both"/>
      </w:pPr>
      <m:oMathPara>
        <m:oMathParaPr>
          <m:jc m:val="center"/>
        </m:oMathParaPr>
        <m:oMath>
          <m:r>
            <m:t>L</m:t>
          </m:r>
          <m:r>
            <m:t> </m:t>
          </m:r>
          <m:acc>
            <m:accPr>
              <m:chr m:val="̈"/>
            </m:accPr>
            <m:e>
              <m:r>
                <m:t>q</m:t>
              </m:r>
            </m:e>
          </m:acc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t> </m:t>
          </m:r>
          <m:acc>
            <m:accPr>
              <m:chr m:val="̇"/>
            </m:accPr>
            <m:e>
              <m:r>
                <m:t>q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 </m:t>
          </m:r>
          <m:r>
            <m:rPr>
              <m:sty m:val="p"/>
            </m:rPr>
            <m:t>⇒</m:t>
          </m:r>
          <m:r>
            <m:t> </m:t>
          </m:r>
          <m:acc>
            <m:accPr>
              <m:chr m:val="̈"/>
            </m:accPr>
            <m:e>
              <m:r>
                <m:t>q</m:t>
              </m:r>
            </m:e>
          </m:acc>
          <m:r>
            <m:rPr>
              <m:sty m:val="p"/>
            </m:rPr>
            <m:t>+</m:t>
          </m:r>
          <m:r>
            <m:t>γ</m:t>
          </m:r>
          <m:r>
            <m:t> </m:t>
          </m:r>
          <m:acc>
            <m:accPr>
              <m:chr m:val="̇"/>
            </m:accPr>
            <m:e>
              <m:r>
                <m:t>q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t> </m:t>
          </m:r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L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num>
            <m:den>
              <m:r>
                <m:t>L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</w:pPr>
      <w:r>
        <w:t xml:space="preserve">donde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es la resistencia total: la de la caja</w:t>
      </w:r>
      <w:r>
        <w:t xml:space="preserve"> </w:t>
      </w:r>
      <m:oMath>
        <m:r>
          <m:t>R</m:t>
        </m:r>
      </m:oMath>
      <w:r>
        <w:t xml:space="preserve">, la de la bobina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y la interna del generador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. La inductancia hace de masa,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de constante del muelle y la resistencia de rozamiento.</w:t>
      </w:r>
    </w:p>
    <w:p>
      <w:pPr>
        <w:pStyle w:val="BodyText"/>
        <w:jc w:val="both"/>
      </w:pPr>
      <w:r>
        <w:t xml:space="preserve">Si se alimenta con una onda cuadrada de periodo mucho mayor que el de las oscilaciones, cada salto de tensión produce una respuesta libre. Según el valor de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hay tres regímenes:</w:t>
      </w:r>
    </w:p>
    <w:p>
      <w:pPr>
        <w:numPr>
          <w:ilvl w:val="0"/>
          <w:numId w:val="1001"/>
        </w:numPr>
        <w:pStyle w:val="Compact"/>
        <w:jc w:val="both"/>
      </w:pPr>
      <w:r>
        <w:rPr>
          <w:bCs/>
          <w:b/>
        </w:rPr>
        <w:t xml:space="preserve">Subamortiguado</w:t>
      </w:r>
      <w:r>
        <w:t xml:space="preserve"> </w:t>
      </w:r>
      <w:r>
        <w:t xml:space="preserve">(</w:t>
      </w:r>
      <m:oMath>
        <m:r>
          <m:t>γ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): la tensión oscila alrededor de su valor final con periodo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>
          <m:t>ω</m:t>
        </m:r>
      </m:oMath>
      <w:r>
        <w:t xml:space="preserve">,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ω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γ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</m:oMath>
      <w:r>
        <w:t xml:space="preserve">, y amplitud que decae como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γ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 Las amplitudes de los máximos sucesivos cumplen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δ</m:t>
        </m:r>
        <m:r>
          <m:t> </m:t>
        </m:r>
        <m:r>
          <m:t>n</m:t>
        </m:r>
      </m:oMath>
      <w:r>
        <w:t xml:space="preserve">, con el decremento logarítmico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γ</m:t>
        </m:r>
        <m:r>
          <m:t>T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  <w:jc w:val="both"/>
      </w:pPr>
      <w:r>
        <w:rPr>
          <w:bCs/>
          <w:b/>
        </w:rPr>
        <w:t xml:space="preserve">Crítico</w:t>
      </w:r>
      <w:r>
        <w:t xml:space="preserve"> </w:t>
      </w:r>
      <w:r>
        <w:t xml:space="preserve">(</w:t>
      </w:r>
      <m:oMath>
        <m:r>
          <m:t>γ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): la tensión llega a su valor final lo más rápido posible sin oscilar. Ocurre para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L</m:t>
            </m:r>
            <m:r>
              <m:rPr>
                <m:sty m:val="p"/>
              </m:rPr>
              <m:t>/</m:t>
            </m:r>
            <m:r>
              <m:t>C</m:t>
            </m:r>
          </m:e>
        </m:rad>
      </m:oMath>
      <w:r>
        <w:t xml:space="preserve">, es decir, con la caja en</w:t>
      </w:r>
    </w:p>
    <w:p>
      <w:pPr>
        <w:pStyle w:val="Compact"/>
        <w:jc w:val="bot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2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  <w:pStyle w:val="Compact"/>
        <w:jc w:val="both"/>
      </w:pPr>
      <w:r>
        <w:rPr>
          <w:bCs/>
          <w:b/>
        </w:rPr>
        <w:t xml:space="preserve">Sobreamortiguado</w:t>
      </w:r>
      <w:r>
        <w:t xml:space="preserve"> </w:t>
      </w:r>
      <w:r>
        <w:t xml:space="preserve">(</w:t>
      </w:r>
      <m:oMath>
        <m:r>
          <m:t>γ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&gt;</m:t>
        </m:r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): tampoco oscila, pero llega al valor final más despacio.</w:t>
      </w:r>
    </w:p>
    <w:bookmarkEnd w:id="22"/>
    <w:bookmarkStart w:id="26" w:name="montaje-experimental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Montaje experimental</w:t>
      </w:r>
    </w:p>
    <w:p>
      <w:pPr>
        <w:pStyle w:val="CaptionedFigure"/>
        <w:jc w:val="center"/>
      </w:pPr>
      <w:r>
        <w:drawing>
          <wp:inline>
            <wp:extent cx="2879999" cy="1165913"/>
            <wp:effectExtent b="0" l="0" r="0" t="0"/>
            <wp:docPr descr="Figura 1. Circuito RLC serie con generador de onda cuadrada y osciloscopio." title="" id="24" name="Picture"/>
            <a:graphic>
              <a:graphicData uri="http://schemas.openxmlformats.org/drawingml/2006/picture">
                <pic:pic>
                  <pic:nvPicPr>
                    <pic:cNvPr descr="fig/rlc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165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1. Circuito RLC serie con generador de onda cuadrada y osciloscopio.</w:t>
      </w:r>
    </w:p>
    <w:p>
      <w:pPr>
        <w:pStyle w:val="BodyText"/>
        <w:jc w:val="both"/>
      </w:pPr>
      <w:r>
        <w:t xml:space="preserve">Montar el circuito de la Figura 1 con la bobina, el condensador y la caja de resistencias como</w:t>
      </w:r>
      <w:r>
        <w:t xml:space="preserve"> </w:t>
      </w:r>
      <m:oMath>
        <m:r>
          <m:t>R</m:t>
        </m:r>
      </m:oMath>
      <w:r>
        <w:t xml:space="preserve">. El generador de funciones da una onda cuadrada de unos 100 Hz. El canal 1 del osciloscopio mide la tensión del generador y el canal 2 la del condensador, con las masas en el mismo punto. Medir con el polímetro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y anotar los valores nominales de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  <w:jc w:val="both"/>
      </w:pPr>
      <m:oMath>
        <m:r>
          <m:t>C</m:t>
        </m:r>
      </m:oMath>
      <w:r>
        <w:t xml:space="preserve"> </w:t>
      </w:r>
      <w:r>
        <w:t xml:space="preserve">= __________</w:t>
      </w:r>
      <w:r>
        <w:t xml:space="preserve"> </w:t>
      </w:r>
      <m:oMath>
        <m:r>
          <m:t>  </m:t>
        </m:r>
        <m:r>
          <m:t>L</m:t>
        </m:r>
      </m:oMath>
      <w:r>
        <w:t xml:space="preserve"> </w:t>
      </w:r>
      <w:r>
        <w:t xml:space="preserve">= __________</w:t>
      </w:r>
      <w:r>
        <w:t xml:space="preserve"> </w:t>
      </w:r>
      <m:oMath>
        <m:r>
          <m:t>  </m:t>
        </m:r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= __________</w:t>
      </w:r>
      <w:r>
        <w:t xml:space="preserve"> </w:t>
      </w:r>
      <m:oMath>
        <m:r>
          <m:t>  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= 50 Ω</w:t>
      </w:r>
    </w:p>
    <w:bookmarkEnd w:id="26"/>
    <w:bookmarkStart w:id="27" w:name="resultados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Resultados</w:t>
      </w:r>
    </w:p>
    <w:p>
      <w:pPr>
        <w:pStyle w:val="FirstParagraph"/>
        <w:jc w:val="both"/>
      </w:pPr>
      <w:r>
        <w:rPr>
          <w:bCs/>
          <w:b/>
        </w:rPr>
        <w:t xml:space="preserve">Parte A. Régimen subamortiguado.</w:t>
      </w:r>
      <w:r>
        <w:t xml:space="preserve"> </w:t>
      </w:r>
      <w:r>
        <w:t xml:space="preserve">Con la caja 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ajustar la base de tiempos para ver una sola respuesta (un flanco de subida) ocupando toda la pantalla. Medir con los cursores el tiempo de 3 periodos para obtener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 las amplitudes de los primeros máximos respecto al valor final. Repetir para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50 Ω.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1. Periodo, amplitudes y amortiguamiento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(Ω)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(ms)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δ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(s⁻¹)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TableCaption"/>
        <w:jc w:val="center"/>
      </w:pPr>
      <w:r>
        <w:t xml:space="preserve">Tabla 1. Periodo, amplitudes y amortiguamiento.</w:t>
      </w:r>
    </w:p>
    <w:p>
      <w:pPr>
        <w:pStyle w:val="BodyText"/>
        <w:jc w:val="both"/>
      </w:pPr>
      <w:r>
        <w:rPr>
          <w:bCs/>
          <w:b/>
        </w:rPr>
        <w:t xml:space="preserve">Parte B. Resistencia crítica.</w:t>
      </w:r>
      <w:r>
        <w:t xml:space="preserve"> </w:t>
      </w:r>
      <w:r>
        <w:t xml:space="preserve">Ir aumentando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con la caja y observar cómo se reducen las oscilaciones. Buscar el valor a partir del cual la tensión deja de pasarse de su valor final: es la resistencia crítica. Acercarse a él desde abajo y desde arriba y anotar el intervalo en que se encuentra. Observar también la forma de la curva con una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bastante mayor (sobreamortiguado).</w:t>
      </w:r>
    </w:p>
    <w:p>
      <w:pPr>
        <w:pStyle w:val="BodyText"/>
        <w:jc w:val="both"/>
      </w:pP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(medida) = ( __________ ± __________ ) Ω</w:t>
      </w:r>
    </w:p>
    <w:bookmarkEnd w:id="27"/>
    <w:bookmarkStart w:id="28" w:name="cuestiones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Cuestiones</w:t>
      </w:r>
    </w:p>
    <w:p>
      <w:pPr>
        <w:pStyle w:val="FirstParagraph"/>
        <w:jc w:val="both"/>
      </w:pPr>
      <w:r>
        <w:rPr>
          <w:bCs/>
          <w:b/>
        </w:rPr>
        <w:t xml:space="preserve">1.</w:t>
      </w:r>
      <w:r>
        <w:t xml:space="preserve"> </w:t>
      </w:r>
      <w:r>
        <w:t xml:space="preserve">Calcule el periodo teórico con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Sup>
              <m:e>
                <m:r>
                  <m:t>ω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γ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</m:oMath>
      <w:r>
        <w:t xml:space="preserve">, con los valores nominales y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. Compárelo con el medido.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1134" w:hRule="atLeast"/>
        </w:trPr>
        <w:tc>
          <w:tcPr>
            <w:tcW w:type="dxa" w:w="9524"/>
          </w:tcPr>
          <w:p/>
        </w:tc>
      </w:tr>
    </w:tbl>
    <w:p/>
    <w:p>
      <w:pPr>
        <w:pStyle w:val="BodyText"/>
        <w:jc w:val="both"/>
      </w:pPr>
      <w:r>
        <w:rPr>
          <w:bCs/>
          <w:b/>
        </w:rPr>
        <w:t xml:space="preserve">2.</w:t>
      </w:r>
      <w:r>
        <w:t xml:space="preserve"> </w:t>
      </w:r>
      <w:r>
        <w:t xml:space="preserve">Para cada</w:t>
      </w:r>
      <w:r>
        <w:t xml:space="preserve"> </w:t>
      </w:r>
      <m:oMath>
        <m:r>
          <m:t>R</m:t>
        </m:r>
      </m:oMath>
      <w:r>
        <w:t xml:space="preserve">, obtenga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de la pendiente de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frente 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2</m:t>
        </m:r>
        <m:r>
          <m:t>δ</m:t>
        </m:r>
        <m:r>
          <m:rPr>
            <m:sty m:val="p"/>
          </m:rPr>
          <m:t>/</m:t>
        </m:r>
        <m:r>
          <m:t>T</m:t>
        </m:r>
      </m:oMath>
      <w:r>
        <w:t xml:space="preserve">. Compárelo con el teórico,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L</m:t>
        </m:r>
      </m:oMath>
      <w:r>
        <w:t xml:space="preserve">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1701" w:hRule="atLeast"/>
        </w:trPr>
        <w:tc>
          <w:tcPr>
            <w:tcW w:type="dxa" w:w="9524"/>
          </w:tcPr>
          <w:p/>
        </w:tc>
      </w:tr>
    </w:tbl>
    <w:p/>
    <w:p>
      <w:pPr>
        <w:pStyle w:val="BodyText"/>
        <w:jc w:val="both"/>
      </w:pPr>
      <w:r>
        <w:rPr>
          <w:bCs/>
          <w:b/>
        </w:rPr>
        <w:t xml:space="preserve">3.</w:t>
      </w:r>
      <w:r>
        <w:t xml:space="preserve"> </w:t>
      </w:r>
      <w:r>
        <w:t xml:space="preserve">Calcule la resistencia crítica teórica,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L</m:t>
            </m:r>
            <m:r>
              <m:rPr>
                <m:sty m:val="p"/>
              </m:rPr>
              <m:t>/</m:t>
            </m:r>
            <m:r>
              <m:t>C</m:t>
            </m:r>
          </m:e>
        </m:rad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, con su error, y compárela con la medida.</w:t>
      </w:r>
    </w:p>
    <w:p>
      <w:pPr>
        <w:pStyle w:val="BodyText"/>
        <w:jc w:val="both"/>
      </w:pP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(teórica) = ( __________ ± __________ ) Ω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1134" w:hRule="atLeast"/>
        </w:trPr>
        <w:tc>
          <w:tcPr>
            <w:tcW w:type="dxa" w:w="9524"/>
          </w:tcPr>
          <w:p/>
        </w:tc>
      </w:tr>
    </w:tbl>
    <w:p/>
    <w:p>
      <w:pPr>
        <w:pStyle w:val="BodyText"/>
        <w:jc w:val="both"/>
      </w:pPr>
      <w:r>
        <w:rPr>
          <w:bCs/>
          <w:b/>
        </w:rPr>
        <w:t xml:space="preserve">4.</w:t>
      </w:r>
      <w:r>
        <w:t xml:space="preserve"> </w:t>
      </w:r>
      <w:r>
        <w:t xml:space="preserve">Dibuje a mano alzada la tensión del condensador en los tres regímenes. ¿En cuál llega antes a su valor final?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2268" w:hRule="atLeast"/>
        </w:trPr>
        <w:tc>
          <w:tcPr>
            <w:tcW w:type="dxa" w:w="9524"/>
          </w:tcPr>
          <w:p/>
        </w:tc>
      </w:tr>
    </w:tbl>
    <w:p/>
    <w:bookmarkEnd w:id="28"/>
    <w:sectPr>
      <w:headerReference w:type="default" r:id="rId9"/>
      <w:footerReference w:type="default" r:id="rId10"/>
      <w:pgSz w:w="12240" w:h="15840"/>
      <w:pgMar w:left="1276" w:right="1440" w:top="1134" w:bottom="1247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3402" w:val="left"/>
        <w:tab w:pos="6803" w:val="left"/>
      </w:tabs>
    </w:pPr>
    <w:r/>
    <w:r>
      <w:rPr>
        <w:rFonts w:ascii="Times New Roman" w:hAnsi="Times New Roman"/>
        <w:color w:val="FF0000"/>
        <w:sz w:val="22"/>
      </w:rPr>
      <w:t>Alumno 1:</w:t>
      <w:tab/>
      <w:t>Alumno 2:</w:t>
      <w:tab/>
      <w:t>Alumno 3: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60" w:before="60"/>
    </w:pPr>
    <w:qFormat/>
  </w:style>
  <w:style w:customStyle="1" w:styleId="FirstParagraph" w:type="paragraph">
    <w:name w:val="First Paragraph"/>
    <w:basedOn w:val="BodyText"/>
    <w:next w:val="BodyText"/>
    <w:qFormat/>
    <w:pPr>
      <w:spacing w:before="60" w:after="6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Arial" w:hAnsi="Arial" w:cs="Arial"/>
      <w:b/>
      <w:bCs/>
      <w:i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hAnsi="Arial" w:cs="Arial"/>
      <w:b/>
      <w:bCs/>
      <w:i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22"/>
    </w:rPr>
  </w:style>
  <w:style w:customStyle="1" w:styleId="TableCaption" w:type="paragraph">
    <w:name w:val="Table Caption"/>
    <w:basedOn w:val="Caption"/>
    <w:pPr>
      <w:keepNext/>
    </w:pPr>
    <w:rPr>
      <w:i/>
      <w:sz w:val="22"/>
    </w:rPr>
  </w:style>
  <w:style w:customStyle="1" w:styleId="ImageCaption" w:type="paragraph">
    <w:name w:val="Image Caption"/>
    <w:basedOn w:val="Caption"/>
    <w:rPr>
      <w:i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2026-10-30T13:51:41Z</dcterms:created>
  <dcterms:modified xsi:type="dcterms:W3CDTF">2026-10-30T13:51:41Z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