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838CCF" w14:textId="244353A7" w:rsidR="000847B0" w:rsidRDefault="005D27B0" w:rsidP="00231E7F">
      <w:pPr>
        <w:pStyle w:val="Ttulo1"/>
        <w:numPr>
          <w:ilvl w:val="0"/>
          <w:numId w:val="0"/>
        </w:numPr>
        <w:tabs>
          <w:tab w:val="left" w:pos="0"/>
        </w:tabs>
        <w:jc w:val="both"/>
        <w:rPr>
          <w:lang w:val="es-ES"/>
        </w:rPr>
      </w:pPr>
      <w:r>
        <w:rPr>
          <w:lang w:val="es-ES"/>
        </w:rPr>
        <w:t>Arquímedes</w:t>
      </w:r>
      <w:r w:rsidR="00231E7F">
        <w:rPr>
          <w:lang w:val="es-ES"/>
        </w:rPr>
        <w:t xml:space="preserve"> </w:t>
      </w:r>
      <w:r w:rsidR="00247C6F">
        <w:rPr>
          <w:lang w:val="es-ES"/>
        </w:rPr>
        <w:t>I</w:t>
      </w:r>
      <w:r w:rsidR="00231E7F">
        <w:rPr>
          <w:lang w:val="es-ES"/>
        </w:rPr>
        <w:t>I</w:t>
      </w:r>
      <w:r w:rsidR="00D50FF6">
        <w:rPr>
          <w:lang w:val="es-ES"/>
        </w:rPr>
        <w:t>I</w:t>
      </w:r>
      <w:r w:rsidR="000957FB" w:rsidRPr="008472F0">
        <w:rPr>
          <w:lang w:val="es-ES"/>
        </w:rPr>
        <w:t xml:space="preserve">: Determinación de la </w:t>
      </w:r>
      <w:r>
        <w:rPr>
          <w:lang w:val="es-ES"/>
        </w:rPr>
        <w:t xml:space="preserve">densidad </w:t>
      </w:r>
      <w:r w:rsidR="00247C6F">
        <w:rPr>
          <w:lang w:val="es-ES"/>
        </w:rPr>
        <w:t>de un material</w:t>
      </w:r>
    </w:p>
    <w:p w14:paraId="4F05475A" w14:textId="77777777" w:rsidR="00D673E2" w:rsidRPr="00D673E2" w:rsidRDefault="00D673E2" w:rsidP="00D673E2">
      <w:pPr>
        <w:pStyle w:val="Textoindependiente"/>
        <w:rPr>
          <w:lang w:val="es-ES"/>
        </w:rPr>
      </w:pPr>
    </w:p>
    <w:p w14:paraId="049E3E33" w14:textId="64A1321D" w:rsidR="00FF0AD8" w:rsidRPr="00FF0AD8" w:rsidRDefault="00E1405E" w:rsidP="00394A5B">
      <w:pPr>
        <w:pStyle w:val="Ttulo2"/>
        <w:numPr>
          <w:ilvl w:val="0"/>
          <w:numId w:val="0"/>
        </w:numPr>
        <w:rPr>
          <w:lang w:val="es-ES"/>
        </w:rPr>
      </w:pPr>
      <w:r>
        <w:rPr>
          <w:lang w:val="es-ES"/>
        </w:rPr>
        <w:t>Objetivo</w:t>
      </w:r>
    </w:p>
    <w:p w14:paraId="7F4D8674" w14:textId="579A6B4D" w:rsidR="00E1405E" w:rsidRDefault="00394A5B" w:rsidP="00E1405E">
      <w:pPr>
        <w:pStyle w:val="Textoindependiente"/>
        <w:rPr>
          <w:lang w:val="es-ES"/>
        </w:rPr>
      </w:pPr>
      <w:r w:rsidRPr="00394A5B">
        <w:rPr>
          <w:lang w:val="es-ES"/>
        </w:rPr>
        <w:t xml:space="preserve">El alumno </w:t>
      </w:r>
      <w:r w:rsidR="004201AE">
        <w:rPr>
          <w:lang w:val="es-ES"/>
        </w:rPr>
        <w:t>determinará</w:t>
      </w:r>
      <w:r w:rsidR="00F1409C">
        <w:rPr>
          <w:lang w:val="es-ES"/>
        </w:rPr>
        <w:t xml:space="preserve"> la densidad de un material desconocido mediante la aplicación del principio de Arquímedes</w:t>
      </w:r>
      <w:r w:rsidR="002D1E7B">
        <w:rPr>
          <w:lang w:val="es-ES"/>
        </w:rPr>
        <w:t>, a partir de la medida de peso aparente de cilindros de dicho material sumergidos en agua y del cálculo de sus volúmenes.</w:t>
      </w:r>
    </w:p>
    <w:p w14:paraId="660B6E29" w14:textId="78A1D0F8" w:rsidR="008B0B4E" w:rsidRPr="00FF0AD8" w:rsidRDefault="008B0B4E" w:rsidP="008B0B4E">
      <w:pPr>
        <w:pStyle w:val="Ttulo2"/>
        <w:numPr>
          <w:ilvl w:val="0"/>
          <w:numId w:val="0"/>
        </w:numPr>
        <w:rPr>
          <w:lang w:val="es-ES"/>
        </w:rPr>
      </w:pPr>
      <w:r>
        <w:rPr>
          <w:lang w:val="es-ES"/>
        </w:rPr>
        <w:t>Fundamento Teórico</w:t>
      </w:r>
    </w:p>
    <w:p w14:paraId="3780C09A" w14:textId="35079A9F" w:rsidR="00B36B21" w:rsidRPr="005E561E" w:rsidRDefault="00B36B21" w:rsidP="00B36B21">
      <w:pPr>
        <w:pStyle w:val="Textoindependiente"/>
        <w:jc w:val="both"/>
        <w:rPr>
          <w:lang w:val="es-ES"/>
        </w:rPr>
      </w:pPr>
      <w:r w:rsidRPr="005E561E">
        <w:rPr>
          <w:lang w:val="es-ES"/>
        </w:rPr>
        <w:t>Cuando un sólido se encuentra sumergido en un fluido aparecen fuerzas debidas a la presión que este ejerce sobre aquel. Consideremos como ejemplo una esfera sumergida en un líquido. De acuerdo con la ecuación fundamental de la estática de fluidos, la presión crece con la profundidad, y por tanto las fuerzas ejercidas sobre los puntos del sólido más alejados de la superficie son mayores que las ejercidas sobre los puntos más cercanos. Estas fuerzas son siempre perpendiculares a la superficie (ver fig</w:t>
      </w:r>
      <w:r>
        <w:rPr>
          <w:lang w:val="es-ES"/>
        </w:rPr>
        <w:t>ura)</w:t>
      </w:r>
      <w:r w:rsidRPr="005E561E">
        <w:rPr>
          <w:lang w:val="es-ES"/>
        </w:rPr>
        <w:t xml:space="preserve">, y su resultante </w:t>
      </w:r>
      <m:oMath>
        <m:acc>
          <m:accPr>
            <m:chr m:val="⃗"/>
            <m:ctrlPr>
              <w:rPr>
                <w:rFonts w:ascii="Cambria Math" w:hAnsi="Cambria Math"/>
              </w:rPr>
            </m:ctrlPr>
          </m:accPr>
          <m:e>
            <m:r>
              <w:rPr>
                <w:rFonts w:ascii="Cambria Math" w:hAnsi="Cambria Math"/>
              </w:rPr>
              <m:t>E</m:t>
            </m:r>
          </m:e>
        </m:acc>
      </m:oMath>
      <w:r w:rsidRPr="005E561E">
        <w:rPr>
          <w:lang w:val="es-ES"/>
        </w:rPr>
        <w:t xml:space="preserve">, dirigida verticalmente hacia arriba, recibe el nombre de empuje. La diferencia entre el peso </w:t>
      </w:r>
      <m:oMath>
        <m:acc>
          <m:accPr>
            <m:chr m:val="⃗"/>
            <m:ctrlPr>
              <w:rPr>
                <w:rFonts w:ascii="Cambria Math" w:hAnsi="Cambria Math"/>
              </w:rPr>
            </m:ctrlPr>
          </m:accPr>
          <m:e>
            <m:r>
              <w:rPr>
                <w:rFonts w:ascii="Cambria Math" w:hAnsi="Cambria Math"/>
              </w:rPr>
              <m:t>P</m:t>
            </m:r>
          </m:e>
        </m:acc>
      </m:oMath>
      <w:r w:rsidRPr="005E561E">
        <w:rPr>
          <w:lang w:val="es-ES"/>
        </w:rPr>
        <w:t xml:space="preserve"> del cuerpo y el empuje es el peso aparente. Si el peso aparente es positivo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e>
            </m:acc>
          </m:e>
        </m:d>
      </m:oMath>
      <w:r w:rsidRPr="005E561E">
        <w:rPr>
          <w:lang w:val="es-ES"/>
        </w:rPr>
        <w:t xml:space="preserve"> &gt;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E</m:t>
                </m:r>
              </m:e>
            </m:acc>
          </m:e>
        </m:d>
      </m:oMath>
      <w:r w:rsidRPr="005E561E">
        <w:rPr>
          <w:lang w:val="es-ES"/>
        </w:rPr>
        <w:t>), el sólido se hundirá; en caso contrario, flotará de tal modo que el empuje sobre la parte sumergida sea igual al peso: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e>
            </m:acc>
          </m:e>
        </m:d>
      </m:oMath>
      <w:r w:rsidRPr="005E561E">
        <w:rPr>
          <w:lang w:val="es-ES"/>
        </w:rPr>
        <w:t xml:space="preserve"> = </w:t>
      </w:r>
      <m:oMath>
        <m:d>
          <m:dPr>
            <m:begChr m:val="|"/>
            <m:endChr m:val="|"/>
            <m:ctrlPr>
              <w:rPr>
                <w:rFonts w:ascii="Cambria Math" w:hAnsi="Cambria Math"/>
              </w:rPr>
            </m:ctrlPr>
          </m:dPr>
          <m:e>
            <m:sSub>
              <m:sSubPr>
                <m:ctrlPr>
                  <w:rPr>
                    <w:rFonts w:ascii="Cambria Math" w:hAnsi="Cambria Math"/>
                    <w:i/>
                  </w:rPr>
                </m:ctrlPr>
              </m:sSubPr>
              <m:e>
                <m:acc>
                  <m:accPr>
                    <m:chr m:val="⃗"/>
                    <m:ctrlPr>
                      <w:rPr>
                        <w:rFonts w:ascii="Cambria Math" w:hAnsi="Cambria Math"/>
                      </w:rPr>
                    </m:ctrlPr>
                  </m:accPr>
                  <m:e>
                    <m:r>
                      <w:rPr>
                        <w:rFonts w:ascii="Cambria Math" w:hAnsi="Cambria Math"/>
                      </w:rPr>
                      <m:t>E</m:t>
                    </m:r>
                  </m:e>
                </m:acc>
              </m:e>
              <m:sub>
                <m:r>
                  <w:rPr>
                    <w:rFonts w:ascii="Cambria Math" w:hAnsi="Cambria Math"/>
                  </w:rPr>
                  <m:t>sum</m:t>
                </m:r>
              </m:sub>
            </m:sSub>
          </m:e>
        </m:d>
      </m:oMath>
      <w:r w:rsidRPr="005E561E">
        <w:rPr>
          <w:lang w:val="es-ES"/>
        </w:rPr>
        <w:t>).</w:t>
      </w:r>
    </w:p>
    <w:p w14:paraId="61699D4C" w14:textId="77777777" w:rsidR="00B36B21" w:rsidRPr="005E561E" w:rsidRDefault="00B36B21" w:rsidP="00B36B21">
      <w:pPr>
        <w:pStyle w:val="Textoindependiente"/>
        <w:jc w:val="center"/>
        <w:rPr>
          <w:lang w:val="es-ES"/>
        </w:rPr>
      </w:pPr>
    </w:p>
    <w:p w14:paraId="2BC46625" w14:textId="77777777" w:rsidR="00B36B21" w:rsidRPr="005E561E" w:rsidRDefault="00B36B21" w:rsidP="00B36B21">
      <w:pPr>
        <w:pStyle w:val="Textoindependiente"/>
        <w:jc w:val="center"/>
      </w:pPr>
      <w:r w:rsidRPr="005E561E">
        <w:rPr>
          <w:noProof/>
          <w:lang w:val="es-ES"/>
        </w:rPr>
        <w:drawing>
          <wp:inline distT="0" distB="0" distL="0" distR="0" wp14:anchorId="08499A8E" wp14:editId="0ABB0019">
            <wp:extent cx="4419600" cy="2070100"/>
            <wp:effectExtent l="0" t="0" r="0" b="6350"/>
            <wp:docPr id="83703051" name="Imagen 4" descr="Imagen que contiene objeto, reloj, foto, dife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051" name="Imagen 4" descr="Imagen que contiene objeto, reloj, foto, diferente&#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0" cy="2070100"/>
                    </a:xfrm>
                    <a:prstGeom prst="rect">
                      <a:avLst/>
                    </a:prstGeom>
                    <a:noFill/>
                    <a:ln>
                      <a:noFill/>
                    </a:ln>
                  </pic:spPr>
                </pic:pic>
              </a:graphicData>
            </a:graphic>
          </wp:inline>
        </w:drawing>
      </w:r>
    </w:p>
    <w:p w14:paraId="288F64BF" w14:textId="77777777" w:rsidR="00B36B21" w:rsidRPr="005E561E" w:rsidRDefault="00B36B21" w:rsidP="00B36B21">
      <w:pPr>
        <w:pStyle w:val="Textoindependiente"/>
        <w:rPr>
          <w:i/>
          <w:iCs/>
          <w:lang w:val="es-ES"/>
        </w:rPr>
      </w:pPr>
      <w:proofErr w:type="spellStart"/>
      <w:r w:rsidRPr="005E561E">
        <w:rPr>
          <w:i/>
          <w:iCs/>
          <w:lang w:val="es-ES"/>
        </w:rPr>
        <w:t>Izq</w:t>
      </w:r>
      <w:proofErr w:type="spellEnd"/>
      <w:r w:rsidRPr="005E561E">
        <w:rPr>
          <w:i/>
          <w:iCs/>
          <w:lang w:val="es-ES"/>
        </w:rPr>
        <w:t xml:space="preserve">: Las fuerzas ejercidas por el fluido sobre un sólido siempre son normales a la superficie del sólido y aumentan en módulo conforme aumenta la profundidad.  </w:t>
      </w:r>
      <w:proofErr w:type="spellStart"/>
      <w:r w:rsidRPr="005E561E">
        <w:rPr>
          <w:i/>
          <w:iCs/>
          <w:lang w:val="es-ES"/>
        </w:rPr>
        <w:t>Drcha</w:t>
      </w:r>
      <w:proofErr w:type="spellEnd"/>
      <w:r w:rsidRPr="005E561E">
        <w:rPr>
          <w:i/>
          <w:iCs/>
          <w:lang w:val="es-ES"/>
        </w:rPr>
        <w:t xml:space="preserve">: La resultante de estas fuerzas de presión es el empuje </w:t>
      </w:r>
      <m:oMath>
        <m:acc>
          <m:accPr>
            <m:chr m:val="⃗"/>
            <m:ctrlPr>
              <w:rPr>
                <w:rFonts w:ascii="Cambria Math" w:hAnsi="Cambria Math"/>
                <w:i/>
                <w:iCs/>
              </w:rPr>
            </m:ctrlPr>
          </m:accPr>
          <m:e>
            <m:r>
              <w:rPr>
                <w:rFonts w:ascii="Cambria Math" w:hAnsi="Cambria Math"/>
                <w:lang w:val="es-ES"/>
              </w:rPr>
              <m:t>E</m:t>
            </m:r>
          </m:e>
        </m:acc>
      </m:oMath>
      <w:r w:rsidRPr="005E561E">
        <w:rPr>
          <w:i/>
          <w:iCs/>
          <w:lang w:val="es-ES"/>
        </w:rPr>
        <w:t xml:space="preserve">, que se opone al peso </w:t>
      </w:r>
      <m:oMath>
        <m:acc>
          <m:accPr>
            <m:chr m:val="⃗"/>
            <m:ctrlPr>
              <w:rPr>
                <w:rFonts w:ascii="Cambria Math" w:hAnsi="Cambria Math"/>
                <w:i/>
                <w:iCs/>
              </w:rPr>
            </m:ctrlPr>
          </m:accPr>
          <m:e>
            <m:r>
              <w:rPr>
                <w:rFonts w:ascii="Cambria Math" w:hAnsi="Cambria Math"/>
                <w:lang w:val="es-ES"/>
              </w:rPr>
              <m:t>P</m:t>
            </m:r>
          </m:e>
        </m:acc>
      </m:oMath>
      <w:r w:rsidRPr="005E561E">
        <w:rPr>
          <w:i/>
          <w:iCs/>
          <w:lang w:val="es-ES"/>
        </w:rPr>
        <w:t xml:space="preserve"> del cuerpo y tiende a llevarlo hacia la superficie.</w:t>
      </w:r>
    </w:p>
    <w:p w14:paraId="2018BBEB" w14:textId="77777777" w:rsidR="00B36B21" w:rsidRPr="005E561E" w:rsidRDefault="00B36B21" w:rsidP="00B36B21">
      <w:pPr>
        <w:pStyle w:val="Textoindependiente"/>
        <w:rPr>
          <w:i/>
          <w:iCs/>
          <w:lang w:val="es-ES"/>
        </w:rPr>
      </w:pPr>
    </w:p>
    <w:p w14:paraId="6FEDF99D" w14:textId="77777777" w:rsidR="00B36B21" w:rsidRPr="005E561E" w:rsidRDefault="00B36B21" w:rsidP="00B36B21">
      <w:pPr>
        <w:pStyle w:val="Textoindependiente"/>
        <w:jc w:val="both"/>
      </w:pPr>
      <w:r w:rsidRPr="005E561E">
        <w:rPr>
          <w:lang w:val="es-ES"/>
        </w:rPr>
        <w:t xml:space="preserve">La aparición del empuje debido a las fuerzas de presión no está limitada al caso de los líquidos. Estas fuerzas aparecen también en los gases, si bien en estos los valores del empuje son mucho menores debido a la menor densidad que presentan. El principio de Arquímedes establece que el </w:t>
      </w:r>
      <w:r w:rsidRPr="005E561E">
        <w:rPr>
          <w:lang w:val="es-ES"/>
        </w:rPr>
        <w:lastRenderedPageBreak/>
        <w:t xml:space="preserve">empuje sufrido por un sólido sumergido en un fluido es igual al peso del volumen de fluido que desaloja. Puesto que el volumen de fluido desplazado por el sólido cuando está totalmente sumergido es V, el empuje viene dado por </w:t>
      </w:r>
      <m:oMath>
        <m:acc>
          <m:accPr>
            <m:chr m:val="⃗"/>
            <m:ctrlPr>
              <w:rPr>
                <w:rFonts w:ascii="Cambria Math" w:hAnsi="Cambria Math"/>
              </w:rPr>
            </m:ctrlPr>
          </m:accPr>
          <m:e>
            <m:r>
              <w:rPr>
                <w:rFonts w:ascii="Cambria Math" w:hAnsi="Cambria Math"/>
              </w:rPr>
              <m:t>E</m:t>
            </m:r>
            <m:r>
              <w:rPr>
                <w:rFonts w:ascii="Cambria Math" w:hAnsi="Cambria Math"/>
                <w:lang w:val="es-ES"/>
              </w:rPr>
              <m:t> </m:t>
            </m:r>
          </m:e>
        </m:acc>
        <m:r>
          <w:rPr>
            <w:rFonts w:ascii="Cambria Math" w:hAnsi="Cambria Math"/>
            <w:lang w:val="es-ES"/>
          </w:rPr>
          <m:t>= -</m:t>
        </m:r>
        <m:sSub>
          <m:sSubPr>
            <m:ctrlPr>
              <w:rPr>
                <w:rFonts w:ascii="Cambria Math" w:hAnsi="Cambria Math"/>
              </w:rPr>
            </m:ctrlPr>
          </m:sSubPr>
          <m:e>
            <m:r>
              <w:rPr>
                <w:rFonts w:ascii="Cambria Math" w:hAnsi="Cambria Math"/>
              </w:rPr>
              <m:t>ρ</m:t>
            </m:r>
          </m:e>
          <m:sub>
            <m:r>
              <w:rPr>
                <w:rFonts w:ascii="Cambria Math" w:hAnsi="Cambria Math"/>
              </w:rPr>
              <m:t>f</m:t>
            </m:r>
            <m:r>
              <w:rPr>
                <w:rFonts w:ascii="Cambria Math" w:hAnsi="Cambria Math"/>
                <w:lang w:val="es-ES"/>
              </w:rPr>
              <m:t> </m:t>
            </m:r>
          </m:sub>
        </m:sSub>
        <m:acc>
          <m:accPr>
            <m:chr m:val="⃗"/>
            <m:ctrlPr>
              <w:rPr>
                <w:rFonts w:ascii="Cambria Math" w:hAnsi="Cambria Math"/>
              </w:rPr>
            </m:ctrlPr>
          </m:accPr>
          <m:e>
            <m:r>
              <w:rPr>
                <w:rFonts w:ascii="Cambria Math" w:hAnsi="Cambria Math"/>
              </w:rPr>
              <m:t>g</m:t>
            </m:r>
          </m:e>
        </m:acc>
        <m:r>
          <w:rPr>
            <w:rFonts w:ascii="Cambria Math" w:hAnsi="Cambria Math"/>
            <w:lang w:val="es-ES"/>
          </w:rPr>
          <m:t> </m:t>
        </m:r>
        <m:r>
          <w:rPr>
            <w:rFonts w:ascii="Cambria Math" w:hAnsi="Cambria Math"/>
          </w:rPr>
          <m:t>V</m:t>
        </m:r>
      </m:oMath>
      <w:r w:rsidRPr="00EF3604">
        <w:rPr>
          <w:lang w:val="es-ES"/>
        </w:rPr>
        <w:t>,</w:t>
      </w:r>
      <w:r w:rsidRPr="005E561E">
        <w:rPr>
          <w:lang w:val="es-ES"/>
        </w:rPr>
        <w:t xml:space="preserve"> siendo </w:t>
      </w:r>
      <m:oMath>
        <m:sSub>
          <m:sSubPr>
            <m:ctrlPr>
              <w:rPr>
                <w:rFonts w:ascii="Cambria Math" w:hAnsi="Cambria Math"/>
              </w:rPr>
            </m:ctrlPr>
          </m:sSubPr>
          <m:e>
            <m:r>
              <w:rPr>
                <w:rFonts w:ascii="Cambria Math" w:hAnsi="Cambria Math"/>
              </w:rPr>
              <m:t>ρ</m:t>
            </m:r>
          </m:e>
          <m:sub>
            <m:r>
              <w:rPr>
                <w:rFonts w:ascii="Cambria Math" w:hAnsi="Cambria Math"/>
              </w:rPr>
              <m:t>f</m:t>
            </m:r>
            <m:r>
              <w:rPr>
                <w:rFonts w:ascii="Cambria Math" w:hAnsi="Cambria Math"/>
                <w:lang w:val="es-ES"/>
              </w:rPr>
              <m:t> </m:t>
            </m:r>
          </m:sub>
        </m:sSub>
      </m:oMath>
      <w:r w:rsidRPr="005E561E">
        <w:rPr>
          <w:lang w:val="es-ES"/>
        </w:rPr>
        <w:t xml:space="preserve"> la densidad del fluido</w:t>
      </w:r>
      <w:r>
        <w:rPr>
          <w:lang w:val="es-ES"/>
        </w:rPr>
        <w:t xml:space="preserve"> (agua en nuestro caso, </w:t>
      </w:r>
      <m:oMath>
        <m:sSub>
          <m:sSubPr>
            <m:ctrlPr>
              <w:rPr>
                <w:rFonts w:ascii="Cambria Math" w:hAnsi="Cambria Math"/>
              </w:rPr>
            </m:ctrlPr>
          </m:sSubPr>
          <m:e>
            <m:r>
              <w:rPr>
                <w:rFonts w:ascii="Cambria Math" w:hAnsi="Cambria Math"/>
              </w:rPr>
              <m:t>ρ</m:t>
            </m:r>
          </m:e>
          <m:sub>
            <m:r>
              <w:rPr>
                <w:rFonts w:ascii="Cambria Math" w:hAnsi="Cambria Math"/>
              </w:rPr>
              <m:t>a</m:t>
            </m:r>
            <m:r>
              <w:rPr>
                <w:rFonts w:ascii="Cambria Math" w:hAnsi="Cambria Math"/>
                <w:lang w:val="es-ES"/>
              </w:rPr>
              <m:t> </m:t>
            </m:r>
          </m:sub>
        </m:sSub>
      </m:oMath>
      <w:r w:rsidRPr="005E561E">
        <w:rPr>
          <w:lang w:val="es-ES"/>
        </w:rPr>
        <w:t>). El peso aparente </w:t>
      </w:r>
      <m:oMath>
        <m:acc>
          <m:accPr>
            <m:chr m:val="⃗"/>
            <m:ctrlPr>
              <w:rPr>
                <w:rFonts w:ascii="Cambria Math" w:hAnsi="Cambria Math"/>
                <w:i/>
              </w:rPr>
            </m:ctrlPr>
          </m:accPr>
          <m:e>
            <m:r>
              <w:rPr>
                <w:rFonts w:ascii="Cambria Math" w:hAnsi="Cambria Math"/>
              </w:rPr>
              <m:t>F</m:t>
            </m:r>
          </m:e>
        </m:acc>
        <m:r>
          <w:rPr>
            <w:rFonts w:ascii="Cambria Math" w:hAnsi="Cambria Math"/>
            <w:lang w:val="es-ES"/>
          </w:rPr>
          <m:t> </m:t>
        </m:r>
      </m:oMath>
      <w:r w:rsidRPr="005E561E">
        <w:rPr>
          <w:lang w:val="es-ES"/>
        </w:rPr>
        <w:t xml:space="preserve">del sólido sumergido es entonces: </w:t>
      </w:r>
    </w:p>
    <w:p w14:paraId="178DF4AC" w14:textId="383F7F78" w:rsidR="00B36B21" w:rsidRDefault="00F87960" w:rsidP="00B36B21">
      <w:pPr>
        <w:pStyle w:val="Textoindependiente"/>
        <w:jc w:val="both"/>
        <w:rPr>
          <w:lang w:val="es-ES"/>
        </w:rPr>
      </w:pPr>
      <m:oMathPara>
        <m:oMath>
          <m:acc>
            <m:accPr>
              <m:chr m:val="⃗"/>
              <m:ctrlPr>
                <w:rPr>
                  <w:rFonts w:ascii="Cambria Math" w:hAnsi="Cambria Math"/>
                </w:rPr>
              </m:ctrlPr>
            </m:accPr>
            <m:e>
              <m:r>
                <w:rPr>
                  <w:rFonts w:ascii="Cambria Math" w:hAnsi="Cambria Math"/>
                </w:rPr>
                <m:t>F</m:t>
              </m:r>
            </m:e>
          </m:acc>
          <m:r>
            <w:rPr>
              <w:rFonts w:ascii="Cambria Math" w:hAnsi="Cambria Math"/>
              <w:lang w:val="es-ES"/>
            </w:rPr>
            <m:t>= </m:t>
          </m:r>
          <m:acc>
            <m:accPr>
              <m:chr m:val="⃗"/>
              <m:ctrlPr>
                <w:rPr>
                  <w:rFonts w:ascii="Cambria Math" w:hAnsi="Cambria Math"/>
                </w:rPr>
              </m:ctrlPr>
            </m:accPr>
            <m:e>
              <m:r>
                <w:rPr>
                  <w:rFonts w:ascii="Cambria Math" w:hAnsi="Cambria Math"/>
                </w:rPr>
                <m:t>P</m:t>
              </m:r>
            </m:e>
          </m:acc>
          <m:r>
            <w:rPr>
              <w:rFonts w:ascii="Cambria Math" w:hAnsi="Cambria Math"/>
              <w:lang w:val="es-ES"/>
            </w:rPr>
            <m:t>+ </m:t>
          </m:r>
          <m:acc>
            <m:accPr>
              <m:chr m:val="⃗"/>
              <m:ctrlPr>
                <w:rPr>
                  <w:rFonts w:ascii="Cambria Math" w:hAnsi="Cambria Math"/>
                </w:rPr>
              </m:ctrlPr>
            </m:accPr>
            <m:e>
              <m:r>
                <w:rPr>
                  <w:rFonts w:ascii="Cambria Math" w:hAnsi="Cambria Math"/>
                </w:rPr>
                <m:t>E</m:t>
              </m:r>
            </m:e>
          </m:acc>
          <m:r>
            <w:rPr>
              <w:rFonts w:ascii="Cambria Math" w:hAnsi="Cambria Math"/>
              <w:lang w:val="es-ES"/>
            </w:rPr>
            <m:t>= </m:t>
          </m:r>
          <m:acc>
            <m:accPr>
              <m:chr m:val="⃗"/>
              <m:ctrlPr>
                <w:rPr>
                  <w:rFonts w:ascii="Cambria Math" w:hAnsi="Cambria Math"/>
                </w:rPr>
              </m:ctrlPr>
            </m:accPr>
            <m:e>
              <m:r>
                <w:rPr>
                  <w:rFonts w:ascii="Cambria Math" w:hAnsi="Cambria Math"/>
                </w:rPr>
                <m:t>P</m:t>
              </m:r>
            </m:e>
          </m:acc>
          <m:r>
            <w:rPr>
              <w:rFonts w:ascii="Cambria Math" w:hAnsi="Cambria Math"/>
              <w:lang w:val="es-ES"/>
            </w:rPr>
            <m:t>- </m:t>
          </m:r>
          <m:sSub>
            <m:sSubPr>
              <m:ctrlPr>
                <w:rPr>
                  <w:rFonts w:ascii="Cambria Math" w:hAnsi="Cambria Math"/>
                </w:rPr>
              </m:ctrlPr>
            </m:sSubPr>
            <m:e>
              <m:r>
                <w:rPr>
                  <w:rFonts w:ascii="Cambria Math" w:hAnsi="Cambria Math"/>
                </w:rPr>
                <m:t>ρ</m:t>
              </m:r>
            </m:e>
            <m:sub>
              <m:r>
                <w:rPr>
                  <w:rFonts w:ascii="Cambria Math" w:hAnsi="Cambria Math"/>
                </w:rPr>
                <m:t>a</m:t>
              </m:r>
            </m:sub>
          </m:sSub>
          <m:acc>
            <m:accPr>
              <m:chr m:val="⃗"/>
              <m:ctrlPr>
                <w:rPr>
                  <w:rFonts w:ascii="Cambria Math" w:hAnsi="Cambria Math"/>
                </w:rPr>
              </m:ctrlPr>
            </m:accPr>
            <m:e>
              <m:r>
                <w:rPr>
                  <w:rFonts w:ascii="Cambria Math" w:hAnsi="Cambria Math"/>
                </w:rPr>
                <m:t>g</m:t>
              </m:r>
            </m:e>
          </m:acc>
          <m:r>
            <w:rPr>
              <w:rFonts w:ascii="Cambria Math" w:hAnsi="Cambria Math"/>
            </w:rPr>
            <m:t>V</m:t>
          </m:r>
          <m:r>
            <w:rPr>
              <w:rFonts w:ascii="Cambria Math" w:hAnsi="Cambria Math"/>
              <w:lang w:val="es-ES"/>
            </w:rPr>
            <m:t> = (</m:t>
          </m:r>
          <m:sSub>
            <m:sSubPr>
              <m:ctrlPr>
                <w:rPr>
                  <w:rFonts w:ascii="Cambria Math" w:hAnsi="Cambria Math"/>
                </w:rPr>
              </m:ctrlPr>
            </m:sSubPr>
            <m:e>
              <m:r>
                <w:rPr>
                  <w:rFonts w:ascii="Cambria Math" w:hAnsi="Cambria Math"/>
                </w:rPr>
                <m:t>ρ</m:t>
              </m:r>
            </m:e>
            <m:sub>
              <m:r>
                <w:rPr>
                  <w:rFonts w:ascii="Cambria Math" w:hAnsi="Cambria Math"/>
                </w:rPr>
                <m:t>s</m:t>
              </m:r>
              <m:r>
                <w:rPr>
                  <w:rFonts w:ascii="Cambria Math" w:hAnsi="Cambria Math"/>
                  <w:lang w:val="es-ES"/>
                </w:rPr>
                <m:t> </m:t>
              </m:r>
            </m:sub>
          </m:sSub>
          <m:r>
            <w:rPr>
              <w:rFonts w:ascii="Cambria Math" w:hAnsi="Cambria Math"/>
              <w:lang w:val="es-ES"/>
            </w:rPr>
            <m:t>- </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lang w:val="es-ES"/>
            </w:rPr>
            <m:t>)</m:t>
          </m:r>
          <m:r>
            <w:rPr>
              <w:rFonts w:ascii="Cambria Math" w:hAnsi="Cambria Math"/>
            </w:rPr>
            <m:t>g</m:t>
          </m:r>
          <m:r>
            <w:rPr>
              <w:rFonts w:ascii="Cambria Math" w:hAnsi="Cambria Math"/>
              <w:lang w:val="es-ES"/>
            </w:rPr>
            <m:t> </m:t>
          </m:r>
          <m:r>
            <w:rPr>
              <w:rFonts w:ascii="Cambria Math" w:hAnsi="Cambria Math"/>
            </w:rPr>
            <m:t>V(-</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y</m:t>
              </m:r>
            </m:sub>
          </m:sSub>
          <m:r>
            <w:rPr>
              <w:rFonts w:ascii="Cambria Math" w:hAnsi="Cambria Math"/>
            </w:rPr>
            <m:t>)</m:t>
          </m:r>
        </m:oMath>
      </m:oMathPara>
    </w:p>
    <w:p w14:paraId="3BF02F0B" w14:textId="77777777" w:rsidR="00B36B21" w:rsidRPr="00711F50" w:rsidRDefault="00B36B21" w:rsidP="00B36B21">
      <w:pPr>
        <w:pStyle w:val="Textoindependiente"/>
        <w:jc w:val="both"/>
        <w:rPr>
          <w:lang w:val="es-ES"/>
        </w:rPr>
      </w:pPr>
      <w:r w:rsidRPr="00711F50">
        <w:rPr>
          <w:lang w:val="es-ES"/>
        </w:rPr>
        <w:t>Esta expresión m</w:t>
      </w:r>
      <w:r>
        <w:rPr>
          <w:lang w:val="es-ES"/>
        </w:rPr>
        <w:t>uestra que el peso aparente es directamente proporcional al volumen del cilindro.</w:t>
      </w:r>
    </w:p>
    <w:p w14:paraId="1ED3615A" w14:textId="7AD2FB71" w:rsidR="00E1405E" w:rsidRDefault="00E1405E" w:rsidP="00394A5B">
      <w:pPr>
        <w:pStyle w:val="Ttulo2"/>
        <w:numPr>
          <w:ilvl w:val="0"/>
          <w:numId w:val="0"/>
        </w:numPr>
        <w:rPr>
          <w:lang w:val="es-ES"/>
        </w:rPr>
      </w:pPr>
      <w:r>
        <w:rPr>
          <w:lang w:val="es-ES"/>
        </w:rPr>
        <w:t>Montaje experimental</w:t>
      </w:r>
    </w:p>
    <w:p w14:paraId="0B052A78" w14:textId="788976CE" w:rsidR="006F3A04" w:rsidRDefault="006F3A04" w:rsidP="006F3A04">
      <w:pPr>
        <w:pStyle w:val="Textoindependiente"/>
        <w:jc w:val="center"/>
        <w:rPr>
          <w:lang w:val="es-ES"/>
        </w:rPr>
      </w:pPr>
      <w:bookmarkStart w:id="0" w:name="_GoBack"/>
      <w:r>
        <w:rPr>
          <w:noProof/>
          <w:lang w:val="es-ES"/>
        </w:rPr>
        <w:drawing>
          <wp:inline distT="0" distB="0" distL="0" distR="0" wp14:anchorId="4D3AF014" wp14:editId="36CD9245">
            <wp:extent cx="2025650" cy="2700866"/>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50929_11474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9049" cy="2705398"/>
                    </a:xfrm>
                    <a:prstGeom prst="rect">
                      <a:avLst/>
                    </a:prstGeom>
                  </pic:spPr>
                </pic:pic>
              </a:graphicData>
            </a:graphic>
          </wp:inline>
        </w:drawing>
      </w:r>
      <w:bookmarkEnd w:id="0"/>
    </w:p>
    <w:p w14:paraId="4C9FB9F7" w14:textId="2DD9843B" w:rsidR="006F3A04" w:rsidRPr="006F3A04" w:rsidRDefault="006F3A04" w:rsidP="006F3A04">
      <w:pPr>
        <w:pStyle w:val="Textoindependiente"/>
        <w:jc w:val="center"/>
        <w:rPr>
          <w:i/>
          <w:lang w:val="es-ES"/>
        </w:rPr>
      </w:pPr>
      <w:r>
        <w:rPr>
          <w:i/>
          <w:lang w:val="es-ES"/>
        </w:rPr>
        <w:t>Montaje Experimental</w:t>
      </w:r>
    </w:p>
    <w:p w14:paraId="4689AAD3" w14:textId="6FB84466" w:rsidR="00A9553C" w:rsidRPr="003503AC" w:rsidRDefault="00C542D3" w:rsidP="00897E4F">
      <w:pPr>
        <w:pStyle w:val="NormalWeb"/>
        <w:jc w:val="both"/>
      </w:pPr>
      <w:r>
        <w:t>E</w:t>
      </w:r>
      <w:r w:rsidR="00A9553C" w:rsidRPr="003503AC">
        <w:t>l montaje experimental consiste</w:t>
      </w:r>
      <w:r w:rsidR="00042389" w:rsidRPr="003503AC">
        <w:t xml:space="preserve"> </w:t>
      </w:r>
      <w:r w:rsidR="00A9553C" w:rsidRPr="003503AC">
        <w:t>en un</w:t>
      </w:r>
      <w:r>
        <w:t>a</w:t>
      </w:r>
      <w:r w:rsidR="00A9553C" w:rsidRPr="003503AC">
        <w:t xml:space="preserve"> </w:t>
      </w:r>
      <w:r>
        <w:t>probeta</w:t>
      </w:r>
      <w:r w:rsidR="00A9553C" w:rsidRPr="003503AC">
        <w:t xml:space="preserve"> con agua, </w:t>
      </w:r>
      <w:r w:rsidR="00D50FF6">
        <w:t>un</w:t>
      </w:r>
      <w:r w:rsidR="00A9553C" w:rsidRPr="003503AC">
        <w:t xml:space="preserve"> dinamómetro </w:t>
      </w:r>
      <w:r w:rsidR="00D50FF6">
        <w:t>de 2 N</w:t>
      </w:r>
      <w:r w:rsidR="00A9553C" w:rsidRPr="003503AC">
        <w:t xml:space="preserve"> y un conjunto de </w:t>
      </w:r>
      <w:r w:rsidR="00D50FF6">
        <w:t xml:space="preserve">5 </w:t>
      </w:r>
      <w:r>
        <w:t>pesas</w:t>
      </w:r>
      <w:r w:rsidR="00A9553C" w:rsidRPr="003503AC">
        <w:t xml:space="preserve"> de</w:t>
      </w:r>
      <w:r w:rsidR="00D50FF6">
        <w:t xml:space="preserve"> 20 gramos </w:t>
      </w:r>
      <w:r>
        <w:t>con su co</w:t>
      </w:r>
      <w:r w:rsidR="00D50FF6">
        <w:t>rrespondiente portapesas.</w:t>
      </w:r>
    </w:p>
    <w:p w14:paraId="5DEE611D" w14:textId="26D1308D" w:rsidR="00D50FF6" w:rsidRDefault="00D50FF6" w:rsidP="00897E4F">
      <w:pPr>
        <w:pStyle w:val="NormalWeb"/>
        <w:jc w:val="both"/>
      </w:pPr>
      <w:r>
        <w:t xml:space="preserve">Inicialmente la probeta se llenará con agua hasta la marca de los 70 ml. </w:t>
      </w:r>
      <w:r w:rsidR="005D27B0" w:rsidRPr="003503AC">
        <w:t>A continuación, se procede a medir el peso aparente (</w:t>
      </w:r>
      <w:r w:rsidR="00687303" w:rsidRPr="00687303">
        <w:rPr>
          <w:i/>
        </w:rPr>
        <w:t>F</w:t>
      </w:r>
      <w:r w:rsidR="005D27B0" w:rsidRPr="003503AC">
        <w:t xml:space="preserve">) de </w:t>
      </w:r>
      <w:r w:rsidR="00C542D3">
        <w:t>los diferentes</w:t>
      </w:r>
      <w:r w:rsidR="005D27B0" w:rsidRPr="003503AC">
        <w:t xml:space="preserve"> </w:t>
      </w:r>
      <w:r w:rsidR="00C542D3">
        <w:t>“</w:t>
      </w:r>
      <w:r w:rsidR="006F16BE" w:rsidRPr="003503AC">
        <w:t>cilindro</w:t>
      </w:r>
      <w:r w:rsidR="00C542D3">
        <w:t>s” que crearemos al añadir sucesivamente pesas al portapesas.</w:t>
      </w:r>
      <w:r>
        <w:t xml:space="preserve"> </w:t>
      </w:r>
      <w:r w:rsidR="00C542D3">
        <w:t>Para el</w:t>
      </w:r>
      <w:r w:rsidR="005D27B0" w:rsidRPr="003503AC">
        <w:t>l</w:t>
      </w:r>
      <w:r w:rsidR="00C542D3">
        <w:t xml:space="preserve">o </w:t>
      </w:r>
      <w:r w:rsidR="005D27B0" w:rsidRPr="003503AC">
        <w:t>sumerg</w:t>
      </w:r>
      <w:r w:rsidR="00C542D3">
        <w:t>iremos</w:t>
      </w:r>
      <w:r w:rsidR="005D27B0" w:rsidRPr="003503AC">
        <w:t xml:space="preserve"> completamente en el agua</w:t>
      </w:r>
      <w:r w:rsidR="00C542D3">
        <w:t xml:space="preserve"> </w:t>
      </w:r>
      <w:r>
        <w:t xml:space="preserve">estos “cilindros”, incluido el portapesas, </w:t>
      </w:r>
      <w:r w:rsidR="00C542D3">
        <w:t>asegurándonos</w:t>
      </w:r>
      <w:r w:rsidR="005D27B0" w:rsidRPr="003503AC">
        <w:t xml:space="preserve"> de que no toque</w:t>
      </w:r>
      <w:r w:rsidR="000F1875">
        <w:t>n</w:t>
      </w:r>
      <w:r w:rsidR="005D27B0" w:rsidRPr="003503AC">
        <w:t xml:space="preserve"> las paredes ni el fondo del recipiente para evitar errores. </w:t>
      </w:r>
      <w:r>
        <w:t xml:space="preserve">Comenzaremos sumergiendo únicamente el portapesas </w:t>
      </w:r>
      <w:r w:rsidR="00687303">
        <w:t>para a</w:t>
      </w:r>
      <w:r>
        <w:t xml:space="preserve"> continuación</w:t>
      </w:r>
      <w:r w:rsidR="00687303">
        <w:t>,</w:t>
      </w:r>
      <w:r>
        <w:t xml:space="preserve"> </w:t>
      </w:r>
      <w:r w:rsidR="00687303">
        <w:t xml:space="preserve">ir </w:t>
      </w:r>
      <w:r>
        <w:t>añadi</w:t>
      </w:r>
      <w:r w:rsidR="00687303">
        <w:t xml:space="preserve">endo de una en una las 5 pesas disponibles anotando las medidas necesarias. </w:t>
      </w:r>
    </w:p>
    <w:p w14:paraId="770B7A0D" w14:textId="2D0A4BBD" w:rsidR="000847B0" w:rsidRPr="008472F0" w:rsidRDefault="00D50FF6" w:rsidP="00897E4F">
      <w:pPr>
        <w:pStyle w:val="NormalWeb"/>
        <w:jc w:val="both"/>
      </w:pPr>
      <w:r>
        <w:t xml:space="preserve">En cada </w:t>
      </w:r>
      <w:r w:rsidR="00687303">
        <w:t>paso,</w:t>
      </w:r>
      <w:r>
        <w:t xml:space="preserve"> y</w:t>
      </w:r>
      <w:r w:rsidR="00C542D3">
        <w:t xml:space="preserve"> con la ayuda de las marcas que existen en la probeta</w:t>
      </w:r>
      <w:r w:rsidR="00687303">
        <w:t>,</w:t>
      </w:r>
      <w:r w:rsidR="00C542D3">
        <w:t xml:space="preserve"> se medirá el</w:t>
      </w:r>
      <w:r>
        <w:t xml:space="preserve"> volumen </w:t>
      </w:r>
      <w:r w:rsidR="00687303">
        <w:t>total en la</w:t>
      </w:r>
      <w:r>
        <w:t xml:space="preserve"> probeta antes</w:t>
      </w:r>
      <w:r w:rsidR="00F97C19">
        <w:t xml:space="preserve"> (</w:t>
      </w:r>
      <w:r w:rsidR="00F97C19" w:rsidRPr="00F97C19">
        <w:rPr>
          <w:i/>
        </w:rPr>
        <w:t>V</w:t>
      </w:r>
      <w:r w:rsidR="00F97C19" w:rsidRPr="00F97C19">
        <w:rPr>
          <w:i/>
          <w:vertAlign w:val="subscript"/>
        </w:rPr>
        <w:t>0</w:t>
      </w:r>
      <w:r w:rsidR="00F97C19">
        <w:t>)</w:t>
      </w:r>
      <w:r>
        <w:t xml:space="preserve"> y después </w:t>
      </w:r>
      <w:r w:rsidR="00F97C19">
        <w:t>(</w:t>
      </w:r>
      <w:proofErr w:type="spellStart"/>
      <w:r w:rsidR="00F97C19" w:rsidRPr="00F97C19">
        <w:rPr>
          <w:i/>
        </w:rPr>
        <w:t>V</w:t>
      </w:r>
      <w:r w:rsidR="00F97C19" w:rsidRPr="00F97C19">
        <w:rPr>
          <w:i/>
          <w:vertAlign w:val="subscript"/>
        </w:rPr>
        <w:t>f</w:t>
      </w:r>
      <w:proofErr w:type="spellEnd"/>
      <w:r w:rsidR="00F97C19">
        <w:t xml:space="preserve">) </w:t>
      </w:r>
      <w:r w:rsidR="00687303">
        <w:t>de sumergir</w:t>
      </w:r>
      <w:r>
        <w:t xml:space="preserve"> las pesas</w:t>
      </w:r>
      <w:r w:rsidR="00687303">
        <w:t>, así como el peso aparente (</w:t>
      </w:r>
      <w:r w:rsidR="00687303" w:rsidRPr="00687303">
        <w:rPr>
          <w:i/>
        </w:rPr>
        <w:t>F</w:t>
      </w:r>
      <w:r w:rsidR="00687303">
        <w:t>) del conjunto (pesas + portapesas)</w:t>
      </w:r>
      <w:r>
        <w:t>. El</w:t>
      </w:r>
      <w:r w:rsidR="00C542D3">
        <w:t xml:space="preserve"> aumento de volumen que se produce en la probeta se corresponderá con el volumen del conjunto de pesas que hemos sumergido</w:t>
      </w:r>
      <w:r w:rsidR="00F97C19">
        <w:t xml:space="preserve"> (</w:t>
      </w:r>
      <w:r w:rsidR="00F97C19" w:rsidRPr="00F97C19">
        <w:rPr>
          <w:i/>
        </w:rPr>
        <w:t>V</w:t>
      </w:r>
      <w:r w:rsidR="00F97C19">
        <w:t>)</w:t>
      </w:r>
      <w:r w:rsidR="00C542D3">
        <w:t xml:space="preserve">. </w:t>
      </w:r>
      <w:r w:rsidR="005D27B0" w:rsidRPr="003503AC">
        <w:t xml:space="preserve">Con estos datos, se representará en una gráfica el peso aparente frente al </w:t>
      </w:r>
      <w:r w:rsidR="00BD74B0" w:rsidRPr="003503AC">
        <w:t>volumen</w:t>
      </w:r>
      <w:r w:rsidR="005D27B0" w:rsidRPr="003503AC">
        <w:t xml:space="preserve">, para posteriormente realizar un ajuste lineal y, a partir de la pendiente, calcular la densidad del </w:t>
      </w:r>
      <w:r w:rsidR="00D926A1" w:rsidRPr="003503AC">
        <w:t>material</w:t>
      </w:r>
      <w:r w:rsidR="005D27B0" w:rsidRPr="003503AC">
        <w:t xml:space="preserve"> aplicando el Principio de Arquímedes</w:t>
      </w:r>
      <w:r w:rsidR="008669D2">
        <w:t xml:space="preserve"> y la segunda Ley de Newton</w:t>
      </w:r>
      <w:r w:rsidR="005D27B0" w:rsidRPr="003503AC">
        <w:t>.</w:t>
      </w:r>
    </w:p>
    <w:p w14:paraId="28F36202" w14:textId="6B477533" w:rsidR="004438E4" w:rsidRPr="004438E4" w:rsidRDefault="004307C9" w:rsidP="006F3A04">
      <w:pPr>
        <w:widowControl/>
        <w:overflowPunct/>
        <w:rPr>
          <w:lang w:val="es-ES"/>
        </w:rPr>
      </w:pPr>
      <w:bookmarkStart w:id="1" w:name="resultados"/>
      <w:r>
        <w:rPr>
          <w:lang w:val="es-ES"/>
        </w:rPr>
        <w:br w:type="page"/>
      </w:r>
      <w:r w:rsidR="000957FB" w:rsidRPr="006F3A04">
        <w:rPr>
          <w:b/>
          <w:u w:val="single"/>
          <w:lang w:val="es-ES"/>
        </w:rPr>
        <w:lastRenderedPageBreak/>
        <w:t>Resultados</w:t>
      </w:r>
      <w:bookmarkEnd w:id="1"/>
    </w:p>
    <w:p w14:paraId="0674116C" w14:textId="62374D30" w:rsidR="00EB7398" w:rsidRDefault="001B686D" w:rsidP="002844F3">
      <w:pPr>
        <w:pStyle w:val="Textoindependiente"/>
        <w:numPr>
          <w:ilvl w:val="0"/>
          <w:numId w:val="5"/>
        </w:numPr>
        <w:jc w:val="both"/>
        <w:rPr>
          <w:lang w:val="es-ES"/>
        </w:rPr>
      </w:pPr>
      <w:r>
        <w:rPr>
          <w:lang w:val="es-ES"/>
        </w:rPr>
        <w:t xml:space="preserve">Medidas </w:t>
      </w:r>
      <w:r w:rsidR="006070F9">
        <w:rPr>
          <w:lang w:val="es-ES"/>
        </w:rPr>
        <w:t xml:space="preserve">del </w:t>
      </w:r>
      <w:r>
        <w:rPr>
          <w:lang w:val="es-ES"/>
        </w:rPr>
        <w:t>peso aparente (F) de cada cilindro.</w:t>
      </w:r>
    </w:p>
    <w:p w14:paraId="396DEE67" w14:textId="77777777" w:rsidR="007B2DF1" w:rsidRPr="00247C6F" w:rsidRDefault="007B2DF1" w:rsidP="001B686D">
      <w:pPr>
        <w:pStyle w:val="Textoindependiente"/>
        <w:jc w:val="both"/>
        <w:rPr>
          <w:lang w:val="es-ES"/>
        </w:rPr>
      </w:pPr>
    </w:p>
    <w:tbl>
      <w:tblPr>
        <w:tblW w:w="9209" w:type="dxa"/>
        <w:jc w:val="center"/>
        <w:tblCellMar>
          <w:left w:w="70" w:type="dxa"/>
          <w:right w:w="70" w:type="dxa"/>
        </w:tblCellMar>
        <w:tblLook w:val="04A0" w:firstRow="1" w:lastRow="0" w:firstColumn="1" w:lastColumn="0" w:noHBand="0" w:noVBand="1"/>
      </w:tblPr>
      <w:tblGrid>
        <w:gridCol w:w="1132"/>
        <w:gridCol w:w="848"/>
        <w:gridCol w:w="1008"/>
        <w:gridCol w:w="1118"/>
        <w:gridCol w:w="784"/>
        <w:gridCol w:w="1083"/>
        <w:gridCol w:w="2051"/>
        <w:gridCol w:w="1185"/>
      </w:tblGrid>
      <w:tr w:rsidR="00F97C19" w:rsidRPr="003240EB" w14:paraId="3AC16E55" w14:textId="77777777" w:rsidTr="00F97C19">
        <w:trPr>
          <w:trHeight w:val="350"/>
          <w:jc w:val="center"/>
        </w:trPr>
        <w:tc>
          <w:tcPr>
            <w:tcW w:w="1132" w:type="dxa"/>
            <w:tcBorders>
              <w:top w:val="single" w:sz="4" w:space="0" w:color="auto"/>
              <w:left w:val="single" w:sz="4" w:space="0" w:color="auto"/>
              <w:bottom w:val="single" w:sz="4" w:space="0" w:color="auto"/>
              <w:right w:val="single" w:sz="4" w:space="0" w:color="auto"/>
            </w:tcBorders>
            <w:vAlign w:val="center"/>
            <w:hideMark/>
          </w:tcPr>
          <w:p w14:paraId="257BE58E"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Cilindro</w:t>
            </w:r>
          </w:p>
        </w:tc>
        <w:tc>
          <w:tcPr>
            <w:tcW w:w="848" w:type="dxa"/>
            <w:tcBorders>
              <w:top w:val="single" w:sz="4" w:space="0" w:color="auto"/>
              <w:left w:val="nil"/>
              <w:bottom w:val="single" w:sz="4" w:space="0" w:color="auto"/>
              <w:right w:val="single" w:sz="4" w:space="0" w:color="auto"/>
            </w:tcBorders>
          </w:tcPr>
          <w:p w14:paraId="7A39DFCD" w14:textId="3C13F519" w:rsidR="00F97C19" w:rsidRPr="006F3A04" w:rsidRDefault="00F97C19" w:rsidP="00E853A9">
            <w:pPr>
              <w:widowControl/>
              <w:suppressAutoHyphens w:val="0"/>
              <w:overflowPunct/>
              <w:spacing w:before="240" w:line="480" w:lineRule="auto"/>
              <w:jc w:val="center"/>
              <w:rPr>
                <w:rFonts w:eastAsia="Times New Roman" w:cs="Times New Roman"/>
                <w:color w:val="000000"/>
                <w:kern w:val="0"/>
                <w:lang w:val="es-ES"/>
              </w:rPr>
            </w:pPr>
            <w:r w:rsidRPr="00F97C19">
              <w:rPr>
                <w:rFonts w:eastAsia="Times New Roman" w:cs="Times New Roman"/>
                <w:i/>
                <w:color w:val="000000"/>
                <w:kern w:val="0"/>
                <w:lang w:val="es-ES"/>
              </w:rPr>
              <w:t>V</w:t>
            </w:r>
            <w:r w:rsidRPr="00F97C19">
              <w:rPr>
                <w:rFonts w:eastAsia="Times New Roman" w:cs="Times New Roman"/>
                <w:i/>
                <w:color w:val="000000"/>
                <w:kern w:val="0"/>
                <w:vertAlign w:val="subscript"/>
                <w:lang w:val="es-ES"/>
              </w:rPr>
              <w:t>0</w:t>
            </w:r>
            <w:r w:rsidR="006F3A04">
              <w:rPr>
                <w:rFonts w:eastAsia="Times New Roman" w:cs="Times New Roman"/>
                <w:color w:val="000000"/>
                <w:kern w:val="0"/>
                <w:lang w:val="es-ES"/>
              </w:rPr>
              <w:t xml:space="preserve"> ()</w:t>
            </w:r>
          </w:p>
        </w:tc>
        <w:tc>
          <w:tcPr>
            <w:tcW w:w="1008" w:type="dxa"/>
            <w:tcBorders>
              <w:top w:val="single" w:sz="4" w:space="0" w:color="auto"/>
              <w:left w:val="single" w:sz="4" w:space="0" w:color="auto"/>
              <w:bottom w:val="single" w:sz="4" w:space="0" w:color="auto"/>
              <w:right w:val="single" w:sz="4" w:space="0" w:color="auto"/>
            </w:tcBorders>
          </w:tcPr>
          <w:p w14:paraId="2F8112B0" w14:textId="647949E3" w:rsidR="00F97C19" w:rsidRPr="006F3A04" w:rsidRDefault="00F97C19" w:rsidP="00D50FF6">
            <w:pPr>
              <w:widowControl/>
              <w:suppressAutoHyphens w:val="0"/>
              <w:overflowPunct/>
              <w:spacing w:before="240" w:line="480" w:lineRule="auto"/>
              <w:jc w:val="center"/>
              <w:rPr>
                <w:rFonts w:eastAsia="Times New Roman" w:cs="Times New Roman"/>
                <w:color w:val="000000"/>
                <w:kern w:val="0"/>
                <w:lang w:val="es-ES"/>
              </w:rPr>
            </w:pPr>
            <w:proofErr w:type="spellStart"/>
            <w:r w:rsidRPr="00F97C19">
              <w:rPr>
                <w:rFonts w:eastAsia="Times New Roman" w:cs="Times New Roman"/>
                <w:i/>
                <w:color w:val="000000"/>
                <w:kern w:val="0"/>
                <w:lang w:val="es-ES"/>
              </w:rPr>
              <w:t>V</w:t>
            </w:r>
            <w:r w:rsidRPr="00F97C19">
              <w:rPr>
                <w:rFonts w:eastAsia="Times New Roman" w:cs="Times New Roman"/>
                <w:i/>
                <w:color w:val="000000"/>
                <w:kern w:val="0"/>
                <w:vertAlign w:val="subscript"/>
                <w:lang w:val="es-ES"/>
              </w:rPr>
              <w:t>f</w:t>
            </w:r>
            <w:proofErr w:type="spellEnd"/>
            <w:r w:rsidR="006F3A04">
              <w:rPr>
                <w:rFonts w:eastAsia="Times New Roman" w:cs="Times New Roman"/>
                <w:color w:val="000000"/>
                <w:kern w:val="0"/>
                <w:lang w:val="es-ES"/>
              </w:rPr>
              <w:t xml:space="preserve"> ()</w:t>
            </w:r>
          </w:p>
        </w:tc>
        <w:tc>
          <w:tcPr>
            <w:tcW w:w="1118" w:type="dxa"/>
            <w:tcBorders>
              <w:top w:val="single" w:sz="4" w:space="0" w:color="auto"/>
              <w:left w:val="single" w:sz="4" w:space="0" w:color="auto"/>
              <w:bottom w:val="single" w:sz="4" w:space="0" w:color="auto"/>
              <w:right w:val="single" w:sz="4" w:space="0" w:color="auto"/>
            </w:tcBorders>
          </w:tcPr>
          <w:p w14:paraId="7D8A899E" w14:textId="07F6A935" w:rsidR="00F97C19" w:rsidRPr="003240EB" w:rsidRDefault="00F97C19" w:rsidP="00B17430">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w:t>
            </w:r>
            <w:r w:rsidRPr="000F1875">
              <w:rPr>
                <w:rFonts w:eastAsia="Times New Roman" w:cs="Times New Roman"/>
                <w:color w:val="000000"/>
                <w:kern w:val="0"/>
                <w:sz w:val="28"/>
                <w:szCs w:val="28"/>
                <w:lang w:val="es-ES"/>
              </w:rPr>
              <w:t>ε</w:t>
            </w:r>
            <w:r w:rsidRPr="00F97C19">
              <w:rPr>
                <w:rFonts w:eastAsia="Times New Roman" w:cs="Times New Roman"/>
                <w:i/>
                <w:color w:val="000000"/>
                <w:kern w:val="0"/>
                <w:vertAlign w:val="subscript"/>
                <w:lang w:val="es-ES"/>
              </w:rPr>
              <w:t>V0</w:t>
            </w:r>
            <w:r>
              <w:rPr>
                <w:rFonts w:eastAsia="Times New Roman" w:cs="Times New Roman"/>
                <w:i/>
                <w:color w:val="000000"/>
                <w:kern w:val="0"/>
                <w:vertAlign w:val="subscript"/>
                <w:lang w:val="es-ES"/>
              </w:rPr>
              <w:t>_</w:t>
            </w:r>
            <w:r w:rsidRPr="00F97C19">
              <w:rPr>
                <w:rFonts w:eastAsia="Times New Roman" w:cs="Times New Roman"/>
                <w:i/>
                <w:color w:val="000000"/>
                <w:kern w:val="0"/>
                <w:vertAlign w:val="subscript"/>
                <w:lang w:val="es-ES"/>
              </w:rPr>
              <w:t>f</w:t>
            </w:r>
            <w:r w:rsidRPr="003240EB">
              <w:rPr>
                <w:rFonts w:eastAsia="Times New Roman" w:cs="Times New Roman"/>
                <w:color w:val="000000"/>
                <w:kern w:val="0"/>
                <w:lang w:val="es-ES"/>
              </w:rPr>
              <w:t xml:space="preserve">  (</w:t>
            </w:r>
            <w:r>
              <w:rPr>
                <w:rFonts w:eastAsia="Times New Roman" w:cs="Times New Roman"/>
                <w:color w:val="000000"/>
                <w:kern w:val="0"/>
                <w:lang w:val="es-ES"/>
              </w:rPr>
              <w:t xml:space="preserve"> </w:t>
            </w:r>
            <w:r w:rsidRPr="003240EB">
              <w:rPr>
                <w:rFonts w:eastAsia="Times New Roman" w:cs="Times New Roman"/>
                <w:color w:val="000000"/>
                <w:kern w:val="0"/>
                <w:lang w:val="es-ES"/>
              </w:rPr>
              <w:t>)</w:t>
            </w:r>
          </w:p>
        </w:tc>
        <w:tc>
          <w:tcPr>
            <w:tcW w:w="784" w:type="dxa"/>
            <w:tcBorders>
              <w:top w:val="single" w:sz="4" w:space="0" w:color="auto"/>
              <w:left w:val="single" w:sz="4" w:space="0" w:color="auto"/>
              <w:bottom w:val="single" w:sz="4" w:space="0" w:color="auto"/>
              <w:right w:val="single" w:sz="4" w:space="0" w:color="auto"/>
            </w:tcBorders>
          </w:tcPr>
          <w:p w14:paraId="5DE9C36E" w14:textId="6304722B" w:rsidR="00F97C19" w:rsidRPr="003240EB" w:rsidRDefault="00F97C19" w:rsidP="00D50FF6">
            <w:pPr>
              <w:widowControl/>
              <w:suppressAutoHyphens w:val="0"/>
              <w:overflowPunct/>
              <w:spacing w:before="240" w:line="480" w:lineRule="auto"/>
              <w:jc w:val="center"/>
              <w:rPr>
                <w:rFonts w:eastAsia="Times New Roman" w:cs="Times New Roman"/>
                <w:color w:val="000000"/>
                <w:kern w:val="0"/>
                <w:lang w:val="es-ES"/>
              </w:rPr>
            </w:pPr>
            <w:r w:rsidRPr="00F97C19">
              <w:rPr>
                <w:rFonts w:eastAsia="Times New Roman" w:cs="Times New Roman"/>
                <w:i/>
                <w:color w:val="000000"/>
                <w:kern w:val="0"/>
                <w:sz w:val="28"/>
                <w:szCs w:val="28"/>
                <w:lang w:val="es-ES"/>
              </w:rPr>
              <w:t>V</w:t>
            </w:r>
            <w:r w:rsidRPr="00F97C19">
              <w:rPr>
                <w:rFonts w:eastAsia="Times New Roman" w:cs="Times New Roman"/>
                <w:i/>
                <w:color w:val="000000"/>
                <w:kern w:val="0"/>
                <w:lang w:val="es-ES"/>
              </w:rPr>
              <w:t xml:space="preserve"> </w:t>
            </w:r>
            <w:r w:rsidRPr="003240EB">
              <w:rPr>
                <w:rFonts w:eastAsia="Times New Roman" w:cs="Times New Roman"/>
                <w:color w:val="000000"/>
                <w:kern w:val="0"/>
                <w:lang w:val="es-ES"/>
              </w:rPr>
              <w:t xml:space="preserve"> (</w:t>
            </w:r>
            <w:r>
              <w:rPr>
                <w:rFonts w:eastAsia="Times New Roman" w:cs="Times New Roman"/>
                <w:color w:val="000000"/>
                <w:kern w:val="0"/>
                <w:lang w:val="es-ES"/>
              </w:rPr>
              <w:t xml:space="preserve"> </w:t>
            </w:r>
            <w:r w:rsidRPr="003240EB">
              <w:rPr>
                <w:rFonts w:eastAsia="Times New Roman" w:cs="Times New Roman"/>
                <w:color w:val="000000"/>
                <w:kern w:val="0"/>
                <w:lang w:val="es-ES"/>
              </w:rPr>
              <w:t>)</w:t>
            </w:r>
          </w:p>
        </w:tc>
        <w:tc>
          <w:tcPr>
            <w:tcW w:w="1083" w:type="dxa"/>
            <w:tcBorders>
              <w:top w:val="single" w:sz="4" w:space="0" w:color="auto"/>
              <w:left w:val="single" w:sz="4" w:space="0" w:color="auto"/>
              <w:bottom w:val="single" w:sz="4" w:space="0" w:color="auto"/>
              <w:right w:val="single" w:sz="4" w:space="0" w:color="auto"/>
            </w:tcBorders>
          </w:tcPr>
          <w:p w14:paraId="2CD63D9D" w14:textId="64266B79" w:rsidR="00F97C19" w:rsidRPr="003240EB" w:rsidRDefault="00F97C19" w:rsidP="00B17430">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w:t>
            </w:r>
            <w:proofErr w:type="spellStart"/>
            <w:r w:rsidRPr="000F1875">
              <w:rPr>
                <w:rFonts w:eastAsia="Times New Roman" w:cs="Times New Roman"/>
                <w:color w:val="000000"/>
                <w:kern w:val="0"/>
                <w:sz w:val="28"/>
                <w:szCs w:val="28"/>
                <w:lang w:val="es-ES"/>
              </w:rPr>
              <w:t>ε</w:t>
            </w:r>
            <w:r w:rsidRPr="00F97C19">
              <w:rPr>
                <w:rFonts w:eastAsia="Times New Roman" w:cs="Times New Roman"/>
                <w:i/>
                <w:color w:val="000000"/>
                <w:kern w:val="0"/>
                <w:vertAlign w:val="subscript"/>
                <w:lang w:val="es-ES"/>
              </w:rPr>
              <w:t>V</w:t>
            </w:r>
            <w:proofErr w:type="spellEnd"/>
            <w:r w:rsidRPr="003240EB">
              <w:rPr>
                <w:rFonts w:eastAsia="Times New Roman" w:cs="Times New Roman"/>
                <w:color w:val="000000"/>
                <w:kern w:val="0"/>
                <w:lang w:val="es-ES"/>
              </w:rPr>
              <w:t xml:space="preserve">  (</w:t>
            </w:r>
            <w:r>
              <w:rPr>
                <w:rFonts w:eastAsia="Times New Roman" w:cs="Times New Roman"/>
                <w:color w:val="000000"/>
                <w:kern w:val="0"/>
                <w:lang w:val="es-ES"/>
              </w:rPr>
              <w:t xml:space="preserve"> </w:t>
            </w:r>
            <w:r w:rsidRPr="003240EB">
              <w:rPr>
                <w:rFonts w:eastAsia="Times New Roman" w:cs="Times New Roman"/>
                <w:color w:val="000000"/>
                <w:kern w:val="0"/>
                <w:lang w:val="es-ES"/>
              </w:rPr>
              <w:t>)</w:t>
            </w:r>
          </w:p>
        </w:tc>
        <w:tc>
          <w:tcPr>
            <w:tcW w:w="2051" w:type="dxa"/>
            <w:tcBorders>
              <w:top w:val="single" w:sz="4" w:space="0" w:color="auto"/>
              <w:left w:val="single" w:sz="4" w:space="0" w:color="auto"/>
              <w:bottom w:val="single" w:sz="4" w:space="0" w:color="auto"/>
              <w:right w:val="single" w:sz="4" w:space="0" w:color="auto"/>
            </w:tcBorders>
            <w:vAlign w:val="center"/>
            <w:hideMark/>
          </w:tcPr>
          <w:p w14:paraId="1D2251D4" w14:textId="563E3DD0"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Peso aparente, F (</w:t>
            </w:r>
            <w:r>
              <w:rPr>
                <w:rFonts w:eastAsia="Times New Roman" w:cs="Times New Roman"/>
                <w:color w:val="000000"/>
                <w:kern w:val="0"/>
                <w:lang w:val="es-ES"/>
              </w:rPr>
              <w:t xml:space="preserve"> </w:t>
            </w:r>
            <w:r w:rsidRPr="003240EB">
              <w:rPr>
                <w:rFonts w:eastAsia="Times New Roman" w:cs="Times New Roman"/>
                <w:color w:val="000000"/>
                <w:kern w:val="0"/>
                <w:lang w:val="es-ES"/>
              </w:rPr>
              <w:t>)</w:t>
            </w:r>
          </w:p>
        </w:tc>
        <w:tc>
          <w:tcPr>
            <w:tcW w:w="1185" w:type="dxa"/>
            <w:tcBorders>
              <w:top w:val="single" w:sz="4" w:space="0" w:color="auto"/>
              <w:left w:val="nil"/>
              <w:bottom w:val="single" w:sz="4" w:space="0" w:color="auto"/>
              <w:right w:val="single" w:sz="4" w:space="0" w:color="auto"/>
            </w:tcBorders>
            <w:vAlign w:val="center"/>
            <w:hideMark/>
          </w:tcPr>
          <w:p w14:paraId="48A9F24E" w14:textId="762BDC6D"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w:t>
            </w:r>
            <w:proofErr w:type="spellStart"/>
            <w:r w:rsidRPr="000F1875">
              <w:rPr>
                <w:rFonts w:eastAsia="Times New Roman" w:cs="Times New Roman"/>
                <w:color w:val="000000"/>
                <w:kern w:val="0"/>
                <w:sz w:val="28"/>
                <w:szCs w:val="28"/>
                <w:lang w:val="es-ES"/>
              </w:rPr>
              <w:t>ε</w:t>
            </w:r>
            <w:r w:rsidRPr="003240EB">
              <w:rPr>
                <w:rFonts w:eastAsia="Times New Roman" w:cs="Times New Roman"/>
                <w:color w:val="000000"/>
                <w:kern w:val="0"/>
                <w:vertAlign w:val="subscript"/>
                <w:lang w:val="es-ES"/>
              </w:rPr>
              <w:t>F</w:t>
            </w:r>
            <w:proofErr w:type="spellEnd"/>
            <w:r w:rsidRPr="003240EB">
              <w:rPr>
                <w:rFonts w:eastAsia="Times New Roman" w:cs="Times New Roman"/>
                <w:color w:val="000000"/>
                <w:kern w:val="0"/>
                <w:lang w:val="es-ES"/>
              </w:rPr>
              <w:t xml:space="preserve">  (</w:t>
            </w:r>
            <w:r>
              <w:rPr>
                <w:rFonts w:eastAsia="Times New Roman" w:cs="Times New Roman"/>
                <w:color w:val="000000"/>
                <w:kern w:val="0"/>
                <w:lang w:val="es-ES"/>
              </w:rPr>
              <w:t xml:space="preserve"> </w:t>
            </w:r>
            <w:r w:rsidRPr="003240EB">
              <w:rPr>
                <w:rFonts w:eastAsia="Times New Roman" w:cs="Times New Roman"/>
                <w:color w:val="000000"/>
                <w:kern w:val="0"/>
                <w:lang w:val="es-ES"/>
              </w:rPr>
              <w:t>)</w:t>
            </w:r>
          </w:p>
        </w:tc>
      </w:tr>
      <w:tr w:rsidR="00F97C19" w:rsidRPr="003240EB" w14:paraId="3D20A3A8" w14:textId="77777777" w:rsidTr="00F97C19">
        <w:trPr>
          <w:trHeight w:val="350"/>
          <w:jc w:val="center"/>
        </w:trPr>
        <w:tc>
          <w:tcPr>
            <w:tcW w:w="1132" w:type="dxa"/>
            <w:tcBorders>
              <w:top w:val="nil"/>
              <w:left w:val="single" w:sz="4" w:space="0" w:color="auto"/>
              <w:bottom w:val="single" w:sz="4" w:space="0" w:color="auto"/>
              <w:right w:val="single" w:sz="4" w:space="0" w:color="auto"/>
            </w:tcBorders>
            <w:vAlign w:val="center"/>
            <w:hideMark/>
          </w:tcPr>
          <w:p w14:paraId="29B27E1C"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C</w:t>
            </w:r>
            <w:r w:rsidRPr="003240EB">
              <w:rPr>
                <w:rFonts w:eastAsia="Times New Roman" w:cs="Times New Roman"/>
                <w:color w:val="000000"/>
                <w:kern w:val="0"/>
                <w:vertAlign w:val="subscript"/>
                <w:lang w:val="es-ES"/>
              </w:rPr>
              <w:t>1</w:t>
            </w:r>
          </w:p>
        </w:tc>
        <w:tc>
          <w:tcPr>
            <w:tcW w:w="848" w:type="dxa"/>
            <w:tcBorders>
              <w:top w:val="single" w:sz="4" w:space="0" w:color="auto"/>
              <w:left w:val="nil"/>
              <w:bottom w:val="single" w:sz="4" w:space="0" w:color="auto"/>
              <w:right w:val="single" w:sz="4" w:space="0" w:color="auto"/>
            </w:tcBorders>
          </w:tcPr>
          <w:p w14:paraId="086EB8FB"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08" w:type="dxa"/>
            <w:tcBorders>
              <w:top w:val="single" w:sz="4" w:space="0" w:color="auto"/>
              <w:left w:val="single" w:sz="4" w:space="0" w:color="auto"/>
              <w:bottom w:val="single" w:sz="4" w:space="0" w:color="auto"/>
              <w:right w:val="single" w:sz="4" w:space="0" w:color="auto"/>
            </w:tcBorders>
          </w:tcPr>
          <w:p w14:paraId="4F6A7C00" w14:textId="194BB515"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18" w:type="dxa"/>
            <w:tcBorders>
              <w:top w:val="single" w:sz="4" w:space="0" w:color="auto"/>
              <w:left w:val="single" w:sz="4" w:space="0" w:color="auto"/>
              <w:bottom w:val="single" w:sz="4" w:space="0" w:color="auto"/>
              <w:right w:val="single" w:sz="4" w:space="0" w:color="auto"/>
            </w:tcBorders>
          </w:tcPr>
          <w:p w14:paraId="7612B217"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784" w:type="dxa"/>
            <w:tcBorders>
              <w:top w:val="single" w:sz="4" w:space="0" w:color="auto"/>
              <w:left w:val="single" w:sz="4" w:space="0" w:color="auto"/>
              <w:bottom w:val="single" w:sz="4" w:space="0" w:color="auto"/>
              <w:right w:val="single" w:sz="4" w:space="0" w:color="auto"/>
            </w:tcBorders>
          </w:tcPr>
          <w:p w14:paraId="1F1A98D4"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83" w:type="dxa"/>
            <w:tcBorders>
              <w:top w:val="single" w:sz="4" w:space="0" w:color="auto"/>
              <w:left w:val="single" w:sz="4" w:space="0" w:color="auto"/>
              <w:bottom w:val="single" w:sz="4" w:space="0" w:color="auto"/>
              <w:right w:val="single" w:sz="4" w:space="0" w:color="auto"/>
            </w:tcBorders>
          </w:tcPr>
          <w:p w14:paraId="3DEFFE8D" w14:textId="480ECB90"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2051" w:type="dxa"/>
            <w:tcBorders>
              <w:top w:val="nil"/>
              <w:left w:val="single" w:sz="4" w:space="0" w:color="auto"/>
              <w:bottom w:val="single" w:sz="4" w:space="0" w:color="auto"/>
              <w:right w:val="single" w:sz="4" w:space="0" w:color="auto"/>
            </w:tcBorders>
            <w:vAlign w:val="center"/>
          </w:tcPr>
          <w:p w14:paraId="3F9CB9BC" w14:textId="32067CD6"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85" w:type="dxa"/>
            <w:tcBorders>
              <w:top w:val="nil"/>
              <w:left w:val="nil"/>
              <w:bottom w:val="single" w:sz="4" w:space="0" w:color="auto"/>
              <w:right w:val="single" w:sz="4" w:space="0" w:color="auto"/>
            </w:tcBorders>
            <w:vAlign w:val="center"/>
          </w:tcPr>
          <w:p w14:paraId="7A8E38A9" w14:textId="4FCC1C4A"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r>
      <w:tr w:rsidR="00F97C19" w:rsidRPr="003240EB" w14:paraId="095E18B3" w14:textId="77777777" w:rsidTr="00F97C19">
        <w:trPr>
          <w:trHeight w:val="350"/>
          <w:jc w:val="center"/>
        </w:trPr>
        <w:tc>
          <w:tcPr>
            <w:tcW w:w="1132" w:type="dxa"/>
            <w:tcBorders>
              <w:top w:val="nil"/>
              <w:left w:val="single" w:sz="4" w:space="0" w:color="auto"/>
              <w:bottom w:val="single" w:sz="4" w:space="0" w:color="auto"/>
              <w:right w:val="single" w:sz="4" w:space="0" w:color="auto"/>
            </w:tcBorders>
            <w:vAlign w:val="center"/>
            <w:hideMark/>
          </w:tcPr>
          <w:p w14:paraId="28332C0A"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C</w:t>
            </w:r>
            <w:r w:rsidRPr="003240EB">
              <w:rPr>
                <w:rFonts w:eastAsia="Times New Roman" w:cs="Times New Roman"/>
                <w:color w:val="000000"/>
                <w:kern w:val="0"/>
                <w:vertAlign w:val="subscript"/>
                <w:lang w:val="es-ES"/>
              </w:rPr>
              <w:t>2</w:t>
            </w:r>
          </w:p>
        </w:tc>
        <w:tc>
          <w:tcPr>
            <w:tcW w:w="848" w:type="dxa"/>
            <w:tcBorders>
              <w:top w:val="single" w:sz="4" w:space="0" w:color="auto"/>
              <w:left w:val="nil"/>
              <w:bottom w:val="single" w:sz="4" w:space="0" w:color="auto"/>
              <w:right w:val="single" w:sz="4" w:space="0" w:color="auto"/>
            </w:tcBorders>
          </w:tcPr>
          <w:p w14:paraId="16E8E607"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08" w:type="dxa"/>
            <w:tcBorders>
              <w:top w:val="single" w:sz="4" w:space="0" w:color="auto"/>
              <w:left w:val="single" w:sz="4" w:space="0" w:color="auto"/>
              <w:bottom w:val="single" w:sz="4" w:space="0" w:color="auto"/>
              <w:right w:val="single" w:sz="4" w:space="0" w:color="auto"/>
            </w:tcBorders>
          </w:tcPr>
          <w:p w14:paraId="525504DD" w14:textId="1ABB1A33"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18" w:type="dxa"/>
            <w:tcBorders>
              <w:top w:val="single" w:sz="4" w:space="0" w:color="auto"/>
              <w:left w:val="single" w:sz="4" w:space="0" w:color="auto"/>
              <w:bottom w:val="single" w:sz="4" w:space="0" w:color="auto"/>
              <w:right w:val="single" w:sz="4" w:space="0" w:color="auto"/>
            </w:tcBorders>
          </w:tcPr>
          <w:p w14:paraId="2FA6DC90"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784" w:type="dxa"/>
            <w:tcBorders>
              <w:top w:val="single" w:sz="4" w:space="0" w:color="auto"/>
              <w:left w:val="single" w:sz="4" w:space="0" w:color="auto"/>
              <w:bottom w:val="single" w:sz="4" w:space="0" w:color="auto"/>
              <w:right w:val="single" w:sz="4" w:space="0" w:color="auto"/>
            </w:tcBorders>
          </w:tcPr>
          <w:p w14:paraId="09C3685D"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83" w:type="dxa"/>
            <w:tcBorders>
              <w:top w:val="single" w:sz="4" w:space="0" w:color="auto"/>
              <w:left w:val="single" w:sz="4" w:space="0" w:color="auto"/>
              <w:bottom w:val="single" w:sz="4" w:space="0" w:color="auto"/>
              <w:right w:val="single" w:sz="4" w:space="0" w:color="auto"/>
            </w:tcBorders>
          </w:tcPr>
          <w:p w14:paraId="51C669B1" w14:textId="0698EC0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2051" w:type="dxa"/>
            <w:tcBorders>
              <w:top w:val="nil"/>
              <w:left w:val="single" w:sz="4" w:space="0" w:color="auto"/>
              <w:bottom w:val="single" w:sz="4" w:space="0" w:color="auto"/>
              <w:right w:val="single" w:sz="4" w:space="0" w:color="auto"/>
            </w:tcBorders>
            <w:vAlign w:val="center"/>
          </w:tcPr>
          <w:p w14:paraId="4E2D4476" w14:textId="3B0534C6"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85" w:type="dxa"/>
            <w:tcBorders>
              <w:top w:val="nil"/>
              <w:left w:val="nil"/>
              <w:bottom w:val="single" w:sz="4" w:space="0" w:color="auto"/>
              <w:right w:val="single" w:sz="4" w:space="0" w:color="auto"/>
            </w:tcBorders>
            <w:vAlign w:val="center"/>
          </w:tcPr>
          <w:p w14:paraId="39A851FD" w14:textId="3ED2BB13"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r>
      <w:tr w:rsidR="00F97C19" w:rsidRPr="003240EB" w14:paraId="54294E00" w14:textId="77777777" w:rsidTr="00F97C19">
        <w:trPr>
          <w:trHeight w:val="350"/>
          <w:jc w:val="center"/>
        </w:trPr>
        <w:tc>
          <w:tcPr>
            <w:tcW w:w="1132" w:type="dxa"/>
            <w:tcBorders>
              <w:top w:val="nil"/>
              <w:left w:val="single" w:sz="4" w:space="0" w:color="auto"/>
              <w:bottom w:val="single" w:sz="4" w:space="0" w:color="auto"/>
              <w:right w:val="single" w:sz="4" w:space="0" w:color="auto"/>
            </w:tcBorders>
            <w:vAlign w:val="center"/>
            <w:hideMark/>
          </w:tcPr>
          <w:p w14:paraId="79E650EF"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C</w:t>
            </w:r>
            <w:r w:rsidRPr="003240EB">
              <w:rPr>
                <w:rFonts w:eastAsia="Times New Roman" w:cs="Times New Roman"/>
                <w:color w:val="000000"/>
                <w:kern w:val="0"/>
                <w:vertAlign w:val="subscript"/>
                <w:lang w:val="es-ES"/>
              </w:rPr>
              <w:t>3</w:t>
            </w:r>
          </w:p>
        </w:tc>
        <w:tc>
          <w:tcPr>
            <w:tcW w:w="848" w:type="dxa"/>
            <w:tcBorders>
              <w:top w:val="single" w:sz="4" w:space="0" w:color="auto"/>
              <w:left w:val="nil"/>
              <w:bottom w:val="single" w:sz="4" w:space="0" w:color="auto"/>
              <w:right w:val="single" w:sz="4" w:space="0" w:color="auto"/>
            </w:tcBorders>
          </w:tcPr>
          <w:p w14:paraId="065B97C5"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08" w:type="dxa"/>
            <w:tcBorders>
              <w:top w:val="single" w:sz="4" w:space="0" w:color="auto"/>
              <w:left w:val="single" w:sz="4" w:space="0" w:color="auto"/>
              <w:bottom w:val="single" w:sz="4" w:space="0" w:color="auto"/>
              <w:right w:val="single" w:sz="4" w:space="0" w:color="auto"/>
            </w:tcBorders>
          </w:tcPr>
          <w:p w14:paraId="346540FC" w14:textId="7FCD69AA"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18" w:type="dxa"/>
            <w:tcBorders>
              <w:top w:val="single" w:sz="4" w:space="0" w:color="auto"/>
              <w:left w:val="single" w:sz="4" w:space="0" w:color="auto"/>
              <w:bottom w:val="single" w:sz="4" w:space="0" w:color="auto"/>
              <w:right w:val="single" w:sz="4" w:space="0" w:color="auto"/>
            </w:tcBorders>
          </w:tcPr>
          <w:p w14:paraId="51B077D4"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784" w:type="dxa"/>
            <w:tcBorders>
              <w:top w:val="single" w:sz="4" w:space="0" w:color="auto"/>
              <w:left w:val="single" w:sz="4" w:space="0" w:color="auto"/>
              <w:bottom w:val="single" w:sz="4" w:space="0" w:color="auto"/>
              <w:right w:val="single" w:sz="4" w:space="0" w:color="auto"/>
            </w:tcBorders>
          </w:tcPr>
          <w:p w14:paraId="6E92365A"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83" w:type="dxa"/>
            <w:tcBorders>
              <w:top w:val="single" w:sz="4" w:space="0" w:color="auto"/>
              <w:left w:val="single" w:sz="4" w:space="0" w:color="auto"/>
              <w:bottom w:val="single" w:sz="4" w:space="0" w:color="auto"/>
              <w:right w:val="single" w:sz="4" w:space="0" w:color="auto"/>
            </w:tcBorders>
          </w:tcPr>
          <w:p w14:paraId="5B689FA8" w14:textId="1FA636D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2051" w:type="dxa"/>
            <w:tcBorders>
              <w:top w:val="nil"/>
              <w:left w:val="single" w:sz="4" w:space="0" w:color="auto"/>
              <w:bottom w:val="single" w:sz="4" w:space="0" w:color="auto"/>
              <w:right w:val="single" w:sz="4" w:space="0" w:color="auto"/>
            </w:tcBorders>
            <w:vAlign w:val="center"/>
          </w:tcPr>
          <w:p w14:paraId="13BBCCB9" w14:textId="43D19C5E"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85" w:type="dxa"/>
            <w:tcBorders>
              <w:top w:val="nil"/>
              <w:left w:val="nil"/>
              <w:bottom w:val="single" w:sz="4" w:space="0" w:color="auto"/>
              <w:right w:val="single" w:sz="4" w:space="0" w:color="auto"/>
            </w:tcBorders>
            <w:vAlign w:val="center"/>
          </w:tcPr>
          <w:p w14:paraId="26A99E44" w14:textId="302EAECF"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r>
      <w:tr w:rsidR="00F97C19" w:rsidRPr="003240EB" w14:paraId="71AD4812" w14:textId="77777777" w:rsidTr="00F97C19">
        <w:trPr>
          <w:trHeight w:val="350"/>
          <w:jc w:val="center"/>
        </w:trPr>
        <w:tc>
          <w:tcPr>
            <w:tcW w:w="1132" w:type="dxa"/>
            <w:tcBorders>
              <w:top w:val="nil"/>
              <w:left w:val="single" w:sz="4" w:space="0" w:color="auto"/>
              <w:bottom w:val="single" w:sz="4" w:space="0" w:color="auto"/>
              <w:right w:val="single" w:sz="4" w:space="0" w:color="auto"/>
            </w:tcBorders>
            <w:vAlign w:val="center"/>
            <w:hideMark/>
          </w:tcPr>
          <w:p w14:paraId="4FA231C9"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r w:rsidRPr="003240EB">
              <w:rPr>
                <w:rFonts w:eastAsia="Times New Roman" w:cs="Times New Roman"/>
                <w:color w:val="000000"/>
                <w:kern w:val="0"/>
                <w:lang w:val="es-ES"/>
              </w:rPr>
              <w:t>C</w:t>
            </w:r>
            <w:r w:rsidRPr="003240EB">
              <w:rPr>
                <w:rFonts w:eastAsia="Times New Roman" w:cs="Times New Roman"/>
                <w:color w:val="000000"/>
                <w:kern w:val="0"/>
                <w:vertAlign w:val="subscript"/>
                <w:lang w:val="es-ES"/>
              </w:rPr>
              <w:t>4</w:t>
            </w:r>
          </w:p>
        </w:tc>
        <w:tc>
          <w:tcPr>
            <w:tcW w:w="848" w:type="dxa"/>
            <w:tcBorders>
              <w:top w:val="single" w:sz="4" w:space="0" w:color="auto"/>
              <w:left w:val="nil"/>
              <w:bottom w:val="single" w:sz="4" w:space="0" w:color="auto"/>
              <w:right w:val="single" w:sz="4" w:space="0" w:color="auto"/>
            </w:tcBorders>
          </w:tcPr>
          <w:p w14:paraId="05452465"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08" w:type="dxa"/>
            <w:tcBorders>
              <w:top w:val="single" w:sz="4" w:space="0" w:color="auto"/>
              <w:left w:val="single" w:sz="4" w:space="0" w:color="auto"/>
              <w:bottom w:val="single" w:sz="4" w:space="0" w:color="auto"/>
              <w:right w:val="single" w:sz="4" w:space="0" w:color="auto"/>
            </w:tcBorders>
          </w:tcPr>
          <w:p w14:paraId="225B3E59" w14:textId="02DA2189"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18" w:type="dxa"/>
            <w:tcBorders>
              <w:top w:val="single" w:sz="4" w:space="0" w:color="auto"/>
              <w:left w:val="single" w:sz="4" w:space="0" w:color="auto"/>
              <w:bottom w:val="single" w:sz="4" w:space="0" w:color="auto"/>
              <w:right w:val="single" w:sz="4" w:space="0" w:color="auto"/>
            </w:tcBorders>
          </w:tcPr>
          <w:p w14:paraId="52082CA6"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784" w:type="dxa"/>
            <w:tcBorders>
              <w:top w:val="single" w:sz="4" w:space="0" w:color="auto"/>
              <w:left w:val="single" w:sz="4" w:space="0" w:color="auto"/>
              <w:bottom w:val="single" w:sz="4" w:space="0" w:color="auto"/>
              <w:right w:val="single" w:sz="4" w:space="0" w:color="auto"/>
            </w:tcBorders>
          </w:tcPr>
          <w:p w14:paraId="6F92F348"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83" w:type="dxa"/>
            <w:tcBorders>
              <w:top w:val="single" w:sz="4" w:space="0" w:color="auto"/>
              <w:left w:val="single" w:sz="4" w:space="0" w:color="auto"/>
              <w:bottom w:val="single" w:sz="4" w:space="0" w:color="auto"/>
              <w:right w:val="single" w:sz="4" w:space="0" w:color="auto"/>
            </w:tcBorders>
          </w:tcPr>
          <w:p w14:paraId="445E1429" w14:textId="7EF427F4"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2051" w:type="dxa"/>
            <w:tcBorders>
              <w:top w:val="nil"/>
              <w:left w:val="single" w:sz="4" w:space="0" w:color="auto"/>
              <w:bottom w:val="single" w:sz="4" w:space="0" w:color="auto"/>
              <w:right w:val="single" w:sz="4" w:space="0" w:color="auto"/>
            </w:tcBorders>
            <w:vAlign w:val="center"/>
          </w:tcPr>
          <w:p w14:paraId="1C5CD96B" w14:textId="57C1E43E"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85" w:type="dxa"/>
            <w:tcBorders>
              <w:top w:val="nil"/>
              <w:left w:val="nil"/>
              <w:bottom w:val="single" w:sz="4" w:space="0" w:color="auto"/>
              <w:right w:val="single" w:sz="4" w:space="0" w:color="auto"/>
            </w:tcBorders>
            <w:vAlign w:val="center"/>
          </w:tcPr>
          <w:p w14:paraId="310D98D7" w14:textId="199C9929"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r>
      <w:tr w:rsidR="00F97C19" w:rsidRPr="003240EB" w14:paraId="372F78BC" w14:textId="77777777" w:rsidTr="00F97C19">
        <w:trPr>
          <w:trHeight w:val="350"/>
          <w:jc w:val="center"/>
        </w:trPr>
        <w:tc>
          <w:tcPr>
            <w:tcW w:w="1132" w:type="dxa"/>
            <w:tcBorders>
              <w:top w:val="single" w:sz="4" w:space="0" w:color="auto"/>
              <w:left w:val="single" w:sz="4" w:space="0" w:color="auto"/>
              <w:bottom w:val="single" w:sz="4" w:space="0" w:color="auto"/>
              <w:right w:val="single" w:sz="4" w:space="0" w:color="auto"/>
            </w:tcBorders>
            <w:vAlign w:val="center"/>
          </w:tcPr>
          <w:p w14:paraId="0D41AECB" w14:textId="0BE93664" w:rsidR="00F97C19" w:rsidRPr="003240EB" w:rsidRDefault="00F97C19" w:rsidP="000F1875">
            <w:pPr>
              <w:widowControl/>
              <w:suppressAutoHyphens w:val="0"/>
              <w:overflowPunct/>
              <w:spacing w:before="240" w:line="480" w:lineRule="auto"/>
              <w:jc w:val="center"/>
              <w:rPr>
                <w:rFonts w:eastAsia="Times New Roman" w:cs="Times New Roman"/>
                <w:color w:val="000000"/>
                <w:kern w:val="0"/>
                <w:lang w:val="es-ES"/>
              </w:rPr>
            </w:pPr>
            <w:r>
              <w:rPr>
                <w:rFonts w:eastAsia="Times New Roman" w:cs="Times New Roman"/>
                <w:color w:val="000000"/>
                <w:kern w:val="0"/>
                <w:lang w:val="es-ES"/>
              </w:rPr>
              <w:t>C</w:t>
            </w:r>
            <w:r w:rsidRPr="000F1875">
              <w:rPr>
                <w:rFonts w:eastAsia="Times New Roman" w:cs="Times New Roman"/>
                <w:color w:val="000000"/>
                <w:kern w:val="0"/>
                <w:vertAlign w:val="subscript"/>
                <w:lang w:val="es-ES"/>
              </w:rPr>
              <w:t>5</w:t>
            </w:r>
          </w:p>
        </w:tc>
        <w:tc>
          <w:tcPr>
            <w:tcW w:w="848" w:type="dxa"/>
            <w:tcBorders>
              <w:top w:val="single" w:sz="4" w:space="0" w:color="auto"/>
              <w:left w:val="nil"/>
              <w:bottom w:val="single" w:sz="4" w:space="0" w:color="auto"/>
              <w:right w:val="single" w:sz="4" w:space="0" w:color="auto"/>
            </w:tcBorders>
          </w:tcPr>
          <w:p w14:paraId="1ED1B34F"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08" w:type="dxa"/>
            <w:tcBorders>
              <w:top w:val="single" w:sz="4" w:space="0" w:color="auto"/>
              <w:left w:val="single" w:sz="4" w:space="0" w:color="auto"/>
              <w:bottom w:val="single" w:sz="4" w:space="0" w:color="auto"/>
              <w:right w:val="single" w:sz="4" w:space="0" w:color="auto"/>
            </w:tcBorders>
          </w:tcPr>
          <w:p w14:paraId="2BDB6662" w14:textId="4891DCD5"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18" w:type="dxa"/>
            <w:tcBorders>
              <w:top w:val="single" w:sz="4" w:space="0" w:color="auto"/>
              <w:left w:val="single" w:sz="4" w:space="0" w:color="auto"/>
              <w:bottom w:val="single" w:sz="4" w:space="0" w:color="auto"/>
              <w:right w:val="single" w:sz="4" w:space="0" w:color="auto"/>
            </w:tcBorders>
          </w:tcPr>
          <w:p w14:paraId="55130914"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784" w:type="dxa"/>
            <w:tcBorders>
              <w:top w:val="single" w:sz="4" w:space="0" w:color="auto"/>
              <w:left w:val="single" w:sz="4" w:space="0" w:color="auto"/>
              <w:bottom w:val="single" w:sz="4" w:space="0" w:color="auto"/>
              <w:right w:val="single" w:sz="4" w:space="0" w:color="auto"/>
            </w:tcBorders>
          </w:tcPr>
          <w:p w14:paraId="5CB42880"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83" w:type="dxa"/>
            <w:tcBorders>
              <w:top w:val="single" w:sz="4" w:space="0" w:color="auto"/>
              <w:left w:val="single" w:sz="4" w:space="0" w:color="auto"/>
              <w:bottom w:val="single" w:sz="4" w:space="0" w:color="auto"/>
              <w:right w:val="single" w:sz="4" w:space="0" w:color="auto"/>
            </w:tcBorders>
          </w:tcPr>
          <w:p w14:paraId="1AF37FC4" w14:textId="5CE4380B"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2051" w:type="dxa"/>
            <w:tcBorders>
              <w:top w:val="single" w:sz="4" w:space="0" w:color="auto"/>
              <w:left w:val="single" w:sz="4" w:space="0" w:color="auto"/>
              <w:bottom w:val="single" w:sz="4" w:space="0" w:color="auto"/>
              <w:right w:val="single" w:sz="4" w:space="0" w:color="auto"/>
            </w:tcBorders>
            <w:vAlign w:val="center"/>
          </w:tcPr>
          <w:p w14:paraId="0A794498"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85" w:type="dxa"/>
            <w:tcBorders>
              <w:top w:val="single" w:sz="4" w:space="0" w:color="auto"/>
              <w:left w:val="nil"/>
              <w:bottom w:val="single" w:sz="4" w:space="0" w:color="auto"/>
              <w:right w:val="single" w:sz="4" w:space="0" w:color="auto"/>
            </w:tcBorders>
            <w:vAlign w:val="center"/>
          </w:tcPr>
          <w:p w14:paraId="69492C25"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r>
      <w:tr w:rsidR="00F97C19" w:rsidRPr="003240EB" w14:paraId="33410A86" w14:textId="77777777" w:rsidTr="00F97C19">
        <w:trPr>
          <w:trHeight w:val="350"/>
          <w:jc w:val="center"/>
        </w:trPr>
        <w:tc>
          <w:tcPr>
            <w:tcW w:w="1132" w:type="dxa"/>
            <w:tcBorders>
              <w:top w:val="single" w:sz="4" w:space="0" w:color="auto"/>
              <w:left w:val="single" w:sz="4" w:space="0" w:color="auto"/>
              <w:bottom w:val="single" w:sz="4" w:space="0" w:color="auto"/>
              <w:right w:val="single" w:sz="4" w:space="0" w:color="auto"/>
            </w:tcBorders>
            <w:vAlign w:val="center"/>
          </w:tcPr>
          <w:p w14:paraId="4B842B49" w14:textId="3B6E14C3" w:rsidR="00F97C19" w:rsidRDefault="00F97C19" w:rsidP="000F1875">
            <w:pPr>
              <w:widowControl/>
              <w:suppressAutoHyphens w:val="0"/>
              <w:overflowPunct/>
              <w:spacing w:before="240" w:line="480" w:lineRule="auto"/>
              <w:jc w:val="center"/>
              <w:rPr>
                <w:rFonts w:eastAsia="Times New Roman" w:cs="Times New Roman"/>
                <w:color w:val="000000"/>
                <w:kern w:val="0"/>
                <w:lang w:val="es-ES"/>
              </w:rPr>
            </w:pPr>
            <w:r>
              <w:rPr>
                <w:rFonts w:eastAsia="Times New Roman" w:cs="Times New Roman"/>
                <w:color w:val="000000"/>
                <w:kern w:val="0"/>
                <w:lang w:val="es-ES"/>
              </w:rPr>
              <w:t>C</w:t>
            </w:r>
            <w:r>
              <w:rPr>
                <w:rFonts w:eastAsia="Times New Roman" w:cs="Times New Roman"/>
                <w:color w:val="000000"/>
                <w:kern w:val="0"/>
                <w:vertAlign w:val="subscript"/>
                <w:lang w:val="es-ES"/>
              </w:rPr>
              <w:t>6</w:t>
            </w:r>
          </w:p>
        </w:tc>
        <w:tc>
          <w:tcPr>
            <w:tcW w:w="848" w:type="dxa"/>
            <w:tcBorders>
              <w:top w:val="single" w:sz="4" w:space="0" w:color="auto"/>
              <w:left w:val="nil"/>
              <w:bottom w:val="single" w:sz="4" w:space="0" w:color="auto"/>
              <w:right w:val="single" w:sz="4" w:space="0" w:color="auto"/>
            </w:tcBorders>
          </w:tcPr>
          <w:p w14:paraId="2B00BD98"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08" w:type="dxa"/>
            <w:tcBorders>
              <w:top w:val="single" w:sz="4" w:space="0" w:color="auto"/>
              <w:left w:val="single" w:sz="4" w:space="0" w:color="auto"/>
              <w:bottom w:val="single" w:sz="4" w:space="0" w:color="auto"/>
              <w:right w:val="single" w:sz="4" w:space="0" w:color="auto"/>
            </w:tcBorders>
          </w:tcPr>
          <w:p w14:paraId="287D7AF8" w14:textId="6DD8A361"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18" w:type="dxa"/>
            <w:tcBorders>
              <w:top w:val="single" w:sz="4" w:space="0" w:color="auto"/>
              <w:left w:val="single" w:sz="4" w:space="0" w:color="auto"/>
              <w:bottom w:val="single" w:sz="4" w:space="0" w:color="auto"/>
              <w:right w:val="single" w:sz="4" w:space="0" w:color="auto"/>
            </w:tcBorders>
          </w:tcPr>
          <w:p w14:paraId="5E03DC6C"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784" w:type="dxa"/>
            <w:tcBorders>
              <w:top w:val="single" w:sz="4" w:space="0" w:color="auto"/>
              <w:left w:val="single" w:sz="4" w:space="0" w:color="auto"/>
              <w:bottom w:val="single" w:sz="4" w:space="0" w:color="auto"/>
              <w:right w:val="single" w:sz="4" w:space="0" w:color="auto"/>
            </w:tcBorders>
          </w:tcPr>
          <w:p w14:paraId="5A106977"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083" w:type="dxa"/>
            <w:tcBorders>
              <w:top w:val="single" w:sz="4" w:space="0" w:color="auto"/>
              <w:left w:val="single" w:sz="4" w:space="0" w:color="auto"/>
              <w:bottom w:val="single" w:sz="4" w:space="0" w:color="auto"/>
              <w:right w:val="single" w:sz="4" w:space="0" w:color="auto"/>
            </w:tcBorders>
          </w:tcPr>
          <w:p w14:paraId="70E341B3" w14:textId="4F67C9A6"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2051" w:type="dxa"/>
            <w:tcBorders>
              <w:top w:val="single" w:sz="4" w:space="0" w:color="auto"/>
              <w:left w:val="single" w:sz="4" w:space="0" w:color="auto"/>
              <w:bottom w:val="single" w:sz="4" w:space="0" w:color="auto"/>
              <w:right w:val="single" w:sz="4" w:space="0" w:color="auto"/>
            </w:tcBorders>
            <w:vAlign w:val="center"/>
          </w:tcPr>
          <w:p w14:paraId="595C666A"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c>
          <w:tcPr>
            <w:tcW w:w="1185" w:type="dxa"/>
            <w:tcBorders>
              <w:top w:val="single" w:sz="4" w:space="0" w:color="auto"/>
              <w:left w:val="nil"/>
              <w:bottom w:val="single" w:sz="4" w:space="0" w:color="auto"/>
              <w:right w:val="single" w:sz="4" w:space="0" w:color="auto"/>
            </w:tcBorders>
            <w:vAlign w:val="center"/>
          </w:tcPr>
          <w:p w14:paraId="48D1CA0C" w14:textId="77777777" w:rsidR="00F97C19" w:rsidRPr="003240EB" w:rsidRDefault="00F97C19" w:rsidP="00E853A9">
            <w:pPr>
              <w:widowControl/>
              <w:suppressAutoHyphens w:val="0"/>
              <w:overflowPunct/>
              <w:spacing w:before="240" w:line="480" w:lineRule="auto"/>
              <w:jc w:val="center"/>
              <w:rPr>
                <w:rFonts w:eastAsia="Times New Roman" w:cs="Times New Roman"/>
                <w:color w:val="000000"/>
                <w:kern w:val="0"/>
                <w:lang w:val="es-ES"/>
              </w:rPr>
            </w:pPr>
          </w:p>
        </w:tc>
      </w:tr>
    </w:tbl>
    <w:p w14:paraId="630AAB40" w14:textId="0F8352FC" w:rsidR="00130288" w:rsidRDefault="00130288" w:rsidP="003503AC">
      <w:pPr>
        <w:widowControl/>
        <w:overflowPunct/>
        <w:rPr>
          <w:lang w:val="es-ES"/>
        </w:rPr>
      </w:pPr>
    </w:p>
    <w:p w14:paraId="0FDB7AB7" w14:textId="77777777" w:rsidR="008D075B" w:rsidRDefault="008D075B" w:rsidP="003503AC">
      <w:pPr>
        <w:widowControl/>
        <w:overflowPunct/>
        <w:rPr>
          <w:lang w:val="es-ES"/>
        </w:rPr>
      </w:pPr>
    </w:p>
    <w:p w14:paraId="499D6BE6" w14:textId="19DC83B4" w:rsidR="000847B0" w:rsidRPr="002844F3" w:rsidRDefault="000C3E1C" w:rsidP="002844F3">
      <w:pPr>
        <w:pStyle w:val="Prrafodelista"/>
        <w:widowControl/>
        <w:numPr>
          <w:ilvl w:val="0"/>
          <w:numId w:val="5"/>
        </w:numPr>
        <w:overflowPunct/>
        <w:rPr>
          <w:lang w:val="es-ES"/>
        </w:rPr>
      </w:pPr>
      <w:r w:rsidRPr="002844F3">
        <w:rPr>
          <w:lang w:val="es-ES"/>
        </w:rPr>
        <w:t xml:space="preserve">Inserte la gráfica de </w:t>
      </w:r>
      <m:oMath>
        <m:r>
          <w:rPr>
            <w:rFonts w:ascii="Cambria Math" w:hAnsi="Cambria Math"/>
          </w:rPr>
          <m:t>F</m:t>
        </m:r>
      </m:oMath>
      <w:r w:rsidRPr="002844F3">
        <w:rPr>
          <w:lang w:val="es-ES"/>
        </w:rPr>
        <w:t xml:space="preserve"> frente a </w:t>
      </w:r>
      <w:r w:rsidR="00F97C19" w:rsidRPr="00F97C19">
        <w:rPr>
          <w:i/>
          <w:lang w:val="es-ES"/>
        </w:rPr>
        <w:t>V</w:t>
      </w:r>
      <w:r w:rsidR="00F97C19">
        <w:rPr>
          <w:lang w:val="es-ES"/>
        </w:rPr>
        <w:t xml:space="preserve"> </w:t>
      </w:r>
      <w:r w:rsidRPr="002844F3">
        <w:rPr>
          <w:lang w:val="es-ES"/>
        </w:rPr>
        <w:t xml:space="preserve">con los datos </w:t>
      </w:r>
      <w:r w:rsidR="004B2037" w:rsidRPr="002844F3">
        <w:rPr>
          <w:lang w:val="es-ES"/>
        </w:rPr>
        <w:t>de peso aparente y</w:t>
      </w:r>
      <w:r w:rsidR="00346B9D" w:rsidRPr="002844F3">
        <w:rPr>
          <w:lang w:val="es-ES"/>
        </w:rPr>
        <w:t xml:space="preserve"> volumen obtenidos</w:t>
      </w:r>
      <w:r w:rsidRPr="002844F3">
        <w:rPr>
          <w:lang w:val="es-ES"/>
        </w:rPr>
        <w:t xml:space="preserve"> y dibuje la recta de ajuste lineal</w:t>
      </w:r>
      <w:r w:rsidR="006B0E72" w:rsidRPr="002844F3">
        <w:rPr>
          <w:lang w:val="es-ES"/>
        </w:rPr>
        <w:t xml:space="preserve"> de la forma </w:t>
      </w:r>
      <w:r w:rsidR="006B0E72" w:rsidRPr="002844F3">
        <w:rPr>
          <w:i/>
          <w:lang w:val="es-ES"/>
        </w:rPr>
        <w:t>F</w:t>
      </w:r>
      <w:r w:rsidR="006B0E72" w:rsidRPr="002844F3">
        <w:rPr>
          <w:lang w:val="es-ES"/>
        </w:rPr>
        <w:t xml:space="preserve"> = </w:t>
      </w:r>
      <w:proofErr w:type="spellStart"/>
      <w:r w:rsidR="006B0E72" w:rsidRPr="002844F3">
        <w:rPr>
          <w:lang w:val="es-ES"/>
        </w:rPr>
        <w:t>a</w:t>
      </w:r>
      <w:r w:rsidR="006070F9" w:rsidRPr="00F97C19">
        <w:rPr>
          <w:i/>
          <w:lang w:val="es-ES"/>
        </w:rPr>
        <w:t>V</w:t>
      </w:r>
      <w:proofErr w:type="spellEnd"/>
      <w:r w:rsidR="006B0E72" w:rsidRPr="002844F3">
        <w:rPr>
          <w:lang w:val="es-ES"/>
        </w:rPr>
        <w:t xml:space="preserve"> + b</w:t>
      </w:r>
      <w:r w:rsidRPr="002844F3">
        <w:rPr>
          <w:lang w:val="es-ES"/>
        </w:rPr>
        <w:t>.</w:t>
      </w:r>
      <w:r w:rsidR="000957FB" w:rsidRPr="002844F3">
        <w:rPr>
          <w:lang w:val="es-ES"/>
        </w:rPr>
        <w:t xml:space="preserve"> </w:t>
      </w:r>
    </w:p>
    <w:p w14:paraId="72A3D3EC" w14:textId="7BBA934D" w:rsidR="000847B0" w:rsidRPr="003503AC" w:rsidRDefault="000847B0" w:rsidP="003503AC">
      <w:pPr>
        <w:widowControl/>
        <w:overflowPunct/>
        <w:rPr>
          <w:color w:val="C9211E"/>
          <w:lang w:val="es-ES"/>
        </w:rPr>
      </w:pPr>
    </w:p>
    <w:p w14:paraId="56786814" w14:textId="6513239A" w:rsidR="002844F3" w:rsidRDefault="002844F3">
      <w:pPr>
        <w:widowControl/>
        <w:overflowPunct/>
        <w:rPr>
          <w:lang w:val="es-ES"/>
        </w:rPr>
      </w:pPr>
    </w:p>
    <w:p w14:paraId="67E17211" w14:textId="77777777" w:rsidR="0074698E" w:rsidRDefault="0074698E">
      <w:pPr>
        <w:widowControl/>
        <w:overflowPunct/>
        <w:rPr>
          <w:lang w:val="es-ES"/>
        </w:rPr>
      </w:pPr>
    </w:p>
    <w:p w14:paraId="4AF298B9" w14:textId="77777777" w:rsidR="0074698E" w:rsidRDefault="0074698E">
      <w:pPr>
        <w:widowControl/>
        <w:overflowPunct/>
        <w:rPr>
          <w:lang w:val="es-ES"/>
        </w:rPr>
      </w:pPr>
    </w:p>
    <w:p w14:paraId="5BB0C19D" w14:textId="77777777" w:rsidR="0074698E" w:rsidRDefault="0074698E">
      <w:pPr>
        <w:widowControl/>
        <w:overflowPunct/>
        <w:rPr>
          <w:lang w:val="es-ES"/>
        </w:rPr>
      </w:pPr>
    </w:p>
    <w:p w14:paraId="5A25FDD2" w14:textId="77777777" w:rsidR="0074698E" w:rsidRDefault="0074698E">
      <w:pPr>
        <w:widowControl/>
        <w:overflowPunct/>
        <w:rPr>
          <w:lang w:val="es-ES"/>
        </w:rPr>
      </w:pPr>
    </w:p>
    <w:p w14:paraId="25F12748" w14:textId="77777777" w:rsidR="0074698E" w:rsidRDefault="0074698E">
      <w:pPr>
        <w:widowControl/>
        <w:overflowPunct/>
        <w:rPr>
          <w:lang w:val="es-ES"/>
        </w:rPr>
      </w:pPr>
    </w:p>
    <w:p w14:paraId="5F777CD4" w14:textId="77777777" w:rsidR="0074698E" w:rsidRDefault="0074698E">
      <w:pPr>
        <w:widowControl/>
        <w:overflowPunct/>
        <w:rPr>
          <w:lang w:val="es-ES"/>
        </w:rPr>
      </w:pPr>
    </w:p>
    <w:p w14:paraId="4B278EBA" w14:textId="77777777" w:rsidR="0074698E" w:rsidRDefault="0074698E">
      <w:pPr>
        <w:widowControl/>
        <w:overflowPunct/>
        <w:rPr>
          <w:lang w:val="es-ES"/>
        </w:rPr>
      </w:pPr>
    </w:p>
    <w:p w14:paraId="2DF72D29" w14:textId="77777777" w:rsidR="0074698E" w:rsidRDefault="0074698E">
      <w:pPr>
        <w:widowControl/>
        <w:overflowPunct/>
        <w:rPr>
          <w:lang w:val="es-ES"/>
        </w:rPr>
      </w:pPr>
    </w:p>
    <w:p w14:paraId="671A6F78" w14:textId="77777777" w:rsidR="0074698E" w:rsidRDefault="0074698E">
      <w:pPr>
        <w:widowControl/>
        <w:overflowPunct/>
        <w:rPr>
          <w:lang w:val="es-ES"/>
        </w:rPr>
      </w:pPr>
    </w:p>
    <w:p w14:paraId="558B4EFD" w14:textId="77777777" w:rsidR="0074698E" w:rsidRDefault="0074698E">
      <w:pPr>
        <w:widowControl/>
        <w:overflowPunct/>
        <w:rPr>
          <w:lang w:val="es-ES"/>
        </w:rPr>
      </w:pPr>
    </w:p>
    <w:p w14:paraId="3E038413" w14:textId="77777777" w:rsidR="0074698E" w:rsidRDefault="0074698E">
      <w:pPr>
        <w:widowControl/>
        <w:overflowPunct/>
        <w:rPr>
          <w:lang w:val="es-ES"/>
        </w:rPr>
      </w:pPr>
    </w:p>
    <w:p w14:paraId="06777B9E" w14:textId="77777777" w:rsidR="0074698E" w:rsidRDefault="0074698E">
      <w:pPr>
        <w:widowControl/>
        <w:overflowPunct/>
        <w:rPr>
          <w:lang w:val="es-ES"/>
        </w:rPr>
      </w:pPr>
    </w:p>
    <w:p w14:paraId="6C385690" w14:textId="77777777" w:rsidR="0074698E" w:rsidRDefault="0074698E">
      <w:pPr>
        <w:widowControl/>
        <w:overflowPunct/>
        <w:rPr>
          <w:lang w:val="es-ES"/>
        </w:rPr>
      </w:pPr>
    </w:p>
    <w:p w14:paraId="4F094A3D" w14:textId="77777777" w:rsidR="0074698E" w:rsidRDefault="0074698E">
      <w:pPr>
        <w:widowControl/>
        <w:overflowPunct/>
        <w:rPr>
          <w:lang w:val="es-ES"/>
        </w:rPr>
      </w:pPr>
    </w:p>
    <w:p w14:paraId="0B9CD59B" w14:textId="082416C0" w:rsidR="000847B0" w:rsidRPr="003A0A7E" w:rsidRDefault="000957FB" w:rsidP="002844F3">
      <w:pPr>
        <w:pStyle w:val="Textoindependiente"/>
        <w:numPr>
          <w:ilvl w:val="0"/>
          <w:numId w:val="5"/>
        </w:numPr>
        <w:rPr>
          <w:lang w:val="es-ES"/>
        </w:rPr>
      </w:pPr>
      <w:r w:rsidRPr="003A0A7E">
        <w:rPr>
          <w:lang w:val="es-ES"/>
        </w:rPr>
        <w:lastRenderedPageBreak/>
        <w:t>Calcule la pendiente, la ordenada en el origen, y el coeficiente de correlación lineal de la recta anterior mediante ajuste por m</w:t>
      </w:r>
      <w:r w:rsidR="00231E7F" w:rsidRPr="003A0A7E">
        <w:rPr>
          <w:lang w:val="es-ES"/>
        </w:rPr>
        <w:t>í</w:t>
      </w:r>
      <w:r w:rsidRPr="003A0A7E">
        <w:rPr>
          <w:lang w:val="es-ES"/>
        </w:rPr>
        <w:t>nimos cuadrados.</w:t>
      </w:r>
    </w:p>
    <w:p w14:paraId="14465CB4" w14:textId="77777777" w:rsidR="00B67A5F" w:rsidRDefault="00B67A5F" w:rsidP="00414E26">
      <w:pPr>
        <w:widowControl/>
        <w:suppressAutoHyphens w:val="0"/>
        <w:overflowPunct/>
        <w:rPr>
          <w:rFonts w:ascii="Calibri" w:eastAsia="Times New Roman" w:hAnsi="Calibri" w:cs="Calibri"/>
          <w:color w:val="000000"/>
          <w:kern w:val="0"/>
          <w:sz w:val="22"/>
          <w:szCs w:val="22"/>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50"/>
      </w:tblGrid>
      <w:tr w:rsidR="00770B11" w14:paraId="2AF9FAB4" w14:textId="77777777" w:rsidTr="00006548">
        <w:trPr>
          <w:trHeight w:val="300"/>
        </w:trPr>
        <w:tc>
          <w:tcPr>
            <w:tcW w:w="5000" w:type="pct"/>
            <w:vAlign w:val="center"/>
          </w:tcPr>
          <w:p w14:paraId="2C8CA746" w14:textId="23FA6E26" w:rsidR="00770B11" w:rsidRPr="00006548" w:rsidRDefault="00770B11" w:rsidP="003737F7">
            <w:pPr>
              <w:pStyle w:val="TableContents"/>
              <w:spacing w:before="240" w:line="480" w:lineRule="auto"/>
            </w:pPr>
            <m:oMathPara>
              <m:oMathParaPr>
                <m:jc m:val="left"/>
              </m:oMathParaPr>
              <m:oMath>
                <m:r>
                  <w:rPr>
                    <w:rFonts w:ascii="Cambria Math" w:hAnsi="Cambria Math"/>
                  </w:rPr>
                  <m:t>a±</m:t>
                </m:r>
                <m:sSub>
                  <m:sSubPr>
                    <m:ctrlPr>
                      <w:rPr>
                        <w:rFonts w:ascii="Cambria Math" w:hAnsi="Cambria Math"/>
                      </w:rPr>
                    </m:ctrlPr>
                  </m:sSubPr>
                  <m:e>
                    <m:r>
                      <w:rPr>
                        <w:rFonts w:ascii="Cambria Math" w:hAnsi="Cambria Math"/>
                      </w:rPr>
                      <m:t>ε</m:t>
                    </m:r>
                  </m:e>
                  <m:sub>
                    <m:r>
                      <w:rPr>
                        <w:rFonts w:ascii="Cambria Math" w:hAnsi="Cambria Math"/>
                      </w:rPr>
                      <m:t>a</m:t>
                    </m:r>
                  </m:sub>
                </m:sSub>
                <m:r>
                  <w:rPr>
                    <w:rFonts w:ascii="Cambria Math" w:hAnsi="Cambria Math"/>
                  </w:rPr>
                  <m:t>=</m:t>
                </m:r>
              </m:oMath>
            </m:oMathPara>
          </w:p>
        </w:tc>
      </w:tr>
      <w:tr w:rsidR="00770B11" w14:paraId="30807F18" w14:textId="77777777" w:rsidTr="00006548">
        <w:trPr>
          <w:trHeight w:val="300"/>
        </w:trPr>
        <w:tc>
          <w:tcPr>
            <w:tcW w:w="5000" w:type="pct"/>
            <w:vAlign w:val="center"/>
          </w:tcPr>
          <w:p w14:paraId="53138FCD" w14:textId="59605F40" w:rsidR="00770B11" w:rsidRPr="00006548" w:rsidRDefault="00770B11" w:rsidP="003737F7">
            <w:pPr>
              <w:pStyle w:val="TableContents"/>
              <w:spacing w:before="240" w:line="480" w:lineRule="auto"/>
            </w:pPr>
            <m:oMathPara>
              <m:oMathParaPr>
                <m:jc m:val="left"/>
              </m:oMathParaPr>
              <m:oMath>
                <m:r>
                  <w:rPr>
                    <w:rFonts w:ascii="Cambria Math" w:hAnsi="Cambria Math"/>
                  </w:rPr>
                  <m:t>b±</m:t>
                </m:r>
                <m:sSub>
                  <m:sSubPr>
                    <m:ctrlPr>
                      <w:rPr>
                        <w:rFonts w:ascii="Cambria Math" w:hAnsi="Cambria Math"/>
                      </w:rPr>
                    </m:ctrlPr>
                  </m:sSubPr>
                  <m:e>
                    <m:r>
                      <w:rPr>
                        <w:rFonts w:ascii="Cambria Math" w:hAnsi="Cambria Math"/>
                      </w:rPr>
                      <m:t>ε</m:t>
                    </m:r>
                  </m:e>
                  <m:sub>
                    <m:r>
                      <w:rPr>
                        <w:rFonts w:ascii="Cambria Math" w:hAnsi="Cambria Math"/>
                      </w:rPr>
                      <m:t>b</m:t>
                    </m:r>
                  </m:sub>
                </m:sSub>
                <m:r>
                  <w:rPr>
                    <w:rFonts w:ascii="Cambria Math" w:hAnsi="Cambria Math"/>
                  </w:rPr>
                  <m:t>=</m:t>
                </m:r>
              </m:oMath>
            </m:oMathPara>
          </w:p>
        </w:tc>
      </w:tr>
      <w:tr w:rsidR="00D469F5" w14:paraId="5777B201" w14:textId="77777777" w:rsidTr="00006548">
        <w:trPr>
          <w:trHeight w:val="300"/>
        </w:trPr>
        <w:tc>
          <w:tcPr>
            <w:tcW w:w="5000" w:type="pct"/>
            <w:vAlign w:val="center"/>
          </w:tcPr>
          <w:p w14:paraId="1B383C8D" w14:textId="294CA2CD" w:rsidR="00D469F5" w:rsidRPr="00D469F5" w:rsidRDefault="00D469F5" w:rsidP="003737F7">
            <w:pPr>
              <w:pStyle w:val="TableContents"/>
              <w:spacing w:before="240" w:line="480" w:lineRule="auto"/>
            </w:pPr>
            <m:oMathPara>
              <m:oMathParaPr>
                <m:jc m:val="left"/>
              </m:oMathParaPr>
              <m:oMath>
                <m:r>
                  <w:rPr>
                    <w:rFonts w:ascii="Cambria Math" w:hAnsi="Cambria Math"/>
                  </w:rPr>
                  <m:t>r=</m:t>
                </m:r>
              </m:oMath>
            </m:oMathPara>
          </w:p>
        </w:tc>
      </w:tr>
    </w:tbl>
    <w:p w14:paraId="7984C795" w14:textId="77777777" w:rsidR="00AC45DA" w:rsidRDefault="00AC45DA" w:rsidP="00414E26">
      <w:pPr>
        <w:widowControl/>
        <w:suppressAutoHyphens w:val="0"/>
        <w:overflowPunct/>
        <w:rPr>
          <w:rFonts w:ascii="Calibri" w:eastAsia="Times New Roman" w:hAnsi="Calibri" w:cs="Calibri"/>
          <w:color w:val="000000"/>
          <w:kern w:val="0"/>
          <w:sz w:val="22"/>
          <w:szCs w:val="22"/>
          <w:lang w:val="es-ES"/>
        </w:rPr>
        <w:sectPr w:rsidR="00AC45DA">
          <w:footerReference w:type="even" r:id="rId10"/>
          <w:footerReference w:type="default" r:id="rId11"/>
          <w:footerReference w:type="first" r:id="rId12"/>
          <w:pgSz w:w="12240" w:h="15840"/>
          <w:pgMar w:top="1440" w:right="1440" w:bottom="2016" w:left="1440" w:header="0" w:footer="1440" w:gutter="0"/>
          <w:cols w:space="720"/>
          <w:formProt w:val="0"/>
          <w:docGrid w:linePitch="600" w:charSpace="32768"/>
        </w:sectPr>
      </w:pPr>
    </w:p>
    <w:p w14:paraId="75E9AB04" w14:textId="77777777" w:rsidR="00B67A5F" w:rsidRDefault="00B67A5F" w:rsidP="00B67A5F">
      <w:pPr>
        <w:pStyle w:val="Textoindependiente"/>
        <w:sectPr w:rsidR="00B67A5F" w:rsidSect="00B67A5F">
          <w:type w:val="continuous"/>
          <w:pgSz w:w="12240" w:h="15840"/>
          <w:pgMar w:top="1440" w:right="1440" w:bottom="2016" w:left="1440" w:header="0" w:footer="1440" w:gutter="0"/>
          <w:cols w:num="3" w:space="720"/>
          <w:formProt w:val="0"/>
          <w:docGrid w:linePitch="600" w:charSpace="32768"/>
        </w:sectPr>
      </w:pPr>
    </w:p>
    <w:p w14:paraId="6407D587" w14:textId="2960FE6A" w:rsidR="000847B0" w:rsidRPr="000F1875" w:rsidRDefault="000957FB" w:rsidP="000F1875">
      <w:pPr>
        <w:pStyle w:val="Prrafodelista"/>
        <w:numPr>
          <w:ilvl w:val="0"/>
          <w:numId w:val="5"/>
        </w:numPr>
        <w:jc w:val="both"/>
        <w:rPr>
          <w:lang w:val="es-ES"/>
        </w:rPr>
      </w:pPr>
      <w:r w:rsidRPr="00D52863">
        <w:rPr>
          <w:lang w:val="es-ES"/>
        </w:rPr>
        <w:lastRenderedPageBreak/>
        <w:t xml:space="preserve">Con la ayuda de la ecuación </w:t>
      </w:r>
      <m:oMath>
        <m:r>
          <w:rPr>
            <w:rFonts w:ascii="Cambria Math" w:hAnsi="Cambria Math"/>
          </w:rPr>
          <m:t>F</m:t>
        </m:r>
        <m:r>
          <w:rPr>
            <w:rFonts w:ascii="Cambria Math" w:hAnsi="Cambria Math"/>
            <w:lang w:val="es-ES"/>
          </w:rPr>
          <m:t>=</m:t>
        </m:r>
        <m:sSub>
          <m:sSubPr>
            <m:ctrlPr>
              <w:rPr>
                <w:rFonts w:ascii="Cambria Math" w:hAnsi="Cambria Math"/>
                <w:i/>
                <w:lang w:val="es-ES"/>
              </w:rPr>
            </m:ctrlPr>
          </m:sSubPr>
          <m:e>
            <m:r>
              <w:rPr>
                <w:rFonts w:ascii="Cambria Math" w:hAnsi="Cambria Math"/>
                <w:lang w:val="es-ES"/>
              </w:rPr>
              <m:t>(ρ</m:t>
            </m:r>
          </m:e>
          <m:sub>
            <m:r>
              <w:rPr>
                <w:rFonts w:ascii="Cambria Math" w:hAnsi="Cambria Math"/>
                <w:lang w:val="es-ES"/>
              </w:rPr>
              <m:t>s</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ρ</m:t>
            </m:r>
          </m:e>
          <m:sub>
            <m:r>
              <w:rPr>
                <w:rFonts w:ascii="Cambria Math" w:hAnsi="Cambria Math"/>
                <w:lang w:val="es-ES"/>
              </w:rPr>
              <m:t>a</m:t>
            </m:r>
          </m:sub>
        </m:sSub>
        <m:r>
          <w:rPr>
            <w:rFonts w:ascii="Cambria Math" w:hAnsi="Cambria Math"/>
            <w:lang w:val="es-ES"/>
          </w:rPr>
          <m:t>)gV</m:t>
        </m:r>
      </m:oMath>
      <w:r w:rsidRPr="00D52863">
        <w:rPr>
          <w:lang w:val="es-ES"/>
        </w:rPr>
        <w:t xml:space="preserve"> y de los datos obtenidos anteriormente, hallar el valor de </w:t>
      </w:r>
      <m:oMath>
        <m:sSub>
          <m:sSubPr>
            <m:ctrlPr>
              <w:rPr>
                <w:rFonts w:ascii="Cambria Math" w:hAnsi="Cambria Math"/>
                <w:i/>
              </w:rPr>
            </m:ctrlPr>
          </m:sSubPr>
          <m:e>
            <m:r>
              <w:rPr>
                <w:rFonts w:ascii="Cambria Math" w:hAnsi="Cambria Math"/>
              </w:rPr>
              <m:t>ρ</m:t>
            </m:r>
          </m:e>
          <m:sub>
            <m:r>
              <w:rPr>
                <w:rFonts w:ascii="Cambria Math" w:hAnsi="Cambria Math"/>
              </w:rPr>
              <m:t>s</m:t>
            </m:r>
          </m:sub>
        </m:sSub>
      </m:oMath>
      <w:r w:rsidRPr="00D52863">
        <w:rPr>
          <w:lang w:val="es-ES"/>
        </w:rPr>
        <w:t xml:space="preserve"> correspondiente al </w:t>
      </w:r>
      <w:r w:rsidR="00B027B5" w:rsidRPr="00D52863">
        <w:rPr>
          <w:lang w:val="es-ES"/>
        </w:rPr>
        <w:t>material de los cilindros</w:t>
      </w:r>
      <w:r w:rsidRPr="00D52863">
        <w:rPr>
          <w:lang w:val="es-ES"/>
        </w:rPr>
        <w:t>.</w:t>
      </w:r>
      <w:r w:rsidR="008D37A9" w:rsidRPr="00D52863">
        <w:rPr>
          <w:lang w:val="es-ES"/>
        </w:rPr>
        <w:t xml:space="preserve"> </w:t>
      </w:r>
      <w:r w:rsidR="000F1875">
        <w:rPr>
          <w:lang w:val="es-ES"/>
        </w:rPr>
        <w:t>Considere que</w:t>
      </w:r>
      <w:r w:rsidR="00D52863" w:rsidRPr="00D52863">
        <w:rPr>
          <w:lang w:val="es-ES"/>
        </w:rPr>
        <w:t xml:space="preserve"> densidad </w:t>
      </w:r>
      <w:r w:rsidR="000F1875">
        <w:rPr>
          <w:lang w:val="es-ES"/>
        </w:rPr>
        <w:t xml:space="preserve">del agua </w:t>
      </w:r>
      <w:proofErr w:type="spellStart"/>
      <w:r w:rsidR="000F1875" w:rsidRPr="000F1875">
        <w:rPr>
          <w:i/>
          <w:lang w:val="es-ES"/>
        </w:rPr>
        <w:t>ρ</w:t>
      </w:r>
      <w:r w:rsidR="000F1875" w:rsidRPr="000F1875">
        <w:rPr>
          <w:i/>
          <w:vertAlign w:val="subscript"/>
          <w:lang w:val="es-ES"/>
        </w:rPr>
        <w:t>a</w:t>
      </w:r>
      <w:proofErr w:type="spellEnd"/>
      <w:r w:rsidR="000F1875" w:rsidRPr="000F1875">
        <w:rPr>
          <w:i/>
          <w:lang w:val="es-ES"/>
        </w:rPr>
        <w:t xml:space="preserve"> </w:t>
      </w:r>
      <w:r w:rsidR="000F1875">
        <w:rPr>
          <w:lang w:val="es-ES"/>
        </w:rPr>
        <w:t xml:space="preserve">= </w:t>
      </w:r>
      <w:r w:rsidR="00997785">
        <w:rPr>
          <w:lang w:val="es-ES"/>
        </w:rPr>
        <w:t>(</w:t>
      </w:r>
      <w:r w:rsidR="000F1875">
        <w:rPr>
          <w:lang w:val="es-ES"/>
        </w:rPr>
        <w:t xml:space="preserve">1000 </w:t>
      </w:r>
      <w:r w:rsidR="00997785">
        <w:rPr>
          <w:rFonts w:cs="Times New Roman"/>
          <w:lang w:val="es-ES"/>
        </w:rPr>
        <w:t>±</w:t>
      </w:r>
      <w:r w:rsidR="00997785">
        <w:rPr>
          <w:lang w:val="es-ES"/>
        </w:rPr>
        <w:t xml:space="preserve"> 10) kg/m</w:t>
      </w:r>
      <w:r w:rsidR="00997785" w:rsidRPr="000F1875">
        <w:rPr>
          <w:vertAlign w:val="superscript"/>
          <w:lang w:val="es-ES"/>
        </w:rPr>
        <w:t>3</w:t>
      </w:r>
      <w:r w:rsidR="00997785">
        <w:rPr>
          <w:lang w:val="es-ES"/>
        </w:rPr>
        <w:t xml:space="preserve"> y el valor de la gravedad g</w:t>
      </w:r>
      <w:proofErr w:type="gramStart"/>
      <w:r w:rsidR="00997785">
        <w:rPr>
          <w:lang w:val="es-ES"/>
        </w:rPr>
        <w:t>=(</w:t>
      </w:r>
      <w:proofErr w:type="gramEnd"/>
      <w:r w:rsidR="00997785">
        <w:rPr>
          <w:lang w:val="es-ES"/>
        </w:rPr>
        <w:t xml:space="preserve">9,81 </w:t>
      </w:r>
      <w:r w:rsidR="00997785">
        <w:rPr>
          <w:rFonts w:cs="Times New Roman"/>
          <w:lang w:val="es-ES"/>
        </w:rPr>
        <w:t>±</w:t>
      </w:r>
      <w:r w:rsidR="00997785">
        <w:rPr>
          <w:lang w:val="es-ES"/>
        </w:rPr>
        <w:t xml:space="preserve"> 0,01) m/s</w:t>
      </w:r>
      <w:r w:rsidR="00997785">
        <w:rPr>
          <w:vertAlign w:val="superscript"/>
          <w:lang w:val="es-ES"/>
        </w:rPr>
        <w:t>2</w:t>
      </w:r>
    </w:p>
    <w:p w14:paraId="19C17C09" w14:textId="47C25196" w:rsidR="0092005E" w:rsidRDefault="0092005E" w:rsidP="00355EE5">
      <w:pPr>
        <w:pStyle w:val="Textoindependiente"/>
        <w:rPr>
          <w:color w:val="34B2FB" w:themeColor="accent2" w:themeTint="99"/>
          <w:lang w:val="es-ES"/>
        </w:rPr>
      </w:pPr>
    </w:p>
    <w:tbl>
      <w:tblPr>
        <w:tblStyle w:val="Tablaconcuadrcula"/>
        <w:tblW w:w="0" w:type="auto"/>
        <w:tblLook w:val="04A0" w:firstRow="1" w:lastRow="0" w:firstColumn="1" w:lastColumn="0" w:noHBand="0" w:noVBand="1"/>
      </w:tblPr>
      <w:tblGrid>
        <w:gridCol w:w="9350"/>
      </w:tblGrid>
      <w:tr w:rsidR="0036738E" w14:paraId="56D9E8D0" w14:textId="77777777" w:rsidTr="00B52183">
        <w:tc>
          <w:tcPr>
            <w:tcW w:w="9350" w:type="dxa"/>
          </w:tcPr>
          <w:p w14:paraId="01954738" w14:textId="06A29110" w:rsidR="0036738E" w:rsidRPr="0036738E" w:rsidRDefault="00F87960" w:rsidP="003737F7">
            <w:pPr>
              <w:pStyle w:val="TableContents"/>
              <w:spacing w:before="240" w:line="480" w:lineRule="auto"/>
            </w:pPr>
            <m:oMath>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ϵ</m:t>
                  </m:r>
                </m:e>
                <m:sub>
                  <m:sSub>
                    <m:sSubPr>
                      <m:ctrlPr>
                        <w:rPr>
                          <w:rFonts w:ascii="Cambria Math" w:hAnsi="Cambria Math"/>
                          <w:i/>
                        </w:rPr>
                      </m:ctrlPr>
                    </m:sSubPr>
                    <m:e>
                      <m:r>
                        <w:rPr>
                          <w:rFonts w:ascii="Cambria Math" w:hAnsi="Cambria Math"/>
                        </w:rPr>
                        <m:t>ρ</m:t>
                      </m:r>
                    </m:e>
                    <m:sub>
                      <m:r>
                        <w:rPr>
                          <w:rFonts w:ascii="Cambria Math" w:hAnsi="Cambria Math"/>
                        </w:rPr>
                        <m:t>s</m:t>
                      </m:r>
                    </m:sub>
                  </m:sSub>
                </m:sub>
              </m:sSub>
              <m:r>
                <w:rPr>
                  <w:rFonts w:ascii="Cambria Math" w:hAnsi="Cambria Math"/>
                </w:rPr>
                <m:t>=</m:t>
              </m:r>
            </m:oMath>
            <w:r w:rsidR="0036738E">
              <w:t xml:space="preserve"> </w:t>
            </w:r>
          </w:p>
        </w:tc>
      </w:tr>
    </w:tbl>
    <w:p w14:paraId="5C0D4BB7" w14:textId="77777777" w:rsidR="007538AA" w:rsidRDefault="007538AA" w:rsidP="002844F3">
      <w:pPr>
        <w:pStyle w:val="Textoindependiente"/>
        <w:spacing w:line="720" w:lineRule="auto"/>
        <w:rPr>
          <w:b/>
          <w:lang w:val="es-ES"/>
        </w:rPr>
      </w:pPr>
    </w:p>
    <w:p w14:paraId="58CE50E7" w14:textId="5B4BEEA8" w:rsidR="000F1875" w:rsidRPr="000F1875" w:rsidRDefault="007538AA" w:rsidP="000F1875">
      <w:pPr>
        <w:pStyle w:val="Textoindependiente"/>
        <w:spacing w:line="720" w:lineRule="auto"/>
        <w:rPr>
          <w:b/>
          <w:lang w:val="es-ES"/>
        </w:rPr>
      </w:pPr>
      <w:r w:rsidRPr="00607502">
        <w:rPr>
          <w:b/>
          <w:lang w:val="es-ES"/>
        </w:rPr>
        <w:t xml:space="preserve">Cálculo de </w:t>
      </w:r>
      <m:oMath>
        <m:sSub>
          <m:sSubPr>
            <m:ctrlPr>
              <w:rPr>
                <w:rFonts w:ascii="Cambria Math" w:eastAsia="Times New Roman" w:hAnsi="Cambria Math" w:cs="Calibri"/>
                <w:i/>
                <w:color w:val="000000"/>
                <w:kern w:val="0"/>
                <w:sz w:val="22"/>
                <w:szCs w:val="22"/>
                <w:lang w:val="es-ES"/>
              </w:rPr>
            </m:ctrlPr>
          </m:sSubPr>
          <m:e>
            <m:r>
              <w:rPr>
                <w:rFonts w:ascii="Cambria Math" w:eastAsia="Times New Roman" w:hAnsi="Cambria Math" w:cs="Calibri"/>
                <w:color w:val="000000"/>
                <w:kern w:val="0"/>
                <w:sz w:val="22"/>
                <w:szCs w:val="22"/>
                <w:lang w:val="es-ES"/>
              </w:rPr>
              <m:t>ρ</m:t>
            </m:r>
          </m:e>
          <m:sub>
            <m:r>
              <w:rPr>
                <w:rFonts w:ascii="Cambria Math" w:eastAsia="Times New Roman" w:hAnsi="Cambria Math" w:cs="Calibri"/>
                <w:color w:val="000000"/>
                <w:kern w:val="0"/>
                <w:sz w:val="22"/>
                <w:szCs w:val="22"/>
                <w:vertAlign w:val="subscript"/>
                <w:lang w:val="es-ES"/>
              </w:rPr>
              <m:t>s</m:t>
            </m:r>
          </m:sub>
        </m:sSub>
        <m:r>
          <m:rPr>
            <m:sty m:val="bi"/>
          </m:rPr>
          <w:rPr>
            <w:rFonts w:ascii="Cambria Math" w:hAnsi="Cambria Math"/>
            <w:lang w:val="es-ES"/>
          </w:rPr>
          <m:t>:</m:t>
        </m:r>
      </m:oMath>
    </w:p>
    <w:p w14:paraId="32EB6B46" w14:textId="36B05042" w:rsidR="007538AA" w:rsidRPr="000F1875" w:rsidRDefault="007538AA" w:rsidP="000F1875">
      <w:pPr>
        <w:pStyle w:val="Textoindependiente"/>
        <w:spacing w:line="720" w:lineRule="auto"/>
        <w:rPr>
          <w:lang w:val="es-ES"/>
        </w:rPr>
      </w:pPr>
      <w:r w:rsidRPr="00607502">
        <w:rPr>
          <w:b/>
          <w:lang w:val="es-ES"/>
        </w:rPr>
        <w:t xml:space="preserve">Cálculo de </w:t>
      </w:r>
      <m:oMath>
        <m:sSub>
          <m:sSubPr>
            <m:ctrlPr>
              <w:rPr>
                <w:rFonts w:ascii="Cambria Math" w:eastAsia="Times New Roman" w:hAnsi="Cambria Math" w:cs="Calibri"/>
                <w:i/>
                <w:color w:val="000000"/>
                <w:kern w:val="0"/>
                <w:sz w:val="22"/>
                <w:szCs w:val="22"/>
                <w:lang w:val="es-ES"/>
              </w:rPr>
            </m:ctrlPr>
          </m:sSubPr>
          <m:e>
            <m:r>
              <w:rPr>
                <w:rFonts w:ascii="Cambria Math" w:eastAsia="Times New Roman" w:hAnsi="Cambria Math" w:cs="Calibri"/>
                <w:color w:val="000000"/>
                <w:kern w:val="0"/>
                <w:sz w:val="22"/>
                <w:szCs w:val="22"/>
                <w:lang w:val="es-ES"/>
              </w:rPr>
              <m:t>ε</m:t>
            </m:r>
          </m:e>
          <m:sub>
            <m:sSub>
              <m:sSubPr>
                <m:ctrlPr>
                  <w:rPr>
                    <w:rFonts w:ascii="Cambria Math" w:eastAsia="Times New Roman" w:hAnsi="Cambria Math" w:cs="Calibri"/>
                    <w:i/>
                    <w:color w:val="000000"/>
                    <w:kern w:val="0"/>
                    <w:sz w:val="22"/>
                    <w:szCs w:val="22"/>
                    <w:lang w:val="es-ES"/>
                  </w:rPr>
                </m:ctrlPr>
              </m:sSubPr>
              <m:e>
                <m:r>
                  <w:rPr>
                    <w:rFonts w:ascii="Cambria Math" w:eastAsia="Times New Roman" w:hAnsi="Cambria Math" w:cs="Calibri"/>
                    <w:color w:val="000000"/>
                    <w:kern w:val="0"/>
                    <w:sz w:val="22"/>
                    <w:szCs w:val="22"/>
                    <w:lang w:val="es-ES"/>
                  </w:rPr>
                  <m:t>ρ</m:t>
                </m:r>
              </m:e>
              <m:sub>
                <m:r>
                  <w:rPr>
                    <w:rFonts w:ascii="Cambria Math" w:eastAsia="Times New Roman" w:hAnsi="Cambria Math" w:cs="Calibri"/>
                    <w:color w:val="000000"/>
                    <w:kern w:val="0"/>
                    <w:sz w:val="22"/>
                    <w:szCs w:val="22"/>
                    <w:vertAlign w:val="subscript"/>
                    <w:lang w:val="es-ES"/>
                  </w:rPr>
                  <m:t>s</m:t>
                </m:r>
              </m:sub>
            </m:sSub>
          </m:sub>
        </m:sSub>
        <m:r>
          <m:rPr>
            <m:sty m:val="bi"/>
          </m:rPr>
          <w:rPr>
            <w:rFonts w:ascii="Cambria Math" w:hAnsi="Cambria Math"/>
            <w:lang w:val="es-ES"/>
          </w:rPr>
          <m:t>:</m:t>
        </m:r>
      </m:oMath>
      <w:r w:rsidRPr="00607502">
        <w:rPr>
          <w:b/>
          <w:lang w:val="es-ES"/>
        </w:rPr>
        <w:t xml:space="preserve"> </w:t>
      </w:r>
    </w:p>
    <w:p w14:paraId="69FF1ADB" w14:textId="77777777" w:rsidR="003B50B4" w:rsidRDefault="003B50B4">
      <w:pPr>
        <w:pStyle w:val="Firstparagraph"/>
        <w:rPr>
          <w:color w:val="C9211E"/>
          <w:lang w:val="es-ES"/>
        </w:rPr>
      </w:pPr>
    </w:p>
    <w:p w14:paraId="7E9D4437" w14:textId="37ECBFBC" w:rsidR="00375833" w:rsidRPr="00A0410E" w:rsidRDefault="00375833" w:rsidP="00375833">
      <w:pPr>
        <w:pStyle w:val="Firstparagraph"/>
        <w:rPr>
          <w:lang w:val="es-ES"/>
        </w:rPr>
      </w:pPr>
    </w:p>
    <w:p w14:paraId="3656B9AB" w14:textId="77777777" w:rsidR="000847B0" w:rsidRPr="004438E4" w:rsidRDefault="000847B0">
      <w:pPr>
        <w:pStyle w:val="Textoindependiente"/>
        <w:rPr>
          <w:color w:val="C9211E"/>
          <w:lang w:val="es-ES"/>
        </w:rPr>
      </w:pPr>
    </w:p>
    <w:sectPr w:rsidR="000847B0" w:rsidRPr="004438E4" w:rsidSect="00B67A5F">
      <w:type w:val="continuous"/>
      <w:pgSz w:w="12240" w:h="15840"/>
      <w:pgMar w:top="1440" w:right="1440" w:bottom="2016" w:left="1440" w:header="0"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A00D4" w14:textId="77777777" w:rsidR="00F87960" w:rsidRDefault="00F87960">
      <w:r>
        <w:separator/>
      </w:r>
    </w:p>
  </w:endnote>
  <w:endnote w:type="continuationSeparator" w:id="0">
    <w:p w14:paraId="5B8F7923" w14:textId="77777777" w:rsidR="00F87960" w:rsidRDefault="00F87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B0818" w14:textId="77777777" w:rsidR="000847B0" w:rsidRDefault="000847B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42F9D" w14:textId="517FD390" w:rsidR="000847B0" w:rsidRDefault="000957FB">
    <w:pPr>
      <w:pStyle w:val="Piedepgina"/>
      <w:jc w:val="center"/>
    </w:pPr>
    <w:r>
      <w:fldChar w:fldCharType="begin"/>
    </w:r>
    <w:r>
      <w:instrText xml:space="preserve"> PAGE </w:instrText>
    </w:r>
    <w:r>
      <w:fldChar w:fldCharType="separate"/>
    </w:r>
    <w:r w:rsidR="00AE7D39">
      <w:rPr>
        <w:noProof/>
      </w:rPr>
      <w:t>3</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B71B4" w14:textId="77777777" w:rsidR="000847B0" w:rsidRDefault="000957FB">
    <w:pPr>
      <w:pStyle w:val="Piedepgina"/>
      <w:jc w:val="center"/>
    </w:pPr>
    <w:r>
      <w:fldChar w:fldCharType="begin"/>
    </w:r>
    <w:r>
      <w:instrText xml:space="preserve"> PAGE </w:instrText>
    </w:r>
    <w:r>
      <w:fldChar w:fldCharType="separate"/>
    </w:r>
    <w:r>
      <w:t>3</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F7CF44" w14:textId="77777777" w:rsidR="00F87960" w:rsidRDefault="00F87960">
      <w:r>
        <w:separator/>
      </w:r>
    </w:p>
  </w:footnote>
  <w:footnote w:type="continuationSeparator" w:id="0">
    <w:p w14:paraId="6B787C2C" w14:textId="77777777" w:rsidR="00F87960" w:rsidRDefault="00F8796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8DD"/>
    <w:multiLevelType w:val="multilevel"/>
    <w:tmpl w:val="4EF20A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DAF68F1"/>
    <w:multiLevelType w:val="multilevel"/>
    <w:tmpl w:val="7286FBFE"/>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E0B5CB1"/>
    <w:multiLevelType w:val="multilevel"/>
    <w:tmpl w:val="9BA698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22C4374"/>
    <w:multiLevelType w:val="hybridMultilevel"/>
    <w:tmpl w:val="28F45F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EDB7117"/>
    <w:multiLevelType w:val="multilevel"/>
    <w:tmpl w:val="B504CE9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7B0"/>
    <w:rsid w:val="00006548"/>
    <w:rsid w:val="00015285"/>
    <w:rsid w:val="00042389"/>
    <w:rsid w:val="000501F9"/>
    <w:rsid w:val="00083A1B"/>
    <w:rsid w:val="000847B0"/>
    <w:rsid w:val="000957FB"/>
    <w:rsid w:val="00095E0A"/>
    <w:rsid w:val="000B5494"/>
    <w:rsid w:val="000C3E1C"/>
    <w:rsid w:val="000D5D9D"/>
    <w:rsid w:val="000F1875"/>
    <w:rsid w:val="00100707"/>
    <w:rsid w:val="0011142E"/>
    <w:rsid w:val="00130288"/>
    <w:rsid w:val="00130529"/>
    <w:rsid w:val="00146635"/>
    <w:rsid w:val="00150BAD"/>
    <w:rsid w:val="00151A38"/>
    <w:rsid w:val="00152ABA"/>
    <w:rsid w:val="00185607"/>
    <w:rsid w:val="001939B4"/>
    <w:rsid w:val="001A1EE6"/>
    <w:rsid w:val="001B1EAC"/>
    <w:rsid w:val="001B686D"/>
    <w:rsid w:val="001E3CE3"/>
    <w:rsid w:val="001E7FED"/>
    <w:rsid w:val="0020566B"/>
    <w:rsid w:val="002075F0"/>
    <w:rsid w:val="002119F4"/>
    <w:rsid w:val="00231E7F"/>
    <w:rsid w:val="00244CB5"/>
    <w:rsid w:val="00247C6F"/>
    <w:rsid w:val="0025799B"/>
    <w:rsid w:val="00264212"/>
    <w:rsid w:val="0027034B"/>
    <w:rsid w:val="002844F3"/>
    <w:rsid w:val="00287806"/>
    <w:rsid w:val="002B7A76"/>
    <w:rsid w:val="002C7E3F"/>
    <w:rsid w:val="002D13A5"/>
    <w:rsid w:val="002D1E7B"/>
    <w:rsid w:val="00301FEB"/>
    <w:rsid w:val="00330BAC"/>
    <w:rsid w:val="00344BE6"/>
    <w:rsid w:val="00346B9D"/>
    <w:rsid w:val="003503AC"/>
    <w:rsid w:val="00355EE5"/>
    <w:rsid w:val="0036738E"/>
    <w:rsid w:val="003737F7"/>
    <w:rsid w:val="00375601"/>
    <w:rsid w:val="00375833"/>
    <w:rsid w:val="0038792F"/>
    <w:rsid w:val="00394A5B"/>
    <w:rsid w:val="003A0A7E"/>
    <w:rsid w:val="003B49AD"/>
    <w:rsid w:val="003B50B4"/>
    <w:rsid w:val="003D783F"/>
    <w:rsid w:val="003F3631"/>
    <w:rsid w:val="00410A7B"/>
    <w:rsid w:val="00411F7F"/>
    <w:rsid w:val="00414E26"/>
    <w:rsid w:val="004201AE"/>
    <w:rsid w:val="004216C6"/>
    <w:rsid w:val="004307C9"/>
    <w:rsid w:val="00441DB8"/>
    <w:rsid w:val="004438E4"/>
    <w:rsid w:val="004655ED"/>
    <w:rsid w:val="00466B68"/>
    <w:rsid w:val="00474D84"/>
    <w:rsid w:val="004A4CF9"/>
    <w:rsid w:val="004B2037"/>
    <w:rsid w:val="004B3953"/>
    <w:rsid w:val="004C10A7"/>
    <w:rsid w:val="004C2EA3"/>
    <w:rsid w:val="004C425B"/>
    <w:rsid w:val="004D5B1B"/>
    <w:rsid w:val="00521613"/>
    <w:rsid w:val="005264E9"/>
    <w:rsid w:val="00527AE5"/>
    <w:rsid w:val="00527B15"/>
    <w:rsid w:val="0053620F"/>
    <w:rsid w:val="005536EC"/>
    <w:rsid w:val="005573A1"/>
    <w:rsid w:val="00567A71"/>
    <w:rsid w:val="00577416"/>
    <w:rsid w:val="005C23FA"/>
    <w:rsid w:val="005C394D"/>
    <w:rsid w:val="005D27B0"/>
    <w:rsid w:val="005D44A7"/>
    <w:rsid w:val="005D6198"/>
    <w:rsid w:val="005D7958"/>
    <w:rsid w:val="006063F4"/>
    <w:rsid w:val="006070F9"/>
    <w:rsid w:val="00607502"/>
    <w:rsid w:val="0061036E"/>
    <w:rsid w:val="006240FF"/>
    <w:rsid w:val="00642B67"/>
    <w:rsid w:val="00687303"/>
    <w:rsid w:val="006B0E72"/>
    <w:rsid w:val="006C3BF7"/>
    <w:rsid w:val="006E5A4C"/>
    <w:rsid w:val="006F16BE"/>
    <w:rsid w:val="006F3637"/>
    <w:rsid w:val="006F3A04"/>
    <w:rsid w:val="00711F50"/>
    <w:rsid w:val="00735208"/>
    <w:rsid w:val="007452B8"/>
    <w:rsid w:val="0074698E"/>
    <w:rsid w:val="007538AA"/>
    <w:rsid w:val="00770746"/>
    <w:rsid w:val="00770B11"/>
    <w:rsid w:val="007818F9"/>
    <w:rsid w:val="00785914"/>
    <w:rsid w:val="007979C2"/>
    <w:rsid w:val="007B2DF1"/>
    <w:rsid w:val="007C20AA"/>
    <w:rsid w:val="007D22F5"/>
    <w:rsid w:val="007E4AF4"/>
    <w:rsid w:val="007E4F5B"/>
    <w:rsid w:val="007F44BE"/>
    <w:rsid w:val="00817E03"/>
    <w:rsid w:val="008472F0"/>
    <w:rsid w:val="00864431"/>
    <w:rsid w:val="00866814"/>
    <w:rsid w:val="008669D2"/>
    <w:rsid w:val="00897E4F"/>
    <w:rsid w:val="008B0B4E"/>
    <w:rsid w:val="008B3206"/>
    <w:rsid w:val="008D075B"/>
    <w:rsid w:val="008D37A9"/>
    <w:rsid w:val="008D4025"/>
    <w:rsid w:val="008D49F8"/>
    <w:rsid w:val="008F42EA"/>
    <w:rsid w:val="00900042"/>
    <w:rsid w:val="00907881"/>
    <w:rsid w:val="0092005E"/>
    <w:rsid w:val="009231AC"/>
    <w:rsid w:val="0093759C"/>
    <w:rsid w:val="00974E18"/>
    <w:rsid w:val="00986D4E"/>
    <w:rsid w:val="00987DEB"/>
    <w:rsid w:val="00997785"/>
    <w:rsid w:val="009A057C"/>
    <w:rsid w:val="009A150A"/>
    <w:rsid w:val="009A3CF4"/>
    <w:rsid w:val="009B3756"/>
    <w:rsid w:val="009B5321"/>
    <w:rsid w:val="009B57BF"/>
    <w:rsid w:val="009C2F53"/>
    <w:rsid w:val="009D336B"/>
    <w:rsid w:val="009D4323"/>
    <w:rsid w:val="009F46F6"/>
    <w:rsid w:val="00A0410E"/>
    <w:rsid w:val="00A0740E"/>
    <w:rsid w:val="00A142C0"/>
    <w:rsid w:val="00A61E53"/>
    <w:rsid w:val="00A62BAC"/>
    <w:rsid w:val="00A9553C"/>
    <w:rsid w:val="00AC45DA"/>
    <w:rsid w:val="00AC766F"/>
    <w:rsid w:val="00AD187E"/>
    <w:rsid w:val="00AE66E7"/>
    <w:rsid w:val="00AE7D39"/>
    <w:rsid w:val="00B027B5"/>
    <w:rsid w:val="00B03C56"/>
    <w:rsid w:val="00B17430"/>
    <w:rsid w:val="00B36B21"/>
    <w:rsid w:val="00B52183"/>
    <w:rsid w:val="00B53406"/>
    <w:rsid w:val="00B606F9"/>
    <w:rsid w:val="00B63E9C"/>
    <w:rsid w:val="00B67A5F"/>
    <w:rsid w:val="00B81F6B"/>
    <w:rsid w:val="00BA0D66"/>
    <w:rsid w:val="00BB375E"/>
    <w:rsid w:val="00BC4B25"/>
    <w:rsid w:val="00BD74B0"/>
    <w:rsid w:val="00BE2F30"/>
    <w:rsid w:val="00BE5522"/>
    <w:rsid w:val="00BF0B6E"/>
    <w:rsid w:val="00BF25C1"/>
    <w:rsid w:val="00C134A8"/>
    <w:rsid w:val="00C5215E"/>
    <w:rsid w:val="00C542D3"/>
    <w:rsid w:val="00C66537"/>
    <w:rsid w:val="00C77D8E"/>
    <w:rsid w:val="00C974FD"/>
    <w:rsid w:val="00CC6F6F"/>
    <w:rsid w:val="00CD2E86"/>
    <w:rsid w:val="00D02BF2"/>
    <w:rsid w:val="00D14333"/>
    <w:rsid w:val="00D16902"/>
    <w:rsid w:val="00D32D8A"/>
    <w:rsid w:val="00D358CA"/>
    <w:rsid w:val="00D469F5"/>
    <w:rsid w:val="00D50FF6"/>
    <w:rsid w:val="00D52863"/>
    <w:rsid w:val="00D66E7C"/>
    <w:rsid w:val="00D673E2"/>
    <w:rsid w:val="00D7071C"/>
    <w:rsid w:val="00D760B4"/>
    <w:rsid w:val="00D843C8"/>
    <w:rsid w:val="00D926A1"/>
    <w:rsid w:val="00DD414A"/>
    <w:rsid w:val="00E03272"/>
    <w:rsid w:val="00E12FF8"/>
    <w:rsid w:val="00E1405E"/>
    <w:rsid w:val="00E22E2E"/>
    <w:rsid w:val="00E33162"/>
    <w:rsid w:val="00E333CF"/>
    <w:rsid w:val="00E335E2"/>
    <w:rsid w:val="00E45A76"/>
    <w:rsid w:val="00E646D8"/>
    <w:rsid w:val="00E97438"/>
    <w:rsid w:val="00EB54D0"/>
    <w:rsid w:val="00EB7398"/>
    <w:rsid w:val="00EC3C5E"/>
    <w:rsid w:val="00EC4A65"/>
    <w:rsid w:val="00ED0A4F"/>
    <w:rsid w:val="00ED0BDB"/>
    <w:rsid w:val="00ED2A38"/>
    <w:rsid w:val="00ED5080"/>
    <w:rsid w:val="00EE7607"/>
    <w:rsid w:val="00EE7A31"/>
    <w:rsid w:val="00F04DB8"/>
    <w:rsid w:val="00F06051"/>
    <w:rsid w:val="00F1409C"/>
    <w:rsid w:val="00F17647"/>
    <w:rsid w:val="00F4330E"/>
    <w:rsid w:val="00F56172"/>
    <w:rsid w:val="00F7782F"/>
    <w:rsid w:val="00F865B2"/>
    <w:rsid w:val="00F86743"/>
    <w:rsid w:val="00F87960"/>
    <w:rsid w:val="00F97C19"/>
    <w:rsid w:val="00FA434C"/>
    <w:rsid w:val="00FB4B90"/>
    <w:rsid w:val="00FB79E7"/>
    <w:rsid w:val="00FC762F"/>
    <w:rsid w:val="00FD2F76"/>
    <w:rsid w:val="00FD6272"/>
    <w:rsid w:val="00FE2A9B"/>
    <w:rsid w:val="00FE4699"/>
    <w:rsid w:val="00FF0AD8"/>
    <w:rsid w:val="03D8A59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12D1"/>
  <w15:docId w15:val="{7090B955-895D-4823-A236-DB01A7F8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Lucida Sans Unicode" w:hAnsi="Times New Roman" w:cs="Tahoma"/>
        <w:kern w:val="2"/>
        <w:sz w:val="24"/>
        <w:szCs w:val="24"/>
        <w:lang w:val="en-US" w:eastAsia="es-E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overflowPunct w:val="0"/>
    </w:pPr>
  </w:style>
  <w:style w:type="paragraph" w:styleId="Ttulo1">
    <w:name w:val="heading 1"/>
    <w:basedOn w:val="Heading"/>
    <w:next w:val="Textoindependiente"/>
    <w:qFormat/>
    <w:pPr>
      <w:numPr>
        <w:numId w:val="1"/>
      </w:numPr>
      <w:outlineLvl w:val="0"/>
    </w:pPr>
    <w:rPr>
      <w:b/>
      <w:bCs/>
      <w:sz w:val="32"/>
      <w:szCs w:val="32"/>
    </w:rPr>
  </w:style>
  <w:style w:type="paragraph" w:styleId="Ttulo2">
    <w:name w:val="heading 2"/>
    <w:basedOn w:val="Heading"/>
    <w:next w:val="Textoindependiente"/>
    <w:qFormat/>
    <w:pPr>
      <w:numPr>
        <w:ilvl w:val="1"/>
        <w:numId w:val="1"/>
      </w:numPr>
      <w:outlineLvl w:val="1"/>
    </w:pPr>
    <w:rPr>
      <w:b/>
      <w:bCs/>
      <w:i/>
      <w:iCs/>
    </w:rPr>
  </w:style>
  <w:style w:type="paragraph" w:styleId="Ttulo3">
    <w:name w:val="heading 3"/>
    <w:basedOn w:val="Heading"/>
    <w:next w:val="Textoindependiente"/>
    <w:qFormat/>
    <w:pPr>
      <w:numPr>
        <w:ilvl w:val="2"/>
        <w:numId w:val="1"/>
      </w:numPr>
      <w:outlineLvl w:val="2"/>
    </w:pPr>
    <w:rPr>
      <w:b/>
      <w:bCs/>
    </w:rPr>
  </w:style>
  <w:style w:type="paragraph" w:styleId="Ttulo4">
    <w:name w:val="heading 4"/>
    <w:basedOn w:val="Heading"/>
    <w:next w:val="Textoindependiente"/>
    <w:qFormat/>
    <w:pPr>
      <w:numPr>
        <w:ilvl w:val="3"/>
        <w:numId w:val="1"/>
      </w:numPr>
      <w:outlineLvl w:val="3"/>
    </w:pPr>
    <w:rPr>
      <w:b/>
      <w:bCs/>
      <w:i/>
      <w:iCs/>
      <w:sz w:val="24"/>
      <w:szCs w:val="24"/>
    </w:rPr>
  </w:style>
  <w:style w:type="paragraph" w:styleId="Ttulo5">
    <w:name w:val="heading 5"/>
    <w:basedOn w:val="Heading"/>
    <w:next w:val="Textoindependiente"/>
    <w:qFormat/>
    <w:pPr>
      <w:numPr>
        <w:ilvl w:val="4"/>
        <w:numId w:val="1"/>
      </w:numPr>
      <w:outlineLvl w:val="4"/>
    </w:pPr>
    <w:rPr>
      <w:b/>
      <w:bCs/>
      <w:sz w:val="24"/>
      <w:szCs w:val="24"/>
    </w:rPr>
  </w:style>
  <w:style w:type="paragraph" w:styleId="Ttulo6">
    <w:name w:val="heading 6"/>
    <w:basedOn w:val="Heading"/>
    <w:next w:val="Textoindependiente"/>
    <w:qFormat/>
    <w:pPr>
      <w:numPr>
        <w:ilvl w:val="5"/>
        <w:numId w:val="1"/>
      </w:numPr>
      <w:outlineLvl w:val="5"/>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ourceText">
    <w:name w:val="Source_Text"/>
    <w:qFormat/>
    <w:rPr>
      <w:rFonts w:ascii="Courier New" w:eastAsia="Courier New" w:hAnsi="Courier New" w:cs="Courier New"/>
      <w:sz w:val="20"/>
      <w:szCs w:val="20"/>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nfasis">
    <w:name w:val="Emphasis"/>
    <w:qFormat/>
    <w:rPr>
      <w:i/>
      <w:iCs/>
    </w:rPr>
  </w:style>
  <w:style w:type="character" w:styleId="Textoennegrita">
    <w:name w:val="Strong"/>
    <w:qFormat/>
    <w:rPr>
      <w:b/>
      <w:bCs/>
    </w:rPr>
  </w:style>
  <w:style w:type="character" w:customStyle="1" w:styleId="Strikeout">
    <w:name w:val="Strikeout"/>
    <w:qFormat/>
    <w:rPr>
      <w:strike/>
    </w:rPr>
  </w:style>
  <w:style w:type="character" w:customStyle="1" w:styleId="Superscript">
    <w:name w:val="Superscript"/>
    <w:qFormat/>
    <w:rPr>
      <w:vertAlign w:val="superscript"/>
    </w:rPr>
  </w:style>
  <w:style w:type="character" w:customStyle="1" w:styleId="Subscript">
    <w:name w:val="Subscript"/>
    <w:qFormat/>
    <w:rPr>
      <w:vertAlign w:val="subscript"/>
    </w:rPr>
  </w:style>
  <w:style w:type="character" w:customStyle="1" w:styleId="Quotation">
    <w:name w:val="Quotation"/>
    <w:qFormat/>
    <w:rPr>
      <w:i/>
      <w:iCs/>
    </w:rPr>
  </w:style>
  <w:style w:type="character" w:customStyle="1" w:styleId="Teletype">
    <w:name w:val="Teletype"/>
    <w:qFormat/>
    <w:rPr>
      <w:rFonts w:ascii="Courier New" w:eastAsia="Courier New" w:hAnsi="Courier New" w:cs="Courier New"/>
    </w:rPr>
  </w:style>
  <w:style w:type="character" w:styleId="Hipervnculo">
    <w:name w:val="Hyperlink"/>
    <w:rPr>
      <w:color w:val="000080"/>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Definition">
    <w:name w:val="Definition"/>
    <w:qFormat/>
  </w:style>
  <w:style w:type="paragraph" w:customStyle="1" w:styleId="Heading">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link w:val="TextoindependienteCar"/>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Author">
    <w:name w:val="Author"/>
    <w:basedOn w:val="Normal"/>
    <w:qFormat/>
    <w:pPr>
      <w:jc w:val="center"/>
    </w:pPr>
  </w:style>
  <w:style w:type="paragraph" w:styleId="Fecha">
    <w:name w:val="Date"/>
    <w:basedOn w:val="Normal"/>
    <w:qFormat/>
    <w:pPr>
      <w:jc w:val="center"/>
    </w:pPr>
  </w:style>
  <w:style w:type="paragraph" w:customStyle="1" w:styleId="Abstract">
    <w:name w:val="Abstract"/>
    <w:basedOn w:val="Normal"/>
    <w:qFormat/>
    <w:pPr>
      <w:spacing w:before="144" w:after="144"/>
      <w:ind w:left="567" w:right="567"/>
    </w:pPr>
  </w:style>
  <w:style w:type="paragraph" w:customStyle="1" w:styleId="Table">
    <w:name w:val="Table"/>
    <w:basedOn w:val="Descripcin"/>
    <w:qFormat/>
  </w:style>
  <w:style w:type="paragraph" w:customStyle="1" w:styleId="FigureCaption">
    <w:name w:val="FigureCaption"/>
    <w:basedOn w:val="Descripcin"/>
    <w:qFormat/>
  </w:style>
  <w:style w:type="paragraph" w:customStyle="1" w:styleId="Figure">
    <w:name w:val="Figure"/>
    <w:basedOn w:val="Normal"/>
    <w:qFormat/>
    <w:pPr>
      <w:suppressLineNumbers/>
    </w:pPr>
  </w:style>
  <w:style w:type="paragraph" w:customStyle="1" w:styleId="FigureWithCaption">
    <w:name w:val="FigureWithCaption"/>
    <w:basedOn w:val="Figure"/>
    <w:qFormat/>
    <w:pPr>
      <w:keepNext/>
    </w:pPr>
  </w:style>
  <w:style w:type="paragraph" w:customStyle="1" w:styleId="BlockQuotation">
    <w:name w:val="Block Quotation"/>
    <w:basedOn w:val="Normal"/>
    <w:qFormat/>
    <w:pPr>
      <w:spacing w:before="144" w:after="144"/>
      <w:ind w:left="567" w:right="567"/>
    </w:p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DefinitionTerm">
    <w:name w:val="Definition Term"/>
    <w:basedOn w:val="Normal"/>
    <w:next w:val="DefinitionDefinition"/>
    <w:qFormat/>
    <w:pPr>
      <w:spacing w:before="86" w:after="86"/>
    </w:pPr>
  </w:style>
  <w:style w:type="paragraph" w:customStyle="1" w:styleId="DefinitionDefinition">
    <w:name w:val="Definition Definition"/>
    <w:basedOn w:val="Normal"/>
    <w:next w:val="Textoindependiente"/>
    <w:qFormat/>
    <w:pPr>
      <w:ind w:left="720"/>
    </w:pPr>
  </w:style>
  <w:style w:type="paragraph" w:customStyle="1" w:styleId="TableContents">
    <w:name w:val="Table Contents"/>
    <w:basedOn w:val="Normal"/>
    <w:qFormat/>
    <w:pPr>
      <w:suppressLineNumbers/>
      <w:ind w:left="43" w:right="43"/>
    </w:pPr>
  </w:style>
  <w:style w:type="paragraph" w:customStyle="1" w:styleId="TableHeading">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customStyle="1" w:styleId="DefinitionTermTight">
    <w:name w:val="Definition Term Tight"/>
    <w:basedOn w:val="Normal"/>
    <w:next w:val="DefinitionDefinitionTight"/>
    <w:qFormat/>
    <w:pPr>
      <w:spacing w:before="115" w:after="115"/>
    </w:pPr>
  </w:style>
  <w:style w:type="paragraph" w:customStyle="1" w:styleId="DefinitionDefinitionTight">
    <w:name w:val="Definition Definition Tight"/>
    <w:basedOn w:val="Normal"/>
    <w:qFormat/>
    <w:pPr>
      <w:ind w:left="720"/>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Firstparagraph">
    <w:name w:val="First paragraph"/>
    <w:basedOn w:val="Textoindependiente"/>
    <w:next w:val="Textoindependiente"/>
    <w:qFormat/>
  </w:style>
  <w:style w:type="numbering" w:customStyle="1" w:styleId="Bullet">
    <w:name w:val="Bullet •"/>
    <w:qFormat/>
  </w:style>
  <w:style w:type="numbering" w:customStyle="1" w:styleId="Bullet0">
    <w:name w:val="Bullet –"/>
    <w:qFormat/>
  </w:style>
  <w:style w:type="numbering" w:customStyle="1" w:styleId="Bullet1">
    <w:name w:val="Bullet ☑"/>
    <w:qFormat/>
  </w:style>
  <w:style w:type="numbering" w:customStyle="1" w:styleId="Bullet2">
    <w:name w:val="Bullet ➢"/>
    <w:qFormat/>
  </w:style>
  <w:style w:type="numbering" w:customStyle="1" w:styleId="Bullet3">
    <w:name w:val="Bullet ✗"/>
    <w:qFormat/>
  </w:style>
  <w:style w:type="numbering" w:customStyle="1" w:styleId="Numbering1">
    <w:name w:val="Numbering 1"/>
    <w:qFormat/>
  </w:style>
  <w:style w:type="numbering" w:customStyle="1" w:styleId="Numbering2">
    <w:name w:val="Numbering 2"/>
    <w:qFormat/>
  </w:style>
  <w:style w:type="numbering" w:customStyle="1" w:styleId="Numbering3">
    <w:name w:val="Numbering 3"/>
    <w:qFormat/>
  </w:style>
  <w:style w:type="numbering" w:customStyle="1" w:styleId="Numbering4">
    <w:name w:val="Numbering 4"/>
    <w:qFormat/>
  </w:style>
  <w:style w:type="numbering" w:customStyle="1" w:styleId="Numbering5">
    <w:name w:val="Numbering 5"/>
    <w:qFormat/>
  </w:style>
  <w:style w:type="character" w:styleId="Textodelmarcadordeposicin">
    <w:name w:val="Placeholder Text"/>
    <w:basedOn w:val="Fuentedeprrafopredeter"/>
    <w:uiPriority w:val="99"/>
    <w:semiHidden/>
    <w:rsid w:val="000C3E1C"/>
    <w:rPr>
      <w:color w:val="808080"/>
    </w:rPr>
  </w:style>
  <w:style w:type="paragraph" w:styleId="NormalWeb">
    <w:name w:val="Normal (Web)"/>
    <w:basedOn w:val="Normal"/>
    <w:uiPriority w:val="99"/>
    <w:unhideWhenUsed/>
    <w:rsid w:val="005D27B0"/>
    <w:pPr>
      <w:widowControl/>
      <w:suppressAutoHyphens w:val="0"/>
      <w:overflowPunct/>
      <w:spacing w:before="100" w:beforeAutospacing="1" w:after="100" w:afterAutospacing="1"/>
    </w:pPr>
    <w:rPr>
      <w:rFonts w:eastAsia="Times New Roman" w:cs="Times New Roman"/>
      <w:kern w:val="0"/>
      <w:lang w:val="es-ES"/>
    </w:rPr>
  </w:style>
  <w:style w:type="character" w:customStyle="1" w:styleId="katex-mathml">
    <w:name w:val="katex-mathml"/>
    <w:basedOn w:val="Fuentedeprrafopredeter"/>
    <w:rsid w:val="00A9553C"/>
  </w:style>
  <w:style w:type="character" w:customStyle="1" w:styleId="mopen">
    <w:name w:val="mopen"/>
    <w:basedOn w:val="Fuentedeprrafopredeter"/>
    <w:rsid w:val="00A9553C"/>
  </w:style>
  <w:style w:type="character" w:customStyle="1" w:styleId="mord">
    <w:name w:val="mord"/>
    <w:basedOn w:val="Fuentedeprrafopredeter"/>
    <w:rsid w:val="00A9553C"/>
  </w:style>
  <w:style w:type="character" w:customStyle="1" w:styleId="mbin">
    <w:name w:val="mbin"/>
    <w:basedOn w:val="Fuentedeprrafopredeter"/>
    <w:rsid w:val="00A9553C"/>
  </w:style>
  <w:style w:type="character" w:customStyle="1" w:styleId="vlist-s">
    <w:name w:val="vlist-s"/>
    <w:basedOn w:val="Fuentedeprrafopredeter"/>
    <w:rsid w:val="00A9553C"/>
  </w:style>
  <w:style w:type="character" w:customStyle="1" w:styleId="mclose">
    <w:name w:val="mclose"/>
    <w:basedOn w:val="Fuentedeprrafopredeter"/>
    <w:rsid w:val="00A9553C"/>
  </w:style>
  <w:style w:type="character" w:customStyle="1" w:styleId="TextoindependienteCar">
    <w:name w:val="Texto independiente Car"/>
    <w:basedOn w:val="Fuentedeprrafopredeter"/>
    <w:link w:val="Textoindependiente"/>
    <w:rsid w:val="00EB7398"/>
  </w:style>
  <w:style w:type="character" w:customStyle="1" w:styleId="mpunct">
    <w:name w:val="mpunct"/>
    <w:basedOn w:val="Fuentedeprrafopredeter"/>
    <w:rsid w:val="007E4AF4"/>
  </w:style>
  <w:style w:type="character" w:customStyle="1" w:styleId="mspace">
    <w:name w:val="mspace"/>
    <w:basedOn w:val="Fuentedeprrafopredeter"/>
    <w:rsid w:val="007E4AF4"/>
  </w:style>
  <w:style w:type="table" w:styleId="Tablaconcuadrcula">
    <w:name w:val="Table Grid"/>
    <w:basedOn w:val="Tablanormal"/>
    <w:uiPriority w:val="39"/>
    <w:rsid w:val="00E335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844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60040">
      <w:bodyDiv w:val="1"/>
      <w:marLeft w:val="0"/>
      <w:marRight w:val="0"/>
      <w:marTop w:val="0"/>
      <w:marBottom w:val="0"/>
      <w:divBdr>
        <w:top w:val="none" w:sz="0" w:space="0" w:color="auto"/>
        <w:left w:val="none" w:sz="0" w:space="0" w:color="auto"/>
        <w:bottom w:val="none" w:sz="0" w:space="0" w:color="auto"/>
        <w:right w:val="none" w:sz="0" w:space="0" w:color="auto"/>
      </w:divBdr>
    </w:div>
    <w:div w:id="102188358">
      <w:bodyDiv w:val="1"/>
      <w:marLeft w:val="0"/>
      <w:marRight w:val="0"/>
      <w:marTop w:val="0"/>
      <w:marBottom w:val="0"/>
      <w:divBdr>
        <w:top w:val="none" w:sz="0" w:space="0" w:color="auto"/>
        <w:left w:val="none" w:sz="0" w:space="0" w:color="auto"/>
        <w:bottom w:val="none" w:sz="0" w:space="0" w:color="auto"/>
        <w:right w:val="none" w:sz="0" w:space="0" w:color="auto"/>
      </w:divBdr>
    </w:div>
    <w:div w:id="340164189">
      <w:bodyDiv w:val="1"/>
      <w:marLeft w:val="0"/>
      <w:marRight w:val="0"/>
      <w:marTop w:val="0"/>
      <w:marBottom w:val="0"/>
      <w:divBdr>
        <w:top w:val="none" w:sz="0" w:space="0" w:color="auto"/>
        <w:left w:val="none" w:sz="0" w:space="0" w:color="auto"/>
        <w:bottom w:val="none" w:sz="0" w:space="0" w:color="auto"/>
        <w:right w:val="none" w:sz="0" w:space="0" w:color="auto"/>
      </w:divBdr>
    </w:div>
    <w:div w:id="386343979">
      <w:bodyDiv w:val="1"/>
      <w:marLeft w:val="0"/>
      <w:marRight w:val="0"/>
      <w:marTop w:val="0"/>
      <w:marBottom w:val="0"/>
      <w:divBdr>
        <w:top w:val="none" w:sz="0" w:space="0" w:color="auto"/>
        <w:left w:val="none" w:sz="0" w:space="0" w:color="auto"/>
        <w:bottom w:val="none" w:sz="0" w:space="0" w:color="auto"/>
        <w:right w:val="none" w:sz="0" w:space="0" w:color="auto"/>
      </w:divBdr>
    </w:div>
    <w:div w:id="553665045">
      <w:bodyDiv w:val="1"/>
      <w:marLeft w:val="0"/>
      <w:marRight w:val="0"/>
      <w:marTop w:val="0"/>
      <w:marBottom w:val="0"/>
      <w:divBdr>
        <w:top w:val="none" w:sz="0" w:space="0" w:color="auto"/>
        <w:left w:val="none" w:sz="0" w:space="0" w:color="auto"/>
        <w:bottom w:val="none" w:sz="0" w:space="0" w:color="auto"/>
        <w:right w:val="none" w:sz="0" w:space="0" w:color="auto"/>
      </w:divBdr>
    </w:div>
    <w:div w:id="646396614">
      <w:bodyDiv w:val="1"/>
      <w:marLeft w:val="0"/>
      <w:marRight w:val="0"/>
      <w:marTop w:val="0"/>
      <w:marBottom w:val="0"/>
      <w:divBdr>
        <w:top w:val="none" w:sz="0" w:space="0" w:color="auto"/>
        <w:left w:val="none" w:sz="0" w:space="0" w:color="auto"/>
        <w:bottom w:val="none" w:sz="0" w:space="0" w:color="auto"/>
        <w:right w:val="none" w:sz="0" w:space="0" w:color="auto"/>
      </w:divBdr>
    </w:div>
    <w:div w:id="728578401">
      <w:bodyDiv w:val="1"/>
      <w:marLeft w:val="0"/>
      <w:marRight w:val="0"/>
      <w:marTop w:val="0"/>
      <w:marBottom w:val="0"/>
      <w:divBdr>
        <w:top w:val="none" w:sz="0" w:space="0" w:color="auto"/>
        <w:left w:val="none" w:sz="0" w:space="0" w:color="auto"/>
        <w:bottom w:val="none" w:sz="0" w:space="0" w:color="auto"/>
        <w:right w:val="none" w:sz="0" w:space="0" w:color="auto"/>
      </w:divBdr>
    </w:div>
    <w:div w:id="779225342">
      <w:bodyDiv w:val="1"/>
      <w:marLeft w:val="0"/>
      <w:marRight w:val="0"/>
      <w:marTop w:val="0"/>
      <w:marBottom w:val="0"/>
      <w:divBdr>
        <w:top w:val="none" w:sz="0" w:space="0" w:color="auto"/>
        <w:left w:val="none" w:sz="0" w:space="0" w:color="auto"/>
        <w:bottom w:val="none" w:sz="0" w:space="0" w:color="auto"/>
        <w:right w:val="none" w:sz="0" w:space="0" w:color="auto"/>
      </w:divBdr>
    </w:div>
    <w:div w:id="833909943">
      <w:bodyDiv w:val="1"/>
      <w:marLeft w:val="0"/>
      <w:marRight w:val="0"/>
      <w:marTop w:val="0"/>
      <w:marBottom w:val="0"/>
      <w:divBdr>
        <w:top w:val="none" w:sz="0" w:space="0" w:color="auto"/>
        <w:left w:val="none" w:sz="0" w:space="0" w:color="auto"/>
        <w:bottom w:val="none" w:sz="0" w:space="0" w:color="auto"/>
        <w:right w:val="none" w:sz="0" w:space="0" w:color="auto"/>
      </w:divBdr>
    </w:div>
    <w:div w:id="1015768242">
      <w:bodyDiv w:val="1"/>
      <w:marLeft w:val="0"/>
      <w:marRight w:val="0"/>
      <w:marTop w:val="0"/>
      <w:marBottom w:val="0"/>
      <w:divBdr>
        <w:top w:val="none" w:sz="0" w:space="0" w:color="auto"/>
        <w:left w:val="none" w:sz="0" w:space="0" w:color="auto"/>
        <w:bottom w:val="none" w:sz="0" w:space="0" w:color="auto"/>
        <w:right w:val="none" w:sz="0" w:space="0" w:color="auto"/>
      </w:divBdr>
    </w:div>
    <w:div w:id="1137914838">
      <w:bodyDiv w:val="1"/>
      <w:marLeft w:val="0"/>
      <w:marRight w:val="0"/>
      <w:marTop w:val="0"/>
      <w:marBottom w:val="0"/>
      <w:divBdr>
        <w:top w:val="none" w:sz="0" w:space="0" w:color="auto"/>
        <w:left w:val="none" w:sz="0" w:space="0" w:color="auto"/>
        <w:bottom w:val="none" w:sz="0" w:space="0" w:color="auto"/>
        <w:right w:val="none" w:sz="0" w:space="0" w:color="auto"/>
      </w:divBdr>
    </w:div>
    <w:div w:id="1298221313">
      <w:bodyDiv w:val="1"/>
      <w:marLeft w:val="0"/>
      <w:marRight w:val="0"/>
      <w:marTop w:val="0"/>
      <w:marBottom w:val="0"/>
      <w:divBdr>
        <w:top w:val="none" w:sz="0" w:space="0" w:color="auto"/>
        <w:left w:val="none" w:sz="0" w:space="0" w:color="auto"/>
        <w:bottom w:val="none" w:sz="0" w:space="0" w:color="auto"/>
        <w:right w:val="none" w:sz="0" w:space="0" w:color="auto"/>
      </w:divBdr>
    </w:div>
    <w:div w:id="1601912425">
      <w:bodyDiv w:val="1"/>
      <w:marLeft w:val="0"/>
      <w:marRight w:val="0"/>
      <w:marTop w:val="0"/>
      <w:marBottom w:val="0"/>
      <w:divBdr>
        <w:top w:val="none" w:sz="0" w:space="0" w:color="auto"/>
        <w:left w:val="none" w:sz="0" w:space="0" w:color="auto"/>
        <w:bottom w:val="none" w:sz="0" w:space="0" w:color="auto"/>
        <w:right w:val="none" w:sz="0" w:space="0" w:color="auto"/>
      </w:divBdr>
    </w:div>
    <w:div w:id="1687363535">
      <w:bodyDiv w:val="1"/>
      <w:marLeft w:val="0"/>
      <w:marRight w:val="0"/>
      <w:marTop w:val="0"/>
      <w:marBottom w:val="0"/>
      <w:divBdr>
        <w:top w:val="none" w:sz="0" w:space="0" w:color="auto"/>
        <w:left w:val="none" w:sz="0" w:space="0" w:color="auto"/>
        <w:bottom w:val="none" w:sz="0" w:space="0" w:color="auto"/>
        <w:right w:val="none" w:sz="0" w:space="0" w:color="auto"/>
      </w:divBdr>
    </w:div>
    <w:div w:id="1687515399">
      <w:bodyDiv w:val="1"/>
      <w:marLeft w:val="0"/>
      <w:marRight w:val="0"/>
      <w:marTop w:val="0"/>
      <w:marBottom w:val="0"/>
      <w:divBdr>
        <w:top w:val="none" w:sz="0" w:space="0" w:color="auto"/>
        <w:left w:val="none" w:sz="0" w:space="0" w:color="auto"/>
        <w:bottom w:val="none" w:sz="0" w:space="0" w:color="auto"/>
        <w:right w:val="none" w:sz="0" w:space="0" w:color="auto"/>
      </w:divBdr>
    </w:div>
    <w:div w:id="1733233379">
      <w:bodyDiv w:val="1"/>
      <w:marLeft w:val="0"/>
      <w:marRight w:val="0"/>
      <w:marTop w:val="0"/>
      <w:marBottom w:val="0"/>
      <w:divBdr>
        <w:top w:val="none" w:sz="0" w:space="0" w:color="auto"/>
        <w:left w:val="none" w:sz="0" w:space="0" w:color="auto"/>
        <w:bottom w:val="none" w:sz="0" w:space="0" w:color="auto"/>
        <w:right w:val="none" w:sz="0" w:space="0" w:color="auto"/>
      </w:divBdr>
    </w:div>
    <w:div w:id="1747915850">
      <w:bodyDiv w:val="1"/>
      <w:marLeft w:val="0"/>
      <w:marRight w:val="0"/>
      <w:marTop w:val="0"/>
      <w:marBottom w:val="0"/>
      <w:divBdr>
        <w:top w:val="none" w:sz="0" w:space="0" w:color="auto"/>
        <w:left w:val="none" w:sz="0" w:space="0" w:color="auto"/>
        <w:bottom w:val="none" w:sz="0" w:space="0" w:color="auto"/>
        <w:right w:val="none" w:sz="0" w:space="0" w:color="auto"/>
      </w:divBdr>
    </w:div>
    <w:div w:id="1813061695">
      <w:bodyDiv w:val="1"/>
      <w:marLeft w:val="0"/>
      <w:marRight w:val="0"/>
      <w:marTop w:val="0"/>
      <w:marBottom w:val="0"/>
      <w:divBdr>
        <w:top w:val="none" w:sz="0" w:space="0" w:color="auto"/>
        <w:left w:val="none" w:sz="0" w:space="0" w:color="auto"/>
        <w:bottom w:val="none" w:sz="0" w:space="0" w:color="auto"/>
        <w:right w:val="none" w:sz="0" w:space="0" w:color="auto"/>
      </w:divBdr>
    </w:div>
    <w:div w:id="1948349667">
      <w:bodyDiv w:val="1"/>
      <w:marLeft w:val="0"/>
      <w:marRight w:val="0"/>
      <w:marTop w:val="0"/>
      <w:marBottom w:val="0"/>
      <w:divBdr>
        <w:top w:val="none" w:sz="0" w:space="0" w:color="auto"/>
        <w:left w:val="none" w:sz="0" w:space="0" w:color="auto"/>
        <w:bottom w:val="none" w:sz="0" w:space="0" w:color="auto"/>
        <w:right w:val="none" w:sz="0" w:space="0" w:color="auto"/>
      </w:divBdr>
    </w:div>
    <w:div w:id="2016608636">
      <w:bodyDiv w:val="1"/>
      <w:marLeft w:val="0"/>
      <w:marRight w:val="0"/>
      <w:marTop w:val="0"/>
      <w:marBottom w:val="0"/>
      <w:divBdr>
        <w:top w:val="none" w:sz="0" w:space="0" w:color="auto"/>
        <w:left w:val="none" w:sz="0" w:space="0" w:color="auto"/>
        <w:bottom w:val="none" w:sz="0" w:space="0" w:color="auto"/>
        <w:right w:val="none" w:sz="0" w:space="0" w:color="auto"/>
      </w:divBdr>
    </w:div>
    <w:div w:id="2072071198">
      <w:bodyDiv w:val="1"/>
      <w:marLeft w:val="0"/>
      <w:marRight w:val="0"/>
      <w:marTop w:val="0"/>
      <w:marBottom w:val="0"/>
      <w:divBdr>
        <w:top w:val="none" w:sz="0" w:space="0" w:color="auto"/>
        <w:left w:val="none" w:sz="0" w:space="0" w:color="auto"/>
        <w:bottom w:val="none" w:sz="0" w:space="0" w:color="auto"/>
        <w:right w:val="none" w:sz="0" w:space="0" w:color="auto"/>
      </w:divBdr>
    </w:div>
    <w:div w:id="2091809325">
      <w:bodyDiv w:val="1"/>
      <w:marLeft w:val="0"/>
      <w:marRight w:val="0"/>
      <w:marTop w:val="0"/>
      <w:marBottom w:val="0"/>
      <w:divBdr>
        <w:top w:val="none" w:sz="0" w:space="0" w:color="auto"/>
        <w:left w:val="none" w:sz="0" w:space="0" w:color="auto"/>
        <w:bottom w:val="none" w:sz="0" w:space="0" w:color="auto"/>
        <w:right w:val="none" w:sz="0" w:space="0" w:color="auto"/>
      </w:divBdr>
    </w:div>
    <w:div w:id="2129273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D1C56-4C44-4B22-8211-60F67C99EFD2}">
  <ds:schemaRefs>
    <ds:schemaRef ds:uri="http://schemas.openxmlformats.org/officeDocument/2006/bibliography"/>
  </ds:schemaRefs>
</ds:datastoreItem>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Template>
  <TotalTime>232</TotalTime>
  <Pages>4</Pages>
  <Words>709</Words>
  <Characters>3901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Oibar Martínez Vílchez</dc:creator>
  <cp:lastModifiedBy>Javier Used Villuendas</cp:lastModifiedBy>
  <cp:revision>24</cp:revision>
  <dcterms:created xsi:type="dcterms:W3CDTF">2025-09-16T12:57:00Z</dcterms:created>
  <dcterms:modified xsi:type="dcterms:W3CDTF">2025-10-01T11:18:00Z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2025-07-15T13:29:27Z</dcterms:modified>
  <cp:revision>38</cp:revision>
  <dc:subject/>
  <dc:title/>
</cp:coreProperties>
</file>