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EB3" w:rsidRPr="00806A7E" w:rsidRDefault="006519B4">
      <w:pPr>
        <w:pStyle w:val="Ttulo1"/>
        <w:rPr>
          <w:rFonts w:ascii="Arial" w:hAnsi="Arial" w:cs="Arial"/>
          <w:color w:val="000000" w:themeColor="text1"/>
          <w:lang w:val="es-ES"/>
        </w:rPr>
      </w:pPr>
      <w:bookmarkStart w:id="0" w:name="movimiento-en-caída-libre"/>
      <w:r w:rsidRPr="00806A7E">
        <w:rPr>
          <w:rFonts w:ascii="Arial" w:hAnsi="Arial" w:cs="Arial"/>
          <w:color w:val="000000" w:themeColor="text1"/>
          <w:lang w:val="es-ES"/>
        </w:rPr>
        <w:t>Movimiento en caída libre</w:t>
      </w:r>
    </w:p>
    <w:p w:rsidR="004D4EB3" w:rsidRPr="00806A7E" w:rsidRDefault="006519B4">
      <w:pPr>
        <w:pStyle w:val="Ttulo2"/>
        <w:rPr>
          <w:rFonts w:ascii="Arial" w:hAnsi="Arial" w:cs="Arial"/>
          <w:i/>
          <w:color w:val="000000" w:themeColor="text1"/>
          <w:lang w:val="es-ES"/>
        </w:rPr>
      </w:pPr>
      <w:bookmarkStart w:id="1" w:name="objetivo"/>
      <w:r w:rsidRPr="00806A7E">
        <w:rPr>
          <w:rFonts w:ascii="Arial" w:hAnsi="Arial" w:cs="Arial"/>
          <w:i/>
          <w:color w:val="000000" w:themeColor="text1"/>
          <w:lang w:val="es-ES"/>
        </w:rPr>
        <w:t>Objetivo</w:t>
      </w:r>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Una esfera cae libremente desde alturas variables. El tiempo de caída se determinará mediante medición. Se obtendrá experimentalmente la relación entre espacio recorrido y tiempo. Además, por comparación con el modelo cinemático teórico, se obtendrá un valor experimental de la aceleración de la gravedad.</w:t>
      </w:r>
    </w:p>
    <w:p w:rsidR="004D4EB3" w:rsidRPr="00806A7E" w:rsidRDefault="006519B4">
      <w:pPr>
        <w:pStyle w:val="Ttulo2"/>
        <w:rPr>
          <w:rFonts w:ascii="Arial" w:hAnsi="Arial" w:cs="Arial"/>
          <w:i/>
          <w:color w:val="000000" w:themeColor="text1"/>
          <w:lang w:val="es-ES"/>
        </w:rPr>
      </w:pPr>
      <w:bookmarkStart w:id="2" w:name="fundamento-teórico"/>
      <w:bookmarkEnd w:id="1"/>
      <w:r w:rsidRPr="00806A7E">
        <w:rPr>
          <w:rFonts w:ascii="Arial" w:hAnsi="Arial" w:cs="Arial"/>
          <w:i/>
          <w:color w:val="000000" w:themeColor="text1"/>
          <w:lang w:val="es-ES"/>
        </w:rPr>
        <w:t>Fundamento teórico</w:t>
      </w:r>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 xml:space="preserve">La intensidad del campo gravitatorio terrestre, dirigido hacia el centro de la Tierra, sobre un punto situado a una distancia </w:t>
      </w:r>
      <m:oMath>
        <m:r>
          <w:rPr>
            <w:rFonts w:ascii="Cambria Math" w:hAnsi="Cambria Math" w:cs="Times New Roman"/>
            <w:lang w:val="es-ES"/>
          </w:rPr>
          <m:t>h</m:t>
        </m:r>
      </m:oMath>
      <w:r w:rsidRPr="00806A7E">
        <w:rPr>
          <w:rFonts w:ascii="Times New Roman" w:hAnsi="Times New Roman" w:cs="Times New Roman"/>
          <w:lang w:val="es-ES"/>
        </w:rPr>
        <w:t xml:space="preserve"> por encima de la superficie de la Tierra es, según la Ley de Newton de la Gravitación Universal,</w:t>
      </w:r>
    </w:p>
    <w:p w:rsidR="004D4EB3" w:rsidRPr="00806A7E" w:rsidRDefault="006519B4">
      <w:pPr>
        <w:pStyle w:val="Textoindependiente"/>
        <w:rPr>
          <w:rFonts w:ascii="Times New Roman" w:hAnsi="Times New Roman" w:cs="Times New Roman"/>
        </w:rPr>
      </w:pPr>
      <m:oMathPara>
        <m:oMathParaPr>
          <m:jc m:val="center"/>
        </m:oMathParaP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num>
            <m:den>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h</m:t>
                      </m:r>
                    </m:e>
                  </m:d>
                </m:e>
                <m:sup>
                  <m:r>
                    <w:rPr>
                      <w:rFonts w:ascii="Cambria Math" w:hAnsi="Cambria Math" w:cs="Times New Roman"/>
                    </w:rPr>
                    <m:t>2</m:t>
                  </m:r>
                </m:sup>
              </m:sSup>
            </m:den>
          </m:f>
          <m:r>
            <m:rPr>
              <m:sty m:val="p"/>
            </m:rPr>
            <w:rPr>
              <w:rFonts w:ascii="Cambria Math" w:hAnsi="Cambria Math" w:cs="Times New Roman"/>
            </w:rPr>
            <m:t>,</m:t>
          </m:r>
        </m:oMath>
      </m:oMathPara>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 xml:space="preserve">donde </w:t>
      </w:r>
      <m:oMath>
        <m:r>
          <w:rPr>
            <w:rFonts w:ascii="Cambria Math" w:hAnsi="Cambria Math" w:cs="Times New Roman"/>
          </w:rPr>
          <m:t>G</m:t>
        </m:r>
        <m:r>
          <m:rPr>
            <m:sty m:val="p"/>
          </m:rPr>
          <w:rPr>
            <w:rFonts w:ascii="Cambria Math" w:hAnsi="Cambria Math" w:cs="Times New Roman"/>
            <w:lang w:val="es-ES"/>
          </w:rPr>
          <m:t>=</m:t>
        </m:r>
        <m:r>
          <w:rPr>
            <w:rFonts w:ascii="Cambria Math" w:hAnsi="Cambria Math" w:cs="Times New Roman"/>
            <w:lang w:val="es-ES"/>
          </w:rPr>
          <m:t>6</m:t>
        </m:r>
        <m:r>
          <m:rPr>
            <m:sty m:val="p"/>
          </m:rPr>
          <w:rPr>
            <w:rFonts w:ascii="Cambria Math" w:hAnsi="Cambria Math" w:cs="Times New Roman"/>
            <w:lang w:val="es-ES"/>
          </w:rPr>
          <m:t>,</m:t>
        </m:r>
        <m:r>
          <w:rPr>
            <w:rFonts w:ascii="Cambria Math" w:hAnsi="Cambria Math" w:cs="Times New Roman"/>
            <w:lang w:val="es-ES"/>
          </w:rPr>
          <m:t>670</m:t>
        </m:r>
        <m:r>
          <m:rPr>
            <m:sty m:val="p"/>
          </m:rPr>
          <w:rPr>
            <w:rFonts w:ascii="Cambria Math" w:hAnsi="Cambria Math" w:cs="Times New Roman"/>
            <w:lang w:val="es-ES"/>
          </w:rPr>
          <m:t>⋅</m:t>
        </m:r>
        <m:sSup>
          <m:sSupPr>
            <m:ctrlPr>
              <w:rPr>
                <w:rFonts w:ascii="Cambria Math" w:hAnsi="Cambria Math" w:cs="Times New Roman"/>
              </w:rPr>
            </m:ctrlPr>
          </m:sSupPr>
          <m:e>
            <m:r>
              <w:rPr>
                <w:rFonts w:ascii="Cambria Math" w:hAnsi="Cambria Math" w:cs="Times New Roman"/>
                <w:lang w:val="es-ES"/>
              </w:rPr>
              <m:t>10</m:t>
            </m:r>
          </m:e>
          <m:sup>
            <m:r>
              <m:rPr>
                <m:sty m:val="p"/>
              </m:rPr>
              <w:rPr>
                <w:rFonts w:ascii="Cambria Math" w:hAnsi="Cambria Math" w:cs="Times New Roman"/>
                <w:lang w:val="es-ES"/>
              </w:rPr>
              <m:t>-</m:t>
            </m:r>
            <m:r>
              <w:rPr>
                <w:rFonts w:ascii="Cambria Math" w:hAnsi="Cambria Math" w:cs="Times New Roman"/>
                <w:lang w:val="es-ES"/>
              </w:rPr>
              <m:t>11</m:t>
            </m:r>
          </m:sup>
        </m:sSup>
        <m:r>
          <w:rPr>
            <w:rFonts w:ascii="Cambria Math" w:hAnsi="Cambria Math" w:cs="Times New Roman"/>
          </w:rPr>
          <m:t>N</m:t>
        </m:r>
        <m:r>
          <m:rPr>
            <m:sty m:val="p"/>
          </m:rPr>
          <w:rPr>
            <w:rFonts w:ascii="Cambria Math" w:hAnsi="Cambria Math" w:cs="Times New Roman"/>
            <w:lang w:val="es-ES"/>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lang w:val="es-ES"/>
              </w:rPr>
              <m:t>2</m:t>
            </m:r>
          </m:sup>
        </m:sSup>
        <m:r>
          <m:rPr>
            <m:sty m:val="p"/>
          </m:rPr>
          <w:rPr>
            <w:rFonts w:ascii="Cambria Math" w:hAnsi="Cambria Math" w:cs="Times New Roman"/>
            <w:lang w:val="es-ES"/>
          </w:rPr>
          <m:t>⋅</m:t>
        </m:r>
        <m:sSup>
          <m:sSupPr>
            <m:ctrlPr>
              <w:rPr>
                <w:rFonts w:ascii="Cambria Math" w:hAnsi="Cambria Math" w:cs="Times New Roman"/>
              </w:rPr>
            </m:ctrlPr>
          </m:sSupPr>
          <m:e>
            <m:r>
              <w:rPr>
                <w:rFonts w:ascii="Cambria Math" w:hAnsi="Cambria Math" w:cs="Times New Roman"/>
              </w:rPr>
              <m:t>kg</m:t>
            </m:r>
          </m:e>
          <m:sup>
            <m:r>
              <m:rPr>
                <m:sty m:val="p"/>
              </m:rPr>
              <w:rPr>
                <w:rFonts w:ascii="Cambria Math" w:hAnsi="Cambria Math" w:cs="Times New Roman"/>
                <w:lang w:val="es-ES"/>
              </w:rPr>
              <m:t>-</m:t>
            </m:r>
            <m:r>
              <w:rPr>
                <w:rFonts w:ascii="Cambria Math" w:hAnsi="Cambria Math" w:cs="Times New Roman"/>
                <w:lang w:val="es-ES"/>
              </w:rPr>
              <m:t>2</m:t>
            </m:r>
          </m:sup>
        </m:sSup>
      </m:oMath>
      <w:r w:rsidRPr="00806A7E">
        <w:rPr>
          <w:rFonts w:ascii="Times New Roman" w:hAnsi="Times New Roman" w:cs="Times New Roman"/>
          <w:lang w:val="es-ES"/>
        </w:rPr>
        <w:t xml:space="preserve"> es la constante de la Gravitación Universal,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m:rPr>
            <m:sty m:val="p"/>
          </m:rPr>
          <w:rPr>
            <w:rFonts w:ascii="Cambria Math" w:hAnsi="Cambria Math" w:cs="Times New Roman"/>
            <w:lang w:val="es-ES"/>
          </w:rPr>
          <m:t>=</m:t>
        </m:r>
        <m:r>
          <w:rPr>
            <w:rFonts w:ascii="Cambria Math" w:hAnsi="Cambria Math" w:cs="Times New Roman"/>
            <w:lang w:val="es-ES"/>
          </w:rPr>
          <m:t>5</m:t>
        </m:r>
        <m:r>
          <m:rPr>
            <m:sty m:val="p"/>
          </m:rPr>
          <w:rPr>
            <w:rFonts w:ascii="Cambria Math" w:hAnsi="Cambria Math" w:cs="Times New Roman"/>
            <w:lang w:val="es-ES"/>
          </w:rPr>
          <m:t>,</m:t>
        </m:r>
        <m:r>
          <w:rPr>
            <w:rFonts w:ascii="Cambria Math" w:hAnsi="Cambria Math" w:cs="Times New Roman"/>
            <w:lang w:val="es-ES"/>
          </w:rPr>
          <m:t>98</m:t>
        </m:r>
        <m:r>
          <m:rPr>
            <m:sty m:val="p"/>
          </m:rPr>
          <w:rPr>
            <w:rFonts w:ascii="Cambria Math" w:hAnsi="Cambria Math" w:cs="Times New Roman"/>
            <w:lang w:val="es-ES"/>
          </w:rPr>
          <m:t>⋅</m:t>
        </m:r>
        <m:sSup>
          <m:sSupPr>
            <m:ctrlPr>
              <w:rPr>
                <w:rFonts w:ascii="Cambria Math" w:hAnsi="Cambria Math" w:cs="Times New Roman"/>
              </w:rPr>
            </m:ctrlPr>
          </m:sSupPr>
          <m:e>
            <m:r>
              <w:rPr>
                <w:rFonts w:ascii="Cambria Math" w:hAnsi="Cambria Math" w:cs="Times New Roman"/>
                <w:lang w:val="es-ES"/>
              </w:rPr>
              <m:t>10</m:t>
            </m:r>
          </m:e>
          <m:sup>
            <m:r>
              <w:rPr>
                <w:rFonts w:ascii="Cambria Math" w:hAnsi="Cambria Math" w:cs="Times New Roman"/>
                <w:lang w:val="es-ES"/>
              </w:rPr>
              <m:t>24</m:t>
            </m:r>
          </m:sup>
        </m:sSup>
        <m:r>
          <w:rPr>
            <w:rFonts w:ascii="Cambria Math" w:hAnsi="Cambria Math" w:cs="Times New Roman"/>
          </w:rPr>
          <m:t>kg</m:t>
        </m:r>
      </m:oMath>
      <w:r w:rsidRPr="00806A7E">
        <w:rPr>
          <w:rFonts w:ascii="Times New Roman" w:hAnsi="Times New Roman" w:cs="Times New Roman"/>
          <w:lang w:val="es-ES"/>
        </w:rPr>
        <w:t xml:space="preserve"> es la masa de la Tierra, 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lang w:val="es-ES"/>
          </w:rPr>
          <m:t>=</m:t>
        </m:r>
        <m:r>
          <w:rPr>
            <w:rFonts w:ascii="Cambria Math" w:hAnsi="Cambria Math" w:cs="Times New Roman"/>
            <w:lang w:val="es-ES"/>
          </w:rPr>
          <m:t>6370</m:t>
        </m:r>
        <m:r>
          <w:rPr>
            <w:rFonts w:ascii="Cambria Math" w:hAnsi="Cambria Math" w:cs="Times New Roman"/>
          </w:rPr>
          <m:t>km</m:t>
        </m:r>
      </m:oMath>
      <w:r w:rsidRPr="00806A7E">
        <w:rPr>
          <w:rFonts w:ascii="Times New Roman" w:hAnsi="Times New Roman" w:cs="Times New Roman"/>
          <w:lang w:val="es-ES"/>
        </w:rPr>
        <w:t xml:space="preserve"> es el radio terrestre, bajo la suposición de que la Tierra es una esfera. Cuando el valor de </w:t>
      </w:r>
      <m:oMath>
        <m:r>
          <w:rPr>
            <w:rFonts w:ascii="Cambria Math" w:hAnsi="Cambria Math" w:cs="Times New Roman"/>
            <w:lang w:val="es-ES"/>
          </w:rPr>
          <m:t>h</m:t>
        </m:r>
      </m:oMath>
      <w:r w:rsidRPr="00806A7E">
        <w:rPr>
          <w:rFonts w:ascii="Times New Roman" w:hAnsi="Times New Roman" w:cs="Times New Roman"/>
          <w:lang w:val="es-ES"/>
        </w:rPr>
        <w:t xml:space="preserve"> es despreciable frente a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806A7E">
        <w:rPr>
          <w:rFonts w:ascii="Times New Roman" w:hAnsi="Times New Roman" w:cs="Times New Roman"/>
          <w:lang w:val="es-ES"/>
        </w:rPr>
        <w:t>, lo cual ocurre para movimientos de corto recorrido de los cuerpos bajo la acción de la gravedad cerca de la superficie terrestre, la intensidad del campo gravitatorio se puede aproximar bastante bien por</w:t>
      </w:r>
    </w:p>
    <w:p w:rsidR="004D4EB3" w:rsidRPr="00806A7E" w:rsidRDefault="006519B4">
      <w:pPr>
        <w:pStyle w:val="Textoindependiente"/>
        <w:rPr>
          <w:rFonts w:ascii="Times New Roman" w:hAnsi="Times New Roman" w:cs="Times New Roman"/>
        </w:rPr>
      </w:pPr>
      <m:oMathPara>
        <m:oMathParaPr>
          <m:jc m:val="center"/>
        </m:oMathParaPr>
        <m:oMath>
          <m:r>
            <w:rPr>
              <w:rFonts w:ascii="Cambria Math" w:hAnsi="Cambria Math" w:cs="Times New Roman"/>
            </w:rPr>
            <m:t>g</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num>
            <m:den>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2</m:t>
                  </m:r>
                </m:sup>
              </m:sSubSup>
            </m:den>
          </m:f>
          <m:r>
            <m:rPr>
              <m:sty m:val="p"/>
            </m:rPr>
            <w:rPr>
              <w:rFonts w:ascii="Cambria Math" w:hAnsi="Cambria Math" w:cs="Times New Roman"/>
            </w:rPr>
            <m:t>,</m:t>
          </m:r>
        </m:oMath>
      </m:oMathPara>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 xml:space="preserve">esto es, se puede tomar un valor de la aceleración de la gravedad prácticamente constante e igual a </w:t>
      </w:r>
      <m:oMath>
        <m:r>
          <w:rPr>
            <w:rFonts w:ascii="Cambria Math" w:hAnsi="Cambria Math" w:cs="Times New Roman"/>
          </w:rPr>
          <m:t>g</m:t>
        </m:r>
        <m:r>
          <m:rPr>
            <m:sty m:val="p"/>
          </m:rPr>
          <w:rPr>
            <w:rFonts w:ascii="Cambria Math" w:hAnsi="Cambria Math" w:cs="Times New Roman"/>
            <w:lang w:val="es-ES"/>
          </w:rPr>
          <m:t>=</m:t>
        </m:r>
        <m:r>
          <w:rPr>
            <w:rFonts w:ascii="Cambria Math" w:hAnsi="Cambria Math" w:cs="Times New Roman"/>
            <w:lang w:val="es-ES"/>
          </w:rPr>
          <m:t>9</m:t>
        </m:r>
        <m:r>
          <m:rPr>
            <m:sty m:val="p"/>
          </m:rPr>
          <w:rPr>
            <w:rFonts w:ascii="Cambria Math" w:hAnsi="Cambria Math" w:cs="Times New Roman"/>
            <w:lang w:val="es-ES"/>
          </w:rPr>
          <m:t>,</m:t>
        </m:r>
        <m:r>
          <w:rPr>
            <w:rFonts w:ascii="Cambria Math" w:hAnsi="Cambria Math" w:cs="Times New Roman"/>
            <w:lang w:val="es-ES"/>
          </w:rPr>
          <m:t>8</m:t>
        </m:r>
        <m:r>
          <w:rPr>
            <w:rFonts w:ascii="Cambria Math" w:hAnsi="Cambria Math" w:cs="Times New Roman"/>
          </w:rPr>
          <m:t>m</m:t>
        </m:r>
        <m:r>
          <m:rPr>
            <m:sty m:val="p"/>
          </m:rPr>
          <w:rPr>
            <w:rFonts w:ascii="Cambria Math" w:hAnsi="Cambria Math" w:cs="Times New Roman"/>
            <w:lang w:val="es-ES"/>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lang w:val="es-ES"/>
              </w:rPr>
              <m:t>-</m:t>
            </m:r>
            <m:r>
              <w:rPr>
                <w:rFonts w:ascii="Cambria Math" w:hAnsi="Cambria Math" w:cs="Times New Roman"/>
                <w:lang w:val="es-ES"/>
              </w:rPr>
              <m:t>2</m:t>
            </m:r>
          </m:sup>
        </m:sSup>
      </m:oMath>
      <w:r w:rsidRPr="00806A7E">
        <w:rPr>
          <w:rFonts w:ascii="Times New Roman" w:hAnsi="Times New Roman" w:cs="Times New Roman"/>
          <w:lang w:val="es-ES"/>
        </w:rPr>
        <w:t xml:space="preserve">. Esto significa que, bajo las aproximaciones arriba descritas, el movimiento de un cuerpo bajo la acción de la gravedad terrestre es tal que su aceleración es constante e igual a </w:t>
      </w:r>
      <m:oMath>
        <m:r>
          <w:rPr>
            <w:rFonts w:ascii="Cambria Math" w:hAnsi="Cambria Math" w:cs="Times New Roman"/>
          </w:rPr>
          <m:t>g</m:t>
        </m:r>
      </m:oMath>
      <w:r w:rsidRPr="00806A7E">
        <w:rPr>
          <w:rFonts w:ascii="Times New Roman" w:hAnsi="Times New Roman" w:cs="Times New Roman"/>
          <w:lang w:val="es-ES"/>
        </w:rPr>
        <w:t>.</w:t>
      </w:r>
    </w:p>
    <w:p w:rsidR="004D4EB3" w:rsidRPr="00806A7E" w:rsidRDefault="006519B4">
      <w:pPr>
        <w:pStyle w:val="Textoindependiente"/>
        <w:rPr>
          <w:rFonts w:ascii="Times New Roman" w:hAnsi="Times New Roman" w:cs="Times New Roman"/>
          <w:lang w:val="es-ES"/>
        </w:rPr>
      </w:pPr>
      <w:r w:rsidRPr="00806A7E">
        <w:rPr>
          <w:rFonts w:ascii="Times New Roman" w:hAnsi="Times New Roman" w:cs="Times New Roman"/>
          <w:lang w:val="es-ES"/>
        </w:rPr>
        <w:t xml:space="preserve">Según las leyes cinemáticas, la ecuación del espacio recorrido en función del tiempo para un móvil con movimiento uniformemente acelerado, con aceleración constante </w:t>
      </w:r>
      <m:oMath>
        <m:r>
          <w:rPr>
            <w:rFonts w:ascii="Cambria Math" w:hAnsi="Cambria Math" w:cs="Times New Roman"/>
          </w:rPr>
          <m:t>g</m:t>
        </m:r>
      </m:oMath>
      <w:r w:rsidRPr="00806A7E">
        <w:rPr>
          <w:rFonts w:ascii="Times New Roman" w:hAnsi="Times New Roman" w:cs="Times New Roman"/>
          <w:lang w:val="es-ES"/>
        </w:rPr>
        <w:t>, es</w:t>
      </w:r>
    </w:p>
    <w:p w:rsidR="004D4EB3" w:rsidRPr="00806A7E" w:rsidRDefault="006519B4">
      <w:pPr>
        <w:pStyle w:val="Textoindependiente"/>
        <w:rPr>
          <w:rFonts w:ascii="Times New Roman" w:hAnsi="Times New Roman" w:cs="Times New Roman"/>
        </w:rPr>
      </w:pPr>
      <m:oMathPara>
        <m:oMathParaPr>
          <m:jc m:val="center"/>
        </m:oMathParaP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oMath>
      </m:oMathPara>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 xml:space="preserve">Esta expresión indica que, a partir de pares de medidas de espacio y tiempo para un cuerpo en caída libre en la superficie terrestre, es posible realizar estimaciones de la aceleración de la gravedad </w:t>
      </w:r>
      <m:oMath>
        <m:r>
          <w:rPr>
            <w:rFonts w:ascii="Cambria Math" w:hAnsi="Cambria Math" w:cs="Times New Roman"/>
          </w:rPr>
          <m:t>g</m:t>
        </m:r>
      </m:oMath>
      <w:r w:rsidRPr="00806A7E">
        <w:rPr>
          <w:rFonts w:ascii="Times New Roman" w:hAnsi="Times New Roman" w:cs="Times New Roman"/>
          <w:lang w:val="es-ES"/>
        </w:rPr>
        <w:t>. No obstante, debe siempre tenerse en cuenta que la Tierra no es estrictamente esférica, y que, por tanto, las ecuaciones anteriores no son más que una primera aproximación. La latitud, la altura sobre la superficie terrestre y la composición de la atmósfera son algunos de los factores que, desde un punto de vista más riguroso, deberían tenerse en cuenta a la hora de medir la aceleración de caída libre de un cuerpo.</w:t>
      </w:r>
    </w:p>
    <w:p w:rsidR="004D4EB3" w:rsidRPr="00806A7E" w:rsidRDefault="006519B4">
      <w:pPr>
        <w:pStyle w:val="Ttulo2"/>
        <w:rPr>
          <w:rFonts w:ascii="Arial" w:hAnsi="Arial" w:cs="Arial"/>
          <w:i/>
          <w:color w:val="000000" w:themeColor="text1"/>
          <w:lang w:val="es-ES"/>
        </w:rPr>
      </w:pPr>
      <w:bookmarkStart w:id="3" w:name="montaje-experimental"/>
      <w:bookmarkEnd w:id="2"/>
      <w:r w:rsidRPr="00806A7E">
        <w:rPr>
          <w:rFonts w:ascii="Arial" w:hAnsi="Arial" w:cs="Arial"/>
          <w:i/>
          <w:color w:val="000000" w:themeColor="text1"/>
          <w:lang w:val="es-ES"/>
        </w:rPr>
        <w:lastRenderedPageBreak/>
        <w:t>Montaje experimental</w:t>
      </w:r>
    </w:p>
    <w:p w:rsidR="004D4EB3" w:rsidRPr="00806A7E" w:rsidRDefault="006519B4">
      <w:pPr>
        <w:pStyle w:val="FirstParagraph"/>
        <w:rPr>
          <w:rFonts w:ascii="Times New Roman" w:hAnsi="Times New Roman" w:cs="Times New Roman"/>
          <w:lang w:val="es-ES"/>
        </w:rPr>
      </w:pPr>
      <w:r w:rsidRPr="00806A7E">
        <w:rPr>
          <w:rFonts w:ascii="Times New Roman" w:hAnsi="Times New Roman" w:cs="Times New Roman"/>
          <w:lang w:val="es-ES"/>
        </w:rPr>
        <w:t xml:space="preserve">El montaje experimental se muestra en la figura </w:t>
      </w:r>
      <w:hyperlink w:anchor="fig 2.1">
        <w:r w:rsidRPr="00806A7E">
          <w:rPr>
            <w:rStyle w:val="Hipervnculo"/>
            <w:rFonts w:ascii="Times New Roman" w:hAnsi="Times New Roman" w:cs="Times New Roman"/>
            <w:lang w:val="es-ES"/>
          </w:rPr>
          <w:t>1.1</w:t>
        </w:r>
      </w:hyperlink>
      <w:r w:rsidRPr="00806A7E">
        <w:rPr>
          <w:rFonts w:ascii="Times New Roman" w:hAnsi="Times New Roman" w:cs="Times New Roman"/>
          <w:lang w:val="es-ES"/>
        </w:rPr>
        <w:t>. En el disparador se sujeta una esfera conductora, de tal modo que cierra el circuito de puesta en marcha del cronómetro. Con el tornillo interruptor se ajusta la cazoleta de recogida, de forma tal que, al descender unas pocas décimas de milímetro, se interrumpa de nuevo el circuito del cronómetro. Después de cada caída deberá colocarse la cazoleta en su posición de partida.</w:t>
      </w:r>
    </w:p>
    <w:p w:rsidR="004D4EB3" w:rsidRPr="00806A7E" w:rsidRDefault="006519B4">
      <w:pPr>
        <w:pStyle w:val="Textoindependiente"/>
        <w:rPr>
          <w:rFonts w:ascii="Times New Roman" w:hAnsi="Times New Roman" w:cs="Times New Roman"/>
        </w:rPr>
      </w:pPr>
      <w:r w:rsidRPr="00806A7E">
        <w:rPr>
          <w:rFonts w:ascii="Times New Roman" w:hAnsi="Times New Roman" w:cs="Times New Roman"/>
          <w:lang w:val="es-ES"/>
        </w:rPr>
        <w:t xml:space="preserve">Para la determinación de la altura de caída efectiva, deberá tenerse en cuenta el radio de la esfera, ya que esta altura siempre ha de medirse desde el centro de masas. </w:t>
      </w:r>
      <w:r w:rsidRPr="00806A7E">
        <w:rPr>
          <w:rFonts w:ascii="Times New Roman" w:hAnsi="Times New Roman" w:cs="Times New Roman"/>
        </w:rPr>
        <w:t>La resistencia del aire puede, en principio, despreciarse.</w:t>
      </w:r>
    </w:p>
    <w:p w:rsidR="004D4EB3" w:rsidRDefault="006519B4" w:rsidP="00C26D7A">
      <w:pPr>
        <w:pStyle w:val="CaptionedFigure"/>
        <w:jc w:val="center"/>
      </w:pPr>
      <w:r>
        <w:rPr>
          <w:noProof/>
          <w:lang w:val="es-ES" w:eastAsia="es-ES"/>
        </w:rPr>
        <w:drawing>
          <wp:inline distT="0" distB="0" distL="0" distR="0" wp14:anchorId="28787127" wp14:editId="2F99B57E">
            <wp:extent cx="3326039" cy="363841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fig021b.jpg"/>
                    <pic:cNvPicPr>
                      <a:picLocks noChangeAspect="1" noChangeArrowheads="1"/>
                    </pic:cNvPicPr>
                  </pic:nvPicPr>
                  <pic:blipFill>
                    <a:blip r:embed="rId7"/>
                    <a:stretch>
                      <a:fillRect/>
                    </a:stretch>
                  </pic:blipFill>
                  <pic:spPr bwMode="auto">
                    <a:xfrm>
                      <a:off x="0" y="0"/>
                      <a:ext cx="3326039" cy="3638411"/>
                    </a:xfrm>
                    <a:prstGeom prst="rect">
                      <a:avLst/>
                    </a:prstGeom>
                    <a:noFill/>
                    <a:ln w="9525">
                      <a:noFill/>
                      <a:headEnd/>
                      <a:tailEnd/>
                    </a:ln>
                  </pic:spPr>
                </pic:pic>
              </a:graphicData>
            </a:graphic>
          </wp:inline>
        </w:drawing>
      </w:r>
    </w:p>
    <w:p w:rsidR="004D4EB3" w:rsidRDefault="006519B4" w:rsidP="00C26D7A">
      <w:pPr>
        <w:pStyle w:val="ImageCaption"/>
        <w:jc w:val="center"/>
      </w:pPr>
      <w:r>
        <w:t>Montaje experimental.</w:t>
      </w:r>
      <w:bookmarkStart w:id="4" w:name="fig_2.1"/>
      <w:bookmarkEnd w:id="4"/>
    </w:p>
    <w:p w:rsidR="004D4EB3" w:rsidRDefault="006519B4">
      <w:pPr>
        <w:pStyle w:val="Ttulo2"/>
        <w:rPr>
          <w:rFonts w:ascii="Arial" w:hAnsi="Arial" w:cs="Arial"/>
          <w:i/>
          <w:color w:val="000000" w:themeColor="text1"/>
        </w:rPr>
      </w:pPr>
      <w:bookmarkStart w:id="5" w:name="resultados"/>
      <w:bookmarkEnd w:id="3"/>
      <w:r w:rsidRPr="00806A7E">
        <w:rPr>
          <w:rFonts w:ascii="Arial" w:hAnsi="Arial" w:cs="Arial"/>
          <w:i/>
          <w:color w:val="000000" w:themeColor="text1"/>
        </w:rPr>
        <w:t>Resultados</w:t>
      </w:r>
    </w:p>
    <w:p w:rsidR="00B37AC9" w:rsidRPr="00B37AC9" w:rsidRDefault="00B37AC9" w:rsidP="00B37AC9">
      <w:pPr>
        <w:pStyle w:val="Textoindependiente"/>
      </w:pPr>
    </w:p>
    <w:p w:rsidR="004D4EB3" w:rsidRPr="00C26D7A" w:rsidRDefault="006519B4">
      <w:pPr>
        <w:numPr>
          <w:ilvl w:val="0"/>
          <w:numId w:val="2"/>
        </w:numPr>
        <w:rPr>
          <w:rFonts w:ascii="Times New Roman" w:hAnsi="Times New Roman" w:cs="Times New Roman"/>
          <w:lang w:val="es-ES"/>
        </w:rPr>
      </w:pPr>
      <w:r w:rsidRPr="00806A7E">
        <w:rPr>
          <w:rFonts w:ascii="Times New Roman" w:hAnsi="Times New Roman" w:cs="Times New Roman"/>
          <w:lang w:val="es-ES"/>
        </w:rPr>
        <w:t xml:space="preserve">Modificando la separación </w:t>
      </w:r>
      <m:oMath>
        <m:r>
          <w:rPr>
            <w:rFonts w:ascii="Cambria Math" w:hAnsi="Cambria Math" w:cs="Times New Roman"/>
          </w:rPr>
          <m:t>s</m:t>
        </m:r>
      </m:oMath>
      <w:r w:rsidRPr="00806A7E">
        <w:rPr>
          <w:rFonts w:ascii="Times New Roman" w:hAnsi="Times New Roman" w:cs="Times New Roman"/>
          <w:lang w:val="es-ES"/>
        </w:rPr>
        <w:t xml:space="preserve"> entre el disparador y la cazoleta, desde </w:t>
      </w:r>
      <m:oMath>
        <m:r>
          <w:rPr>
            <w:rFonts w:ascii="Cambria Math" w:hAnsi="Cambria Math" w:cs="Times New Roman"/>
            <w:lang w:val="es-ES"/>
          </w:rPr>
          <m:t xml:space="preserve">10 </m:t>
        </m:r>
        <m:r>
          <m:rPr>
            <m:sty m:val="p"/>
          </m:rPr>
          <w:rPr>
            <w:rFonts w:ascii="Cambria Math" w:hAnsi="Cambria Math" w:cs="Times New Roman"/>
            <w:lang w:val="es-ES"/>
          </w:rPr>
          <m:t>cm</m:t>
        </m:r>
      </m:oMath>
      <w:r w:rsidRPr="00806A7E">
        <w:rPr>
          <w:rFonts w:ascii="Times New Roman" w:hAnsi="Times New Roman" w:cs="Times New Roman"/>
          <w:lang w:val="es-ES"/>
        </w:rPr>
        <w:t xml:space="preserve"> hasta </w:t>
      </w:r>
      <m:oMath>
        <m:r>
          <w:rPr>
            <w:rFonts w:ascii="Cambria Math" w:hAnsi="Cambria Math" w:cs="Times New Roman"/>
            <w:lang w:val="es-ES"/>
          </w:rPr>
          <m:t xml:space="preserve">80 </m:t>
        </m:r>
        <m:r>
          <m:rPr>
            <m:sty m:val="p"/>
          </m:rPr>
          <w:rPr>
            <w:rFonts w:ascii="Cambria Math" w:hAnsi="Cambria Math" w:cs="Times New Roman"/>
            <w:lang w:val="es-ES"/>
          </w:rPr>
          <m:t>cm</m:t>
        </m:r>
      </m:oMath>
      <w:r w:rsidRPr="00806A7E">
        <w:rPr>
          <w:rFonts w:ascii="Times New Roman" w:hAnsi="Times New Roman" w:cs="Times New Roman"/>
          <w:lang w:val="es-ES"/>
        </w:rPr>
        <w:t xml:space="preserve">, en pasos de </w:t>
      </w:r>
      <m:oMath>
        <m:r>
          <w:rPr>
            <w:rFonts w:ascii="Cambria Math" w:hAnsi="Cambria Math" w:cs="Times New Roman"/>
            <w:lang w:val="es-ES"/>
          </w:rPr>
          <m:t xml:space="preserve">5 </m:t>
        </m:r>
        <m:r>
          <m:rPr>
            <m:sty m:val="p"/>
          </m:rPr>
          <w:rPr>
            <w:rFonts w:ascii="Cambria Math" w:hAnsi="Cambria Math" w:cs="Times New Roman"/>
            <w:lang w:val="es-ES"/>
          </w:rPr>
          <m:t>cm</m:t>
        </m:r>
      </m:oMath>
      <w:r w:rsidRPr="00806A7E">
        <w:rPr>
          <w:rFonts w:ascii="Times New Roman" w:hAnsi="Times New Roman" w:cs="Times New Roman"/>
          <w:lang w:val="es-ES"/>
        </w:rPr>
        <w:t xml:space="preserve">, para cada valor de </w:t>
      </w:r>
      <m:oMath>
        <m:r>
          <w:rPr>
            <w:rFonts w:ascii="Cambria Math" w:hAnsi="Cambria Math" w:cs="Times New Roman"/>
          </w:rPr>
          <m:t>s</m:t>
        </m:r>
      </m:oMath>
      <w:r w:rsidRPr="00806A7E">
        <w:rPr>
          <w:rFonts w:ascii="Times New Roman" w:hAnsi="Times New Roman" w:cs="Times New Roman"/>
          <w:lang w:val="es-ES"/>
        </w:rPr>
        <w:t xml:space="preserve"> medir </w:t>
      </w:r>
      <m:oMath>
        <m:r>
          <w:rPr>
            <w:rFonts w:ascii="Cambria Math" w:hAnsi="Cambria Math" w:cs="Times New Roman"/>
            <w:lang w:val="es-ES"/>
          </w:rPr>
          <m:t>3</m:t>
        </m:r>
      </m:oMath>
      <w:r w:rsidRPr="00806A7E">
        <w:rPr>
          <w:rFonts w:ascii="Times New Roman" w:hAnsi="Times New Roman" w:cs="Times New Roman"/>
          <w:lang w:val="es-ES"/>
        </w:rPr>
        <w:t xml:space="preserve"> veces el intervalo de tiempo </w:t>
      </w:r>
      <m:oMath>
        <m:r>
          <w:rPr>
            <w:rFonts w:ascii="Cambria Math" w:hAnsi="Cambria Math" w:cs="Times New Roman"/>
          </w:rPr>
          <m:t>t</m:t>
        </m:r>
      </m:oMath>
      <w:r w:rsidRPr="00806A7E">
        <w:rPr>
          <w:rFonts w:ascii="Times New Roman" w:hAnsi="Times New Roman" w:cs="Times New Roman"/>
          <w:lang w:val="es-ES"/>
        </w:rPr>
        <w:t xml:space="preserve"> que la bola tarda en llegar hasta la base. </w:t>
      </w:r>
      <w:r w:rsidRPr="00C26D7A">
        <w:rPr>
          <w:rFonts w:ascii="Times New Roman" w:hAnsi="Times New Roman" w:cs="Times New Roman"/>
          <w:lang w:val="es-ES"/>
        </w:rPr>
        <w:t xml:space="preserve">Hallar el valor medio </w:t>
      </w:r>
      <m:oMath>
        <m:bar>
          <m:barPr>
            <m:pos m:val="top"/>
            <m:ctrlPr>
              <w:rPr>
                <w:rFonts w:ascii="Cambria Math" w:hAnsi="Cambria Math" w:cs="Times New Roman"/>
              </w:rPr>
            </m:ctrlPr>
          </m:barPr>
          <m:e>
            <m:r>
              <w:rPr>
                <w:rFonts w:ascii="Cambria Math" w:hAnsi="Cambria Math" w:cs="Times New Roman"/>
              </w:rPr>
              <m:t>t</m:t>
            </m:r>
          </m:e>
        </m:bar>
      </m:oMath>
      <w:r w:rsidRPr="00C26D7A">
        <w:rPr>
          <w:rFonts w:ascii="Times New Roman" w:hAnsi="Times New Roman" w:cs="Times New Roman"/>
          <w:lang w:val="es-ES"/>
        </w:rPr>
        <w:t>.</w:t>
      </w:r>
    </w:p>
    <w:tbl>
      <w:tblPr>
        <w:tblpPr w:leftFromText="141" w:rightFromText="141" w:vertAnchor="page" w:horzAnchor="margin" w:tblpXSpec="center" w:tblpY="1171"/>
        <w:tblW w:w="45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13"/>
        <w:gridCol w:w="989"/>
        <w:gridCol w:w="707"/>
        <w:gridCol w:w="706"/>
        <w:gridCol w:w="707"/>
        <w:gridCol w:w="849"/>
        <w:gridCol w:w="566"/>
        <w:gridCol w:w="849"/>
        <w:gridCol w:w="848"/>
        <w:gridCol w:w="1131"/>
      </w:tblGrid>
      <w:tr w:rsidR="00002C06" w:rsidRPr="001E76BA" w:rsidTr="00B37AC9">
        <w:tc>
          <w:tcPr>
            <w:tcW w:w="713" w:type="dxa"/>
            <w:vAlign w:val="center"/>
          </w:tcPr>
          <w:p w:rsidR="00002C06" w:rsidRPr="001E76BA" w:rsidRDefault="00002C06" w:rsidP="00002C06">
            <w:pPr>
              <w:pStyle w:val="TableHeading"/>
              <w:jc w:val="center"/>
              <w:rPr>
                <w:bCs w:val="0"/>
              </w:rPr>
            </w:pPr>
            <w:r w:rsidRPr="001E76BA">
              <w:rPr>
                <w:bCs w:val="0"/>
              </w:rPr>
              <w:lastRenderedPageBreak/>
              <w:t>s (m)</w:t>
            </w:r>
          </w:p>
        </w:tc>
        <w:tc>
          <w:tcPr>
            <w:tcW w:w="989" w:type="dxa"/>
            <w:vAlign w:val="center"/>
          </w:tcPr>
          <w:p w:rsidR="00002C06" w:rsidRPr="001E76BA" w:rsidRDefault="00002C06" w:rsidP="00002C06">
            <w:pPr>
              <w:pStyle w:val="TableHeading"/>
              <w:jc w:val="center"/>
              <w:rPr>
                <w:bCs w:val="0"/>
              </w:rPr>
            </w:pPr>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S</m:t>
                  </m:r>
                </m:sub>
              </m:sSub>
            </m:oMath>
            <w:r w:rsidRPr="001E76BA">
              <w:rPr>
                <w:bCs w:val="0"/>
              </w:rPr>
              <w:t xml:space="preserve"> (m)</w:t>
            </w:r>
          </w:p>
        </w:tc>
        <w:tc>
          <w:tcPr>
            <w:tcW w:w="707" w:type="dxa"/>
            <w:vAlign w:val="center"/>
          </w:tcPr>
          <w:p w:rsidR="00002C06" w:rsidRPr="001E76BA" w:rsidRDefault="00A8002A" w:rsidP="00C26D7A">
            <w:pPr>
              <w:pStyle w:val="TableHeading"/>
              <w:jc w:val="center"/>
              <w:rPr>
                <w:bCs w:val="0"/>
              </w:rPr>
            </w:pPr>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r>
                <m:rPr>
                  <m:sty m:val="b"/>
                </m:rPr>
                <w:rPr>
                  <w:rFonts w:ascii="Cambria Math" w:hAnsi="Cambria Math"/>
                </w:rPr>
                <m:t>s</m:t>
              </m:r>
              <m:r>
                <m:rPr>
                  <m:sty m:val="bi"/>
                </m:rPr>
                <w:rPr>
                  <w:rFonts w:ascii="Cambria Math" w:hAnsi="Cambria Math"/>
                </w:rPr>
                <m:t>)</m:t>
              </m:r>
            </m:oMath>
            <w:r w:rsidR="00C26D7A">
              <w:rPr>
                <w:bCs w:val="0"/>
              </w:rPr>
              <w:t xml:space="preserve"> </w:t>
            </w:r>
          </w:p>
        </w:tc>
        <w:tc>
          <w:tcPr>
            <w:tcW w:w="706" w:type="dxa"/>
            <w:vAlign w:val="center"/>
          </w:tcPr>
          <w:p w:rsidR="00002C06" w:rsidRDefault="00A8002A" w:rsidP="00C26D7A">
            <w:pPr>
              <w:pStyle w:val="TableHeading"/>
              <w:jc w:val="center"/>
              <w:rPr>
                <w:rFonts w:ascii="Calibri" w:eastAsia="Times New Roman" w:hAnsi="Calibri" w:cs="Times New Roman"/>
              </w:rPr>
            </w:pPr>
            <m:oMathPara>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s</m:t>
                </m:r>
                <m:r>
                  <m:rPr>
                    <m:sty m:val="bi"/>
                  </m:rPr>
                  <w:rPr>
                    <w:rFonts w:ascii="Cambria Math" w:hAnsi="Cambria Math"/>
                  </w:rPr>
                  <m:t>)</m:t>
                </m:r>
              </m:oMath>
            </m:oMathPara>
          </w:p>
        </w:tc>
        <w:tc>
          <w:tcPr>
            <w:tcW w:w="707" w:type="dxa"/>
            <w:vAlign w:val="center"/>
          </w:tcPr>
          <w:p w:rsidR="00002C06" w:rsidRDefault="00A8002A" w:rsidP="00C26D7A">
            <w:pPr>
              <w:pStyle w:val="TableHeading"/>
              <w:jc w:val="center"/>
              <w:rPr>
                <w:rFonts w:ascii="Cambria" w:eastAsia="Cambria" w:hAnsi="Cambria" w:cs="Times New Roman"/>
              </w:rPr>
            </w:pPr>
            <m:oMathPara>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3</m:t>
                    </m:r>
                  </m:sub>
                </m:sSub>
                <m:r>
                  <m:rPr>
                    <m:sty m:val="bi"/>
                  </m:rPr>
                  <w:rPr>
                    <w:rFonts w:ascii="Cambria Math" w:hAnsi="Cambria Math"/>
                  </w:rPr>
                  <m:t>(</m:t>
                </m:r>
                <m:r>
                  <m:rPr>
                    <m:sty m:val="b"/>
                  </m:rPr>
                  <w:rPr>
                    <w:rFonts w:ascii="Cambria Math" w:hAnsi="Cambria Math"/>
                  </w:rPr>
                  <m:t>s</m:t>
                </m:r>
                <m:r>
                  <m:rPr>
                    <m:sty m:val="bi"/>
                  </m:rPr>
                  <w:rPr>
                    <w:rFonts w:ascii="Cambria Math" w:hAnsi="Cambria Math"/>
                  </w:rPr>
                  <m:t>)</m:t>
                </m:r>
              </m:oMath>
            </m:oMathPara>
          </w:p>
        </w:tc>
        <w:tc>
          <w:tcPr>
            <w:tcW w:w="849" w:type="dxa"/>
            <w:vAlign w:val="center"/>
          </w:tcPr>
          <w:p w:rsidR="00002C06" w:rsidRDefault="00002C06" w:rsidP="00002C06">
            <w:pPr>
              <w:pStyle w:val="TableHeading"/>
              <w:jc w:val="center"/>
              <w:rPr>
                <w:rFonts w:ascii="Cambria" w:eastAsia="Cambria" w:hAnsi="Cambria" w:cs="Times New Roman"/>
              </w:rPr>
            </w:pPr>
            <m:oMathPara>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t</m:t>
                    </m:r>
                  </m:sub>
                </m:sSub>
                <m:r>
                  <m:rPr>
                    <m:sty m:val="b"/>
                  </m:rPr>
                  <w:rPr>
                    <w:rFonts w:ascii="Cambria Math" w:hAnsi="Cambria Math"/>
                  </w:rPr>
                  <m:t>(s)</m:t>
                </m:r>
              </m:oMath>
            </m:oMathPara>
          </w:p>
        </w:tc>
        <w:tc>
          <w:tcPr>
            <w:tcW w:w="566" w:type="dxa"/>
            <w:vAlign w:val="center"/>
          </w:tcPr>
          <w:p w:rsidR="00002C06" w:rsidRPr="001E76BA" w:rsidRDefault="00A8002A" w:rsidP="00002C06">
            <w:pPr>
              <w:pStyle w:val="TableHeading"/>
              <w:jc w:val="center"/>
              <w:rPr>
                <w:bCs w:val="0"/>
              </w:rPr>
            </w:pPr>
            <m:oMath>
              <m:bar>
                <m:barPr>
                  <m:pos m:val="top"/>
                  <m:ctrlPr>
                    <w:rPr>
                      <w:rFonts w:ascii="Cambria Math" w:hAnsi="Cambria Math"/>
                    </w:rPr>
                  </m:ctrlPr>
                </m:barPr>
                <m:e>
                  <m:r>
                    <m:rPr>
                      <m:sty m:val="bi"/>
                    </m:rPr>
                    <w:rPr>
                      <w:rFonts w:ascii="Cambria Math" w:hAnsi="Cambria Math"/>
                    </w:rPr>
                    <m:t>t</m:t>
                  </m:r>
                </m:e>
              </m:bar>
            </m:oMath>
            <w:r w:rsidR="00002C06" w:rsidRPr="001E76BA">
              <w:rPr>
                <w:bCs w:val="0"/>
              </w:rPr>
              <w:t>(s)</w:t>
            </w:r>
          </w:p>
        </w:tc>
        <w:tc>
          <w:tcPr>
            <w:tcW w:w="849" w:type="dxa"/>
            <w:vAlign w:val="center"/>
          </w:tcPr>
          <w:p w:rsidR="00002C06" w:rsidRPr="001E76BA" w:rsidRDefault="00002C06" w:rsidP="00002C06">
            <w:pPr>
              <w:pStyle w:val="TableHeading"/>
              <w:jc w:val="center"/>
              <w:rPr>
                <w:bCs w:val="0"/>
              </w:rPr>
            </w:pPr>
            <m:oMath>
              <m:r>
                <m:rPr>
                  <m:sty m:val="bi"/>
                </m:rPr>
                <w:rPr>
                  <w:rFonts w:ascii="Cambria Math" w:hAnsi="Cambria Math"/>
                </w:rPr>
                <m:t>±</m:t>
              </m:r>
              <m:sSub>
                <m:sSubPr>
                  <m:ctrlPr>
                    <w:rPr>
                      <w:rFonts w:ascii="Cambria Math" w:hAnsi="Cambria Math"/>
                    </w:rPr>
                  </m:ctrlPr>
                </m:sSubPr>
                <m:e>
                  <m:r>
                    <m:rPr>
                      <m:sty m:val="bi"/>
                    </m:rPr>
                    <w:rPr>
                      <w:rFonts w:ascii="Cambria Math" w:hAnsi="Cambria Math"/>
                    </w:rPr>
                    <m:t>ε</m:t>
                  </m:r>
                </m:e>
                <m:sub>
                  <m:bar>
                    <m:barPr>
                      <m:pos m:val="top"/>
                      <m:ctrlPr>
                        <w:rPr>
                          <w:rFonts w:ascii="Cambria Math" w:hAnsi="Cambria Math"/>
                        </w:rPr>
                      </m:ctrlPr>
                    </m:barPr>
                    <m:e>
                      <m:r>
                        <m:rPr>
                          <m:sty m:val="bi"/>
                        </m:rPr>
                        <w:rPr>
                          <w:rFonts w:ascii="Cambria Math" w:hAnsi="Cambria Math"/>
                        </w:rPr>
                        <m:t>t</m:t>
                      </m:r>
                    </m:e>
                  </m:bar>
                </m:sub>
              </m:sSub>
            </m:oMath>
            <w:r w:rsidRPr="001E76BA">
              <w:rPr>
                <w:bCs w:val="0"/>
              </w:rPr>
              <w:t xml:space="preserve"> (s)</w:t>
            </w:r>
          </w:p>
        </w:tc>
        <w:tc>
          <w:tcPr>
            <w:tcW w:w="848" w:type="dxa"/>
            <w:vAlign w:val="center"/>
          </w:tcPr>
          <w:p w:rsidR="00002C06" w:rsidRPr="001E76BA" w:rsidRDefault="00A8002A" w:rsidP="00002C06">
            <w:pPr>
              <w:pStyle w:val="TableHeading"/>
              <w:jc w:val="center"/>
              <w:rPr>
                <w:rFonts w:ascii="Cambria" w:eastAsia="Cambria" w:hAnsi="Cambria" w:cs="Times New Roman"/>
              </w:rPr>
            </w:pPr>
            <m:oMathPara>
              <m:oMath>
                <m:sSup>
                  <m:sSupPr>
                    <m:ctrlPr>
                      <w:rPr>
                        <w:rFonts w:ascii="Cambria Math" w:hAnsi="Cambria Math"/>
                      </w:rPr>
                    </m:ctrlPr>
                  </m:sSupPr>
                  <m:e>
                    <m:bar>
                      <m:barPr>
                        <m:pos m:val="top"/>
                        <m:ctrlPr>
                          <w:rPr>
                            <w:rFonts w:ascii="Cambria Math" w:hAnsi="Cambria Math"/>
                          </w:rPr>
                        </m:ctrlPr>
                      </m:barPr>
                      <m:e>
                        <m:r>
                          <m:rPr>
                            <m:sty m:val="bi"/>
                          </m:rPr>
                          <w:rPr>
                            <w:rFonts w:ascii="Cambria Math" w:hAnsi="Cambria Math"/>
                          </w:rPr>
                          <m:t>t</m:t>
                        </m:r>
                      </m:e>
                    </m:bar>
                  </m:e>
                  <m:sup>
                    <m:r>
                      <m:rPr>
                        <m:sty m:val="bi"/>
                      </m:rPr>
                      <w:rPr>
                        <w:rFonts w:ascii="Cambria Math" w:hAnsi="Cambria Math"/>
                      </w:rPr>
                      <m:t>2</m:t>
                    </m:r>
                  </m:sup>
                </m:sSup>
                <m:r>
                  <m:rPr>
                    <m:sty m:val="bi"/>
                  </m:rPr>
                  <w:rPr>
                    <w:rFonts w:ascii="Cambria Math" w:hAnsi="Cambria Math"/>
                  </w:rPr>
                  <m:t>(</m:t>
                </m:r>
                <m:sSup>
                  <m:sSupPr>
                    <m:ctrlPr>
                      <w:rPr>
                        <w:rFonts w:ascii="Cambria Math" w:hAnsi="Cambria Math"/>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 xml:space="preserve"> )</m:t>
                </m:r>
              </m:oMath>
            </m:oMathPara>
          </w:p>
        </w:tc>
        <w:tc>
          <w:tcPr>
            <w:tcW w:w="1131" w:type="dxa"/>
            <w:vAlign w:val="center"/>
          </w:tcPr>
          <w:p w:rsidR="00002C06" w:rsidRPr="001E76BA" w:rsidRDefault="00002C06" w:rsidP="00002C06">
            <w:pPr>
              <w:pStyle w:val="TableHeading"/>
              <w:jc w:val="center"/>
              <w:rPr>
                <w:rFonts w:ascii="Cambria" w:eastAsia="Cambria" w:hAnsi="Cambria" w:cs="Times New Roman"/>
              </w:rPr>
            </w:pPr>
            <m:oMath>
              <m:r>
                <m:rPr>
                  <m:sty m:val="b"/>
                </m:rPr>
                <w:rPr>
                  <w:rFonts w:ascii="Cambria Math" w:hAnsi="Cambria Math"/>
                </w:rPr>
                <m:t>±</m:t>
              </m:r>
              <m:sSub>
                <m:sSubPr>
                  <m:ctrlPr>
                    <w:rPr>
                      <w:rFonts w:ascii="Cambria Math" w:hAnsi="Cambria Math"/>
                    </w:rPr>
                  </m:ctrlPr>
                </m:sSubPr>
                <m:e>
                  <m:r>
                    <m:rPr>
                      <m:sty m:val="bi"/>
                    </m:rPr>
                    <w:rPr>
                      <w:rFonts w:ascii="Cambria Math" w:hAnsi="Cambria Math"/>
                    </w:rPr>
                    <m:t>ε</m:t>
                  </m:r>
                </m:e>
                <m:sub>
                  <m:sSup>
                    <m:sSupPr>
                      <m:ctrlPr>
                        <w:rPr>
                          <w:rFonts w:ascii="Cambria Math" w:hAnsi="Cambria Math"/>
                        </w:rPr>
                      </m:ctrlPr>
                    </m:sSupPr>
                    <m:e>
                      <m:bar>
                        <m:barPr>
                          <m:pos m:val="top"/>
                          <m:ctrlPr>
                            <w:rPr>
                              <w:rFonts w:ascii="Cambria Math" w:hAnsi="Cambria Math"/>
                            </w:rPr>
                          </m:ctrlPr>
                        </m:barPr>
                        <m:e>
                          <m:r>
                            <m:rPr>
                              <m:sty m:val="bi"/>
                            </m:rPr>
                            <w:rPr>
                              <w:rFonts w:ascii="Cambria Math" w:hAnsi="Cambria Math"/>
                            </w:rPr>
                            <m:t>t</m:t>
                          </m:r>
                        </m:e>
                      </m:bar>
                    </m:e>
                    <m:sup>
                      <m:r>
                        <m:rPr>
                          <m:sty m:val="bi"/>
                        </m:rPr>
                        <w:rPr>
                          <w:rFonts w:ascii="Cambria Math" w:hAnsi="Cambria Math"/>
                        </w:rPr>
                        <m:t>2</m:t>
                      </m:r>
                    </m:sup>
                  </m:sSup>
                </m:sub>
              </m:sSub>
            </m:oMath>
            <w:r>
              <w:rPr>
                <w:rFonts w:ascii="Cambria" w:eastAsia="Cambria" w:hAnsi="Cambria" w:cs="Times New Roman"/>
              </w:rPr>
              <w:t xml:space="preserve"> </w:t>
            </w:r>
            <m:oMath>
              <m:r>
                <m:rPr>
                  <m:sty m:val="bi"/>
                </m:rPr>
                <w:rPr>
                  <w:rFonts w:ascii="Cambria Math" w:hAnsi="Cambria Math"/>
                </w:rPr>
                <m:t>(</m:t>
              </m:r>
              <m:sSup>
                <m:sSupPr>
                  <m:ctrlPr>
                    <w:rPr>
                      <w:rFonts w:ascii="Cambria Math" w:hAnsi="Cambria Math"/>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 xml:space="preserve"> )</m:t>
              </m:r>
            </m:oMath>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118"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848" w:type="dxa"/>
          </w:tcPr>
          <w:p w:rsidR="00002C06" w:rsidRPr="001E76BA" w:rsidRDefault="00002C06" w:rsidP="00002C06">
            <w:pPr>
              <w:pStyle w:val="TableContents"/>
              <w:ind w:left="0" w:right="0"/>
              <w:rPr>
                <w:b/>
              </w:rPr>
            </w:pPr>
          </w:p>
        </w:tc>
        <w:tc>
          <w:tcPr>
            <w:tcW w:w="1131" w:type="dxa"/>
          </w:tcPr>
          <w:p w:rsidR="00002C06" w:rsidRPr="001E76BA" w:rsidRDefault="00002C06" w:rsidP="00002C06">
            <w:pPr>
              <w:pStyle w:val="TableContents"/>
              <w:ind w:left="0" w:right="0"/>
              <w:rPr>
                <w:b/>
              </w:rPr>
            </w:pPr>
          </w:p>
        </w:tc>
      </w:tr>
      <w:tr w:rsidR="00002C06" w:rsidRPr="001E76BA" w:rsidTr="00B37AC9">
        <w:trPr>
          <w:trHeight w:val="206"/>
        </w:trPr>
        <w:tc>
          <w:tcPr>
            <w:tcW w:w="713" w:type="dxa"/>
          </w:tcPr>
          <w:p w:rsidR="00002C06" w:rsidRPr="001E76BA" w:rsidRDefault="00002C06" w:rsidP="00002C06">
            <w:pPr>
              <w:pStyle w:val="TableContents"/>
              <w:ind w:left="0" w:right="0"/>
              <w:rPr>
                <w:b/>
              </w:rPr>
            </w:pPr>
          </w:p>
        </w:tc>
        <w:tc>
          <w:tcPr>
            <w:tcW w:w="989"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706" w:type="dxa"/>
          </w:tcPr>
          <w:p w:rsidR="00002C06" w:rsidRPr="001E76BA" w:rsidRDefault="00002C06" w:rsidP="00002C06">
            <w:pPr>
              <w:pStyle w:val="TableContents"/>
              <w:ind w:left="0" w:right="0"/>
              <w:rPr>
                <w:b/>
              </w:rPr>
            </w:pPr>
          </w:p>
        </w:tc>
        <w:tc>
          <w:tcPr>
            <w:tcW w:w="707"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ind w:left="0" w:right="0"/>
              <w:rPr>
                <w:b/>
              </w:rPr>
            </w:pPr>
          </w:p>
        </w:tc>
        <w:tc>
          <w:tcPr>
            <w:tcW w:w="566" w:type="dxa"/>
          </w:tcPr>
          <w:p w:rsidR="00002C06" w:rsidRPr="001E76BA" w:rsidRDefault="00002C06" w:rsidP="00002C06">
            <w:pPr>
              <w:pStyle w:val="TableContents"/>
              <w:ind w:left="0" w:right="0"/>
              <w:rPr>
                <w:b/>
              </w:rPr>
            </w:pPr>
          </w:p>
        </w:tc>
        <w:tc>
          <w:tcPr>
            <w:tcW w:w="849" w:type="dxa"/>
          </w:tcPr>
          <w:p w:rsidR="00002C06" w:rsidRPr="001E76BA" w:rsidRDefault="00002C06" w:rsidP="00002C06">
            <w:pPr>
              <w:pStyle w:val="TableContents"/>
              <w:rPr>
                <w:b/>
              </w:rPr>
            </w:pPr>
          </w:p>
        </w:tc>
        <w:tc>
          <w:tcPr>
            <w:tcW w:w="848" w:type="dxa"/>
          </w:tcPr>
          <w:p w:rsidR="00002C06" w:rsidRPr="001E76BA" w:rsidRDefault="00002C06" w:rsidP="00002C06">
            <w:pPr>
              <w:pStyle w:val="TableContents"/>
              <w:rPr>
                <w:b/>
              </w:rPr>
            </w:pPr>
          </w:p>
        </w:tc>
        <w:tc>
          <w:tcPr>
            <w:tcW w:w="1131" w:type="dxa"/>
          </w:tcPr>
          <w:p w:rsidR="00002C06" w:rsidRPr="001E76BA" w:rsidRDefault="00002C06" w:rsidP="00002C06">
            <w:pPr>
              <w:pStyle w:val="TableContents"/>
              <w:rPr>
                <w:b/>
              </w:rPr>
            </w:pPr>
          </w:p>
        </w:tc>
      </w:tr>
    </w:tbl>
    <w:p w:rsidR="00871D4F" w:rsidRDefault="00871D4F" w:rsidP="00871D4F"/>
    <w:p w:rsidR="004D4EB3" w:rsidRDefault="006519B4">
      <w:pPr>
        <w:numPr>
          <w:ilvl w:val="0"/>
          <w:numId w:val="2"/>
        </w:numPr>
        <w:rPr>
          <w:rFonts w:ascii="Times New Roman" w:hAnsi="Times New Roman" w:cs="Times New Roman"/>
          <w:lang w:val="es-ES"/>
        </w:rPr>
      </w:pPr>
      <w:r w:rsidRPr="00806A7E">
        <w:rPr>
          <w:rFonts w:ascii="Times New Roman" w:hAnsi="Times New Roman" w:cs="Times New Roman"/>
          <w:lang w:val="es-ES"/>
        </w:rPr>
        <w:t xml:space="preserve">Representar gráficamente el espacio </w:t>
      </w:r>
      <m:oMath>
        <m:r>
          <w:rPr>
            <w:rFonts w:ascii="Cambria Math" w:hAnsi="Cambria Math" w:cs="Times New Roman"/>
          </w:rPr>
          <m:t>s</m:t>
        </m:r>
      </m:oMath>
      <w:r w:rsidRPr="00806A7E">
        <w:rPr>
          <w:rFonts w:ascii="Times New Roman" w:hAnsi="Times New Roman" w:cs="Times New Roman"/>
          <w:lang w:val="es-ES"/>
        </w:rPr>
        <w:t xml:space="preserve"> en función de los valores medios del tiempo </w:t>
      </w:r>
      <m:oMath>
        <m:sSup>
          <m:sSupPr>
            <m:ctrlPr>
              <w:rPr>
                <w:rFonts w:ascii="Cambria Math" w:hAnsi="Cambria Math" w:cs="Times New Roman"/>
                <w:i/>
                <w:lang w:val="es-ES"/>
              </w:rPr>
            </m:ctrlPr>
          </m:sSupPr>
          <m:e>
            <m:bar>
              <m:barPr>
                <m:pos m:val="top"/>
                <m:ctrlPr>
                  <w:rPr>
                    <w:rFonts w:ascii="Cambria Math" w:hAnsi="Cambria Math" w:cs="Times New Roman"/>
                  </w:rPr>
                </m:ctrlPr>
              </m:barPr>
              <m:e>
                <m:r>
                  <w:rPr>
                    <w:rFonts w:ascii="Cambria Math" w:hAnsi="Cambria Math" w:cs="Times New Roman"/>
                  </w:rPr>
                  <m:t>t</m:t>
                </m:r>
              </m:e>
            </m:bar>
          </m:e>
          <m:sup>
            <m:r>
              <w:rPr>
                <w:rFonts w:ascii="Cambria Math" w:hAnsi="Cambria Math" w:cs="Times New Roman"/>
                <w:lang w:val="es-ES"/>
              </w:rPr>
              <m:t>2</m:t>
            </m:r>
          </m:sup>
        </m:sSup>
      </m:oMath>
      <w:r w:rsidRPr="00806A7E">
        <w:rPr>
          <w:rFonts w:ascii="Times New Roman" w:hAnsi="Times New Roman" w:cs="Times New Roman"/>
          <w:lang w:val="es-ES"/>
        </w:rPr>
        <w:t>.</w:t>
      </w: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Default="00C26D7A" w:rsidP="00C26D7A">
      <w:pPr>
        <w:rPr>
          <w:rFonts w:ascii="Times New Roman" w:hAnsi="Times New Roman" w:cs="Times New Roman"/>
          <w:lang w:val="es-ES"/>
        </w:rPr>
      </w:pPr>
    </w:p>
    <w:p w:rsidR="00C26D7A" w:rsidRPr="00806A7E" w:rsidRDefault="00C26D7A" w:rsidP="00C26D7A">
      <w:pPr>
        <w:rPr>
          <w:rFonts w:ascii="Times New Roman" w:hAnsi="Times New Roman" w:cs="Times New Roman"/>
          <w:lang w:val="es-ES"/>
        </w:rPr>
      </w:pPr>
    </w:p>
    <w:p w:rsidR="004D4EB3" w:rsidRDefault="006519B4" w:rsidP="00C26D7A">
      <w:pPr>
        <w:numPr>
          <w:ilvl w:val="0"/>
          <w:numId w:val="2"/>
        </w:numPr>
        <w:jc w:val="both"/>
        <w:rPr>
          <w:rFonts w:ascii="Times New Roman" w:hAnsi="Times New Roman" w:cs="Times New Roman"/>
          <w:lang w:val="es-ES"/>
        </w:rPr>
      </w:pPr>
      <w:r w:rsidRPr="00806A7E">
        <w:rPr>
          <w:rFonts w:ascii="Times New Roman" w:hAnsi="Times New Roman" w:cs="Times New Roman"/>
          <w:lang w:val="es-ES"/>
        </w:rPr>
        <w:t xml:space="preserve">Calcular el coeficiente de correlación lineal </w:t>
      </w:r>
      <m:oMath>
        <m:r>
          <w:rPr>
            <w:rFonts w:ascii="Cambria Math" w:hAnsi="Cambria Math" w:cs="Times New Roman"/>
          </w:rPr>
          <m:t>r</m:t>
        </m:r>
      </m:oMath>
      <w:r w:rsidRPr="00806A7E">
        <w:rPr>
          <w:rFonts w:ascii="Times New Roman" w:hAnsi="Times New Roman" w:cs="Times New Roman"/>
          <w:lang w:val="es-ES"/>
        </w:rPr>
        <w:t xml:space="preserve">, la pendiente </w:t>
      </w:r>
      <m:oMath>
        <m:r>
          <w:rPr>
            <w:rFonts w:ascii="Cambria Math" w:hAnsi="Cambria Math" w:cs="Times New Roman"/>
          </w:rPr>
          <m:t>a</m:t>
        </m:r>
      </m:oMath>
      <w:r w:rsidRPr="00806A7E">
        <w:rPr>
          <w:rFonts w:ascii="Times New Roman" w:hAnsi="Times New Roman" w:cs="Times New Roman"/>
          <w:lang w:val="es-ES"/>
        </w:rPr>
        <w:t xml:space="preserve"> y la ordenada en el origen </w:t>
      </w:r>
      <m:oMath>
        <m:r>
          <w:rPr>
            <w:rFonts w:ascii="Cambria Math" w:hAnsi="Cambria Math" w:cs="Times New Roman"/>
          </w:rPr>
          <m:t>b</m:t>
        </m:r>
      </m:oMath>
      <w:r w:rsidRPr="00806A7E">
        <w:rPr>
          <w:rFonts w:ascii="Times New Roman" w:hAnsi="Times New Roman" w:cs="Times New Roman"/>
          <w:lang w:val="es-ES"/>
        </w:rPr>
        <w:t xml:space="preserve"> de la recta de mínimos cuadrados </w:t>
      </w:r>
      <m:oMath>
        <m:r>
          <w:rPr>
            <w:rFonts w:ascii="Cambria Math" w:hAnsi="Cambria Math" w:cs="Times New Roman"/>
          </w:rPr>
          <m:t>s</m:t>
        </m:r>
        <m:r>
          <m:rPr>
            <m:sty m:val="p"/>
          </m:rPr>
          <w:rPr>
            <w:rFonts w:ascii="Cambria Math" w:hAnsi="Cambria Math" w:cs="Times New Roman"/>
            <w:lang w:val="es-ES"/>
          </w:rPr>
          <m:t>=</m:t>
        </m:r>
        <m:r>
          <w:rPr>
            <w:rFonts w:ascii="Cambria Math" w:hAnsi="Cambria Math" w:cs="Times New Roman"/>
          </w:rPr>
          <m:t>a</m:t>
        </m:r>
        <m:sSup>
          <m:sSupPr>
            <m:ctrlPr>
              <w:rPr>
                <w:rFonts w:ascii="Cambria Math" w:hAnsi="Cambria Math" w:cs="Times New Roman"/>
              </w:rPr>
            </m:ctrlPr>
          </m:sSupPr>
          <m:e>
            <m:d>
              <m:dPr>
                <m:ctrlPr>
                  <w:rPr>
                    <w:rFonts w:ascii="Cambria Math" w:hAnsi="Cambria Math" w:cs="Times New Roman"/>
                  </w:rPr>
                </m:ctrlPr>
              </m:dPr>
              <m:e>
                <m:bar>
                  <m:barPr>
                    <m:pos m:val="top"/>
                    <m:ctrlPr>
                      <w:rPr>
                        <w:rFonts w:ascii="Cambria Math" w:hAnsi="Cambria Math" w:cs="Times New Roman"/>
                      </w:rPr>
                    </m:ctrlPr>
                  </m:barPr>
                  <m:e>
                    <m:r>
                      <w:rPr>
                        <w:rFonts w:ascii="Cambria Math" w:hAnsi="Cambria Math" w:cs="Times New Roman"/>
                      </w:rPr>
                      <m:t>t</m:t>
                    </m:r>
                  </m:e>
                </m:bar>
              </m:e>
            </m:d>
          </m:e>
          <m:sup>
            <m:r>
              <w:rPr>
                <w:rFonts w:ascii="Cambria Math" w:hAnsi="Cambria Math" w:cs="Times New Roman"/>
                <w:lang w:val="es-ES"/>
              </w:rPr>
              <m:t>2</m:t>
            </m:r>
          </m:sup>
        </m:sSup>
        <m:r>
          <m:rPr>
            <m:sty m:val="p"/>
          </m:rPr>
          <w:rPr>
            <w:rFonts w:ascii="Cambria Math" w:hAnsi="Cambria Math" w:cs="Times New Roman"/>
            <w:lang w:val="es-ES"/>
          </w:rPr>
          <m:t>+</m:t>
        </m:r>
        <m:r>
          <w:rPr>
            <w:rFonts w:ascii="Cambria Math" w:hAnsi="Cambria Math" w:cs="Times New Roman"/>
          </w:rPr>
          <m:t>b</m:t>
        </m:r>
      </m:oMath>
      <w:r w:rsidRPr="00806A7E">
        <w:rPr>
          <w:rFonts w:ascii="Times New Roman" w:hAnsi="Times New Roman" w:cs="Times New Roman"/>
          <w:lang w:val="es-ES"/>
        </w:rPr>
        <w:t>.</w:t>
      </w:r>
    </w:p>
    <w:tbl>
      <w:tblPr>
        <w:tblStyle w:val="Tablaconcuadrcula"/>
        <w:tblW w:w="0" w:type="auto"/>
        <w:jc w:val="center"/>
        <w:tblLook w:val="04A0" w:firstRow="1" w:lastRow="0" w:firstColumn="1" w:lastColumn="0" w:noHBand="0" w:noVBand="1"/>
      </w:tblPr>
      <w:tblGrid>
        <w:gridCol w:w="5796"/>
      </w:tblGrid>
      <w:tr w:rsidR="00C26D7A" w:rsidTr="00C26D7A">
        <w:trPr>
          <w:jc w:val="center"/>
        </w:trPr>
        <w:tc>
          <w:tcPr>
            <w:tcW w:w="5796" w:type="dxa"/>
          </w:tcPr>
          <w:p w:rsidR="00C26D7A" w:rsidRPr="00C26D7A" w:rsidRDefault="00C26D7A" w:rsidP="00C26D7A">
            <w:pPr>
              <w:pStyle w:val="FirstParagraph"/>
              <w:rPr>
                <w:rFonts w:ascii="Times New Roman" w:hAnsi="Times New Roman" w:cs="Times New Roman"/>
              </w:rPr>
            </w:pPr>
            <m:oMathPara>
              <m:oMathParaPr>
                <m:jc m:val="left"/>
              </m:oMathParaPr>
              <m:oMath>
                <m: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a</m:t>
                        </m:r>
                      </m:sub>
                    </m:sSub>
                  </m:e>
                </m:d>
                <m:r>
                  <m:rPr>
                    <m:sty m:val="p"/>
                  </m:rPr>
                  <w:rPr>
                    <w:rFonts w:ascii="Cambria Math" w:hAnsi="Cambria Math" w:cs="Times New Roman"/>
                  </w:rPr>
                  <m:t>=</m:t>
                </m:r>
              </m:oMath>
            </m:oMathPara>
          </w:p>
        </w:tc>
      </w:tr>
      <w:tr w:rsidR="00C26D7A" w:rsidTr="00C26D7A">
        <w:trPr>
          <w:jc w:val="center"/>
        </w:trPr>
        <w:tc>
          <w:tcPr>
            <w:tcW w:w="5796" w:type="dxa"/>
          </w:tcPr>
          <w:p w:rsidR="00C26D7A" w:rsidRPr="00C26D7A" w:rsidRDefault="00C26D7A" w:rsidP="00C26D7A">
            <w:pPr>
              <w:pStyle w:val="FirstParagraph"/>
              <w:rPr>
                <w:rFonts w:ascii="Times New Roman" w:hAnsi="Times New Roman" w:cs="Times New Roman"/>
              </w:rPr>
            </w:pPr>
            <m:oMathPara>
              <m:oMathParaPr>
                <m:jc m:val="left"/>
              </m:oMathParaPr>
              <m:oMath>
                <m:r>
                  <w:rPr>
                    <w:rFonts w:ascii="Cambria Math" w:hAnsi="Cambria Math" w:cs="Times New Roman"/>
                  </w:rPr>
                  <m:t>b</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b</m:t>
                        </m:r>
                      </m:sub>
                    </m:sSub>
                  </m:e>
                </m:d>
                <m:r>
                  <m:rPr>
                    <m:sty m:val="p"/>
                  </m:rPr>
                  <w:rPr>
                    <w:rFonts w:ascii="Cambria Math" w:hAnsi="Cambria Math" w:cs="Times New Roman"/>
                  </w:rPr>
                  <m:t>=</m:t>
                </m:r>
              </m:oMath>
            </m:oMathPara>
          </w:p>
        </w:tc>
      </w:tr>
      <w:tr w:rsidR="00C26D7A" w:rsidTr="00C26D7A">
        <w:trPr>
          <w:jc w:val="center"/>
        </w:trPr>
        <w:tc>
          <w:tcPr>
            <w:tcW w:w="5796" w:type="dxa"/>
          </w:tcPr>
          <w:p w:rsidR="00C26D7A" w:rsidRPr="00C26D7A" w:rsidRDefault="00C26D7A" w:rsidP="00C26D7A">
            <w:pPr>
              <w:pStyle w:val="Textoindependiente"/>
              <w:rPr>
                <w:rFonts w:ascii="Times New Roman" w:hAnsi="Times New Roman" w:cs="Times New Roman"/>
              </w:rPr>
            </w:pPr>
            <m:oMathPara>
              <m:oMathParaPr>
                <m:jc m:val="left"/>
              </m:oMathParaPr>
              <m:oMath>
                <m:r>
                  <w:rPr>
                    <w:rFonts w:ascii="Cambria Math" w:hAnsi="Cambria Math" w:cs="Times New Roman"/>
                  </w:rPr>
                  <m:t>r</m:t>
                </m:r>
                <m:r>
                  <m:rPr>
                    <m:sty m:val="p"/>
                  </m:rPr>
                  <w:rPr>
                    <w:rFonts w:ascii="Cambria Math" w:hAnsi="Cambria Math" w:cs="Times New Roman"/>
                  </w:rPr>
                  <m:t>=</m:t>
                </m:r>
              </m:oMath>
            </m:oMathPara>
          </w:p>
        </w:tc>
      </w:tr>
    </w:tbl>
    <w:p w:rsidR="00C26D7A" w:rsidRPr="00806A7E" w:rsidRDefault="00C26D7A" w:rsidP="00C26D7A">
      <w:pPr>
        <w:ind w:left="720"/>
        <w:jc w:val="both"/>
        <w:rPr>
          <w:rFonts w:ascii="Times New Roman" w:hAnsi="Times New Roman" w:cs="Times New Roman"/>
          <w:lang w:val="es-ES"/>
        </w:rPr>
      </w:pPr>
    </w:p>
    <w:p w:rsidR="00C26D7A" w:rsidRPr="00C26D7A" w:rsidRDefault="00C26D7A" w:rsidP="00806A7E">
      <w:pPr>
        <w:numPr>
          <w:ilvl w:val="0"/>
          <w:numId w:val="1"/>
        </w:numPr>
        <w:rPr>
          <w:lang w:val="es-ES"/>
        </w:rPr>
      </w:pPr>
    </w:p>
    <w:p w:rsidR="004D4EB3" w:rsidRPr="00806A7E" w:rsidRDefault="006519B4" w:rsidP="00806A7E">
      <w:pPr>
        <w:numPr>
          <w:ilvl w:val="0"/>
          <w:numId w:val="1"/>
        </w:numPr>
        <w:rPr>
          <w:lang w:val="es-ES"/>
        </w:rPr>
      </w:pPr>
      <w:r w:rsidRPr="00806A7E">
        <w:rPr>
          <w:rFonts w:ascii="Times New Roman" w:hAnsi="Times New Roman" w:cs="Times New Roman"/>
          <w:lang w:val="es-ES"/>
        </w:rPr>
        <w:lastRenderedPageBreak/>
        <w:t xml:space="preserve">Determinar la aceleración de la gravedad </w:t>
      </w:r>
      <m:oMath>
        <m:r>
          <w:rPr>
            <w:rFonts w:ascii="Cambria Math" w:hAnsi="Cambria Math" w:cs="Times New Roman"/>
          </w:rPr>
          <m:t>g</m:t>
        </m:r>
      </m:oMath>
      <w:r w:rsidRPr="00806A7E">
        <w:rPr>
          <w:rFonts w:ascii="Times New Roman" w:hAnsi="Times New Roman" w:cs="Times New Roman"/>
          <w:lang w:val="es-ES"/>
        </w:rPr>
        <w:t xml:space="preserve"> y su correspondiente error a partir de estos valores, usando la ecuación</w:t>
      </w:r>
      <w:r w:rsidR="00806A7E">
        <w:rPr>
          <w:rFonts w:ascii="Times New Roman" w:hAnsi="Times New Roman" w:cs="Times New Roman"/>
          <w:lang w:val="es-ES"/>
        </w:rPr>
        <w:t xml:space="preserve"> </w:t>
      </w:r>
      <w:r w:rsidR="00806A7E" w:rsidRPr="00806A7E">
        <w:rPr>
          <w:lang w:val="es-ES"/>
        </w:rPr>
        <w:t xml:space="preserve"> </w:t>
      </w: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lang w:val="es-ES"/>
          </w:rPr>
          <m:t>=</m:t>
        </m:r>
        <m:f>
          <m:fPr>
            <m:ctrlPr>
              <w:rPr>
                <w:rFonts w:ascii="Cambria Math" w:hAnsi="Cambria Math" w:cs="Times New Roman"/>
              </w:rPr>
            </m:ctrlPr>
          </m:fPr>
          <m:num>
            <m:r>
              <w:rPr>
                <w:rFonts w:ascii="Cambria Math" w:hAnsi="Cambria Math" w:cs="Times New Roman"/>
                <w:lang w:val="es-ES"/>
              </w:rPr>
              <m:t>1</m:t>
            </m:r>
          </m:num>
          <m:den>
            <m:r>
              <w:rPr>
                <w:rFonts w:ascii="Cambria Math" w:hAnsi="Cambria Math" w:cs="Times New Roman"/>
                <w:lang w:val="es-ES"/>
              </w:rPr>
              <m:t>2</m:t>
            </m:r>
          </m:den>
        </m:f>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lang w:val="es-ES"/>
              </w:rPr>
              <m:t>2</m:t>
            </m:r>
          </m:sup>
        </m:sSup>
        <m:r>
          <m:rPr>
            <m:sty m:val="p"/>
          </m:rPr>
          <w:rPr>
            <w:rFonts w:ascii="Cambria Math" w:hAnsi="Cambria Math" w:cs="Times New Roman"/>
            <w:lang w:val="es-ES"/>
          </w:rPr>
          <m:t>.</m:t>
        </m:r>
      </m:oMath>
    </w:p>
    <w:tbl>
      <w:tblPr>
        <w:tblStyle w:val="Tablaconcuadrcula"/>
        <w:tblW w:w="0" w:type="auto"/>
        <w:jc w:val="center"/>
        <w:tblLook w:val="04A0" w:firstRow="1" w:lastRow="0" w:firstColumn="1" w:lastColumn="0" w:noHBand="0" w:noVBand="1"/>
      </w:tblPr>
      <w:tblGrid>
        <w:gridCol w:w="3681"/>
      </w:tblGrid>
      <w:tr w:rsidR="00C26D7A" w:rsidTr="00C26D7A">
        <w:trPr>
          <w:jc w:val="center"/>
        </w:trPr>
        <w:tc>
          <w:tcPr>
            <w:tcW w:w="3681" w:type="dxa"/>
          </w:tcPr>
          <w:p w:rsidR="00C26D7A" w:rsidRPr="00C26D7A" w:rsidRDefault="00C26D7A">
            <w:pPr>
              <w:pStyle w:val="Textoindependiente"/>
            </w:pPr>
            <m:oMathPara>
              <m:oMathParaPr>
                <m:jc m:val="left"/>
              </m:oMathParaPr>
              <m:oMath>
                <m:r>
                  <w:rPr>
                    <w:rFonts w:ascii="Cambria Math" w:hAnsi="Cambria Math"/>
                  </w:rPr>
                  <m:t>g</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rPr>
                  <m:t>=</m:t>
                </m:r>
              </m:oMath>
            </m:oMathPara>
          </w:p>
        </w:tc>
      </w:tr>
      <w:bookmarkEnd w:id="0"/>
      <w:bookmarkEnd w:id="5"/>
    </w:tbl>
    <w:p w:rsidR="00C26D7A" w:rsidRDefault="00C26D7A">
      <w:pPr>
        <w:pStyle w:val="Textoindependiente"/>
        <w:rPr>
          <w:rFonts w:eastAsiaTheme="minorEastAsia"/>
        </w:rPr>
      </w:pPr>
    </w:p>
    <w:sectPr w:rsidR="00C26D7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02A" w:rsidRDefault="00A8002A">
      <w:pPr>
        <w:spacing w:after="0"/>
      </w:pPr>
      <w:r>
        <w:separator/>
      </w:r>
    </w:p>
  </w:endnote>
  <w:endnote w:type="continuationSeparator" w:id="0">
    <w:p w:rsidR="00A8002A" w:rsidRDefault="00A800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Default="00B2646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Default="00B2646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Default="00B2646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02A" w:rsidRDefault="00A8002A">
      <w:r>
        <w:separator/>
      </w:r>
    </w:p>
  </w:footnote>
  <w:footnote w:type="continuationSeparator" w:id="0">
    <w:p w:rsidR="00A8002A" w:rsidRDefault="00A800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Default="00B2646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Pr="00B26467" w:rsidRDefault="00B26467">
    <w:pPr>
      <w:pStyle w:val="Encabezado"/>
      <w:rPr>
        <w:color w:val="FF0000"/>
        <w:lang w:val="es-ES"/>
      </w:rPr>
    </w:pPr>
    <w:r>
      <w:rPr>
        <w:color w:val="FF0000"/>
      </w:rPr>
      <w:t>Alumno 1:</w:t>
    </w:r>
    <w:r w:rsidRPr="00B26467">
      <w:rPr>
        <w:color w:val="FF0000"/>
      </w:rPr>
      <w:ptab w:relativeTo="margin" w:alignment="center" w:leader="none"/>
    </w:r>
    <w:r>
      <w:rPr>
        <w:color w:val="FF0000"/>
      </w:rPr>
      <w:t>Alumno 2:</w:t>
    </w:r>
    <w:r w:rsidRPr="00B26467">
      <w:rPr>
        <w:color w:val="FF0000"/>
      </w:rPr>
      <w:ptab w:relativeTo="margin" w:alignment="right" w:leader="none"/>
    </w:r>
    <w:r>
      <w:rPr>
        <w:color w:val="FF0000"/>
      </w:rPr>
      <w:t>Alumno 3:</w:t>
    </w:r>
    <w:bookmarkStart w:id="6" w:name="_GoBack"/>
    <w:bookmarkEnd w:id="6"/>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467" w:rsidRDefault="00B2646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208AD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2668D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D0A9C6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B3"/>
    <w:rsid w:val="00002C06"/>
    <w:rsid w:val="00346864"/>
    <w:rsid w:val="004D4EB3"/>
    <w:rsid w:val="005629EA"/>
    <w:rsid w:val="006519B4"/>
    <w:rsid w:val="00806A7E"/>
    <w:rsid w:val="0082311C"/>
    <w:rsid w:val="00871D4F"/>
    <w:rsid w:val="0089348A"/>
    <w:rsid w:val="00A8002A"/>
    <w:rsid w:val="00B26467"/>
    <w:rsid w:val="00B37AC9"/>
    <w:rsid w:val="00C26D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85D4"/>
  <w15:docId w15:val="{7DA655A2-9A1D-8D42-9F64-CE501B27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ableContents">
    <w:name w:val="Table Contents"/>
    <w:basedOn w:val="Normal"/>
    <w:qFormat/>
    <w:rsid w:val="00871D4F"/>
    <w:pPr>
      <w:widowControl w:val="0"/>
      <w:suppressLineNumbers/>
      <w:suppressAutoHyphens/>
      <w:overflowPunct w:val="0"/>
      <w:spacing w:after="0"/>
      <w:ind w:left="43" w:right="43"/>
    </w:pPr>
    <w:rPr>
      <w:rFonts w:ascii="Times New Roman" w:eastAsia="Lucida Sans Unicode" w:hAnsi="Times New Roman" w:cs="Tahoma"/>
      <w:kern w:val="2"/>
      <w:lang w:eastAsia="es-ES"/>
    </w:rPr>
  </w:style>
  <w:style w:type="paragraph" w:customStyle="1" w:styleId="TableHeading">
    <w:name w:val="Table Heading"/>
    <w:basedOn w:val="TableContents"/>
    <w:qFormat/>
    <w:rsid w:val="00871D4F"/>
    <w:rPr>
      <w:b/>
      <w:bCs/>
    </w:rPr>
  </w:style>
  <w:style w:type="paragraph" w:styleId="Encabezado">
    <w:name w:val="header"/>
    <w:basedOn w:val="Normal"/>
    <w:link w:val="EncabezadoCar"/>
    <w:unhideWhenUsed/>
    <w:rsid w:val="00871D4F"/>
    <w:pPr>
      <w:tabs>
        <w:tab w:val="center" w:pos="4419"/>
        <w:tab w:val="right" w:pos="8838"/>
      </w:tabs>
      <w:spacing w:after="0"/>
    </w:pPr>
  </w:style>
  <w:style w:type="character" w:customStyle="1" w:styleId="EncabezadoCar">
    <w:name w:val="Encabezado Car"/>
    <w:basedOn w:val="Fuentedeprrafopredeter"/>
    <w:link w:val="Encabezado"/>
    <w:rsid w:val="00871D4F"/>
  </w:style>
  <w:style w:type="paragraph" w:styleId="Piedepgina">
    <w:name w:val="footer"/>
    <w:basedOn w:val="Normal"/>
    <w:link w:val="PiedepginaCar"/>
    <w:unhideWhenUsed/>
    <w:rsid w:val="00871D4F"/>
    <w:pPr>
      <w:tabs>
        <w:tab w:val="center" w:pos="4419"/>
        <w:tab w:val="right" w:pos="8838"/>
      </w:tabs>
      <w:spacing w:after="0"/>
    </w:pPr>
  </w:style>
  <w:style w:type="character" w:customStyle="1" w:styleId="PiedepginaCar">
    <w:name w:val="Pie de página Car"/>
    <w:basedOn w:val="Fuentedeprrafopredeter"/>
    <w:link w:val="Piedepgina"/>
    <w:rsid w:val="00871D4F"/>
  </w:style>
  <w:style w:type="character" w:styleId="Hipervnculovisitado">
    <w:name w:val="FollowedHyperlink"/>
    <w:basedOn w:val="Fuentedeprrafopredeter"/>
    <w:semiHidden/>
    <w:unhideWhenUsed/>
    <w:rsid w:val="00806A7E"/>
    <w:rPr>
      <w:color w:val="800080" w:themeColor="followedHyperlink"/>
      <w:u w:val="single"/>
    </w:rPr>
  </w:style>
  <w:style w:type="table" w:styleId="Tablaconcuadrcula">
    <w:name w:val="Table Grid"/>
    <w:basedOn w:val="Tablanormal"/>
    <w:rsid w:val="00C26D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601</Words>
  <Characters>3311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Jaime García López</dc:creator>
  <cp:keywords/>
  <cp:lastModifiedBy>Javier Used Villuendas</cp:lastModifiedBy>
  <cp:revision>8</cp:revision>
  <dcterms:created xsi:type="dcterms:W3CDTF">2025-09-03T16:50:00Z</dcterms:created>
  <dcterms:modified xsi:type="dcterms:W3CDTF">2025-09-18T14:40:00Z</dcterms:modified>
</cp:coreProperties>
</file>