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Ttulo1"/>
        <w:keepNext/>
        <w:spacing w:after="80"/>
      </w:pPr>
      <w:r>
        <w:rPr>
          <w:rFonts w:ascii="Times New Roman" w:hAnsi="Times New Roman"/>
          <w:b/>
          <w:i w:val="0"/>
          <w:color w:val="000000"/>
          <w:sz w:val="24"/>
        </w:rPr>
        <w:t>Calor latente y calor específico</w:t>
      </w:r>
    </w:p>
    <w:p>
      <w:pPr>
        <w:pStyle w:val="Ttulo2"/>
        <w:keepNext/>
        <w:spacing w:before="100" w:after="40"/>
      </w:pPr>
      <w:r>
        <w:rPr>
          <w:b/>
          <w:i/>
          <w:color w:val="000000"/>
          <w:sz w:val="20"/>
        </w:rPr>
        <w:t>Objetivo</w:t>
      </w:r>
    </w:p>
    <w:p>
      <w:pPr>
        <w:pStyle w:val="Textoindependiente"/>
        <w:keepNext w:val="0"/>
        <w:spacing w:before="0" w:after="60" w:line="240" w:lineRule="auto"/>
        <w:ind w:firstLine="0"/>
        <w:jc w:val="both"/>
      </w:pPr>
      <w:r>
        <w:rPr>
          <w:rFonts w:ascii="Times New Roman" w:hAnsi="Times New Roman"/>
          <w:b w:val="0"/>
          <w:i w:val="0"/>
          <w:color w:val="000000"/>
          <w:sz w:val="19"/>
        </w:rPr>
        <w:t>El alumno relacionará los conceptos de calor y temperatura. Para ello estudiará la variación de temperatura de un cuerpo cuando se le suministra una cierta cantidad de calor y analizará el papel de la energía durante un cambio de fase. A partir de las medidas experimentales obtendrá el calor latente de fusión del hielo y el calor específico del agua líquida.</w:t>
      </w:r>
    </w:p>
    <w:p>
      <w:pPr>
        <w:pStyle w:val="Ttulo2"/>
        <w:keepNext/>
        <w:spacing w:before="100" w:after="40"/>
      </w:pPr>
      <w:r>
        <w:rPr>
          <w:b/>
          <w:i/>
          <w:color w:val="000000"/>
          <w:sz w:val="20"/>
        </w:rPr>
        <w:t>Fundamento teórico</w:t>
      </w:r>
    </w:p>
    <w:p>
      <w:pPr>
        <w:pStyle w:val="Textoindependiente"/>
        <w:keepNext w:val="0"/>
        <w:spacing w:before="0" w:after="60" w:line="240" w:lineRule="auto"/>
        <w:ind w:firstLine="0"/>
        <w:jc w:val="both"/>
      </w:pPr>
      <w:r>
        <w:rPr>
          <w:rFonts w:ascii="Times New Roman" w:hAnsi="Times New Roman"/>
          <w:b w:val="0"/>
          <w:i w:val="0"/>
          <w:color w:val="000000"/>
          <w:sz w:val="19"/>
        </w:rPr>
        <w:t>En ausencia de cambios de fase, cuando un cuerpo de masa m y calor específico c recibe un aporte de calor ΔQ, su temperatura se incrementa según la expresión:</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ΔQ</w:t>
            </w:r>
            <w:r>
              <w:rPr>
                <w:rFonts w:ascii="Cambria Math" w:hAnsi="Cambria Math"/>
                <w:b w:val="0"/>
                <w:i w:val="0"/>
                <w:color w:val="000000"/>
                <w:sz w:val="21"/>
              </w:rPr>
              <w:t xml:space="preserve"> = </w:t>
            </w:r>
            <w:r>
              <w:rPr>
                <w:rFonts w:ascii="Cambria Math" w:hAnsi="Cambria Math"/>
                <w:b w:val="0"/>
                <w:i/>
                <w:color w:val="000000"/>
                <w:sz w:val="21"/>
              </w:rPr>
              <w:t>m</w:t>
            </w:r>
            <w:r>
              <w:rPr>
                <w:rFonts w:ascii="Cambria Math" w:hAnsi="Cambria Math"/>
                <w:b w:val="0"/>
                <w:i w:val="0"/>
                <w:color w:val="000000"/>
                <w:sz w:val="21"/>
              </w:rPr>
              <w:t xml:space="preserve"> · </w:t>
            </w:r>
            <w:r>
              <w:rPr>
                <w:rFonts w:ascii="Cambria Math" w:hAnsi="Cambria Math"/>
                <w:b w:val="0"/>
                <w:i/>
                <w:color w:val="000000"/>
                <w:sz w:val="21"/>
              </w:rPr>
              <w:t>c</w:t>
            </w:r>
            <w:r>
              <w:rPr>
                <w:rFonts w:ascii="Cambria Math" w:hAnsi="Cambria Math"/>
                <w:b w:val="0"/>
                <w:i w:val="0"/>
                <w:color w:val="000000"/>
                <w:sz w:val="21"/>
              </w:rPr>
              <w:t xml:space="preserve"> · </w:t>
            </w:r>
            <w:r>
              <w:rPr>
                <w:rFonts w:ascii="Cambria Math" w:hAnsi="Cambria Math"/>
                <w:b w:val="0"/>
                <w:i/>
                <w:color w:val="000000"/>
                <w:sz w:val="21"/>
              </w:rPr>
              <w:t>ΔT</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(2.1)</w:t>
            </w:r>
          </w:p>
        </w:tc>
      </w:tr>
    </w:tbl>
    <w:p>
      <w:pPr>
        <w:pStyle w:val="Textoindependiente"/>
        <w:keepNext w:val="0"/>
        <w:spacing w:before="0" w:after="60" w:line="240" w:lineRule="auto"/>
        <w:ind w:firstLine="0"/>
        <w:jc w:val="both"/>
      </w:pPr>
      <w:r>
        <w:rPr>
          <w:rFonts w:ascii="Times New Roman" w:hAnsi="Times New Roman"/>
          <w:b w:val="0"/>
          <w:i w:val="0"/>
          <w:color w:val="000000"/>
          <w:sz w:val="19"/>
        </w:rPr>
        <w:t>Durante un cambio de fase, el calor suministrado se invierte en transformar el estado de la materia y la temperatura permanece aproximadamente constante. Si una masa m de sólido absorbe una cantidad de calor ΔQ para fundirse por completo, el calor latente de fusión Lf se define mediante:</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ΔQ</w:t>
            </w:r>
            <w:r>
              <w:rPr>
                <w:rFonts w:ascii="Cambria Math" w:hAnsi="Cambria Math"/>
                <w:b w:val="0"/>
                <w:i w:val="0"/>
                <w:color w:val="000000"/>
                <w:sz w:val="21"/>
              </w:rPr>
              <w:t xml:space="preserve"> = </w:t>
            </w:r>
            <w:r>
              <w:rPr>
                <w:rFonts w:ascii="Cambria Math" w:hAnsi="Cambria Math"/>
                <w:b w:val="0"/>
                <w:i/>
                <w:color w:val="000000"/>
                <w:sz w:val="21"/>
              </w:rPr>
              <w:t>m</w:t>
            </w:r>
            <w:r>
              <w:rPr>
                <w:rFonts w:ascii="Cambria Math" w:hAnsi="Cambria Math"/>
                <w:b w:val="0"/>
                <w:i w:val="0"/>
                <w:color w:val="000000"/>
                <w:sz w:val="21"/>
              </w:rPr>
              <w:t xml:space="preserve"> · </w:t>
            </w:r>
            <w:r>
              <w:rPr>
                <w:rFonts w:ascii="Cambria Math" w:hAnsi="Cambria Math"/>
                <w:b w:val="0"/>
                <w:i/>
                <w:color w:val="000000"/>
                <w:sz w:val="21"/>
              </w:rPr>
              <w:t>L</w:t>
            </w:r>
            <w:r>
              <w:rPr>
                <w:rFonts w:ascii="Cambria Math" w:hAnsi="Cambria Math"/>
                <w:b w:val="0"/>
                <w:i/>
                <w:color w:val="000000"/>
                <w:sz w:val="21"/>
                <w:vertAlign w:val="subscript"/>
              </w:rPr>
              <w:t>f</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(2.2)</w:t>
            </w:r>
          </w:p>
        </w:tc>
      </w:tr>
    </w:tbl>
    <w:p>
      <w:pPr>
        <w:pStyle w:val="Textoindependiente"/>
        <w:keepNext w:val="0"/>
        <w:spacing w:before="0" w:after="60" w:line="240" w:lineRule="auto"/>
        <w:ind w:firstLine="0"/>
        <w:jc w:val="both"/>
      </w:pPr>
      <w:r>
        <w:rPr>
          <w:rFonts w:ascii="Times New Roman" w:hAnsi="Times New Roman"/>
          <w:b w:val="0"/>
          <w:i w:val="0"/>
          <w:color w:val="000000"/>
          <w:sz w:val="19"/>
        </w:rPr>
        <w:t>De forma análoga, para la vaporización de una masa m de líquido se define el calor latente de vaporización Lv:</w:t>
      </w:r>
    </w:p>
    <w:tbl>
      <w:tblPr>
        <w:tblW w:type="auto" w:w="0"/>
        <w:jc w:val="center"/>
        <w:tblLayout w:type="fixed"/>
        <w:tblLook w:firstColumn="1" w:firstRow="1" w:lastColumn="0" w:lastRow="0" w:noHBand="0" w:noVBand="1" w:val="04A0"/>
      </w:tblPr>
      <w:tblGrid>
        <w:gridCol w:w="4680"/>
        <w:gridCol w:w="4680"/>
      </w:tblGrid>
      <w:tr>
        <w:tc>
          <w:tcPr>
            <w:tcW w:type="dxa" w:w="76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ΔQ</w:t>
            </w:r>
            <w:r>
              <w:rPr>
                <w:rFonts w:ascii="Cambria Math" w:hAnsi="Cambria Math"/>
                <w:b w:val="0"/>
                <w:i w:val="0"/>
                <w:color w:val="000000"/>
                <w:sz w:val="21"/>
              </w:rPr>
              <w:t xml:space="preserve"> = </w:t>
            </w:r>
            <w:r>
              <w:rPr>
                <w:rFonts w:ascii="Cambria Math" w:hAnsi="Cambria Math"/>
                <w:b w:val="0"/>
                <w:i/>
                <w:color w:val="000000"/>
                <w:sz w:val="21"/>
              </w:rPr>
              <w:t>m</w:t>
            </w:r>
            <w:r>
              <w:rPr>
                <w:rFonts w:ascii="Cambria Math" w:hAnsi="Cambria Math"/>
                <w:b w:val="0"/>
                <w:i w:val="0"/>
                <w:color w:val="000000"/>
                <w:sz w:val="21"/>
              </w:rPr>
              <w:t xml:space="preserve"> · </w:t>
            </w:r>
            <w:r>
              <w:rPr>
                <w:rFonts w:ascii="Cambria Math" w:hAnsi="Cambria Math"/>
                <w:b w:val="0"/>
                <w:i/>
                <w:color w:val="000000"/>
                <w:sz w:val="21"/>
              </w:rPr>
              <w:t>L</w:t>
            </w:r>
            <w:r>
              <w:rPr>
                <w:rFonts w:ascii="Cambria Math" w:hAnsi="Cambria Math"/>
                <w:b w:val="0"/>
                <w:i/>
                <w:color w:val="000000"/>
                <w:sz w:val="21"/>
                <w:vertAlign w:val="subscript"/>
              </w:rPr>
              <w:t>v</w:t>
            </w:r>
          </w:p>
        </w:tc>
        <w:tc>
          <w:tcPr>
            <w:tcW w:type="dxa" w:w="1400"/>
            <w:vAlign w:val="center"/>
            <w:tcMar>
              <w:top w:w="0" w:type="dxa"/>
              <w:start w:w="0" w:type="dxa"/>
              <w:bottom w:w="0" w:type="dxa"/>
              <w:end w:w="0" w:type="dxa"/>
            </w:tcMar>
            <w:tcBorders>
              <w:top w:val="nil"/>
              <w:left w:val="nil"/>
              <w:bottom w:val="nil"/>
              <w:right w:val="nil"/>
              <w:insideH w:val="nil"/>
              <w:insideV w:val="nil"/>
            </w:tcBorders>
          </w:tcPr>
          <w:p>
            <w:pPr>
              <w:jc w:val="right"/>
            </w:pPr>
            <w:r>
              <w:rPr>
                <w:rFonts w:ascii="Times New Roman" w:hAnsi="Times New Roman"/>
                <w:b w:val="0"/>
                <w:i w:val="0"/>
                <w:color w:val="000000"/>
                <w:sz w:val="19"/>
              </w:rPr>
              <w:t>(2.3)</w:t>
            </w:r>
          </w:p>
        </w:tc>
      </w:tr>
    </w:tbl>
    <w:p>
      <w:pPr>
        <w:pStyle w:val="Textoindependiente"/>
        <w:keepNext w:val="0"/>
        <w:spacing w:before="0" w:after="60" w:line="240" w:lineRule="auto"/>
        <w:ind w:firstLine="0"/>
        <w:jc w:val="both"/>
      </w:pPr>
      <w:r>
        <w:rPr>
          <w:rFonts w:ascii="Times New Roman" w:hAnsi="Times New Roman"/>
          <w:b w:val="0"/>
          <w:i w:val="0"/>
          <w:color w:val="000000"/>
          <w:sz w:val="19"/>
        </w:rPr>
        <w:t xml:space="preserve">Para el agua, </w:t>
      </w:r>
      <w:r>
        <w:rPr>
          <w:rFonts w:ascii="Times New Roman" w:hAnsi="Times New Roman"/>
          <w:b w:val="0"/>
          <w:i/>
          <w:color w:val="000000"/>
          <w:sz w:val="19"/>
        </w:rPr>
        <w:t>Lf</w:t>
      </w:r>
      <w:r>
        <w:rPr>
          <w:rFonts w:ascii="Times New Roman" w:hAnsi="Times New Roman"/>
          <w:b w:val="0"/>
          <w:i w:val="0"/>
          <w:color w:val="000000"/>
          <w:sz w:val="19"/>
        </w:rPr>
        <w:t xml:space="preserve"> = 334,4 kJ·kg</w:t>
      </w:r>
      <w:r>
        <w:rPr>
          <w:rFonts w:ascii="Times New Roman" w:hAnsi="Times New Roman"/>
          <w:b w:val="0"/>
          <w:i w:val="0"/>
          <w:color w:val="000000"/>
          <w:sz w:val="19"/>
          <w:vertAlign w:val="superscript"/>
        </w:rPr>
        <w:t>−1</w:t>
      </w:r>
      <w:r>
        <w:rPr>
          <w:rFonts w:ascii="Times New Roman" w:hAnsi="Times New Roman"/>
          <w:b w:val="0"/>
          <w:i w:val="0"/>
          <w:color w:val="000000"/>
          <w:sz w:val="19"/>
        </w:rPr>
        <w:t xml:space="preserve"> a 0 °C y </w:t>
      </w:r>
      <w:r>
        <w:rPr>
          <w:rFonts w:ascii="Times New Roman" w:hAnsi="Times New Roman"/>
          <w:b w:val="0"/>
          <w:i/>
          <w:color w:val="000000"/>
          <w:sz w:val="19"/>
        </w:rPr>
        <w:t>Lv</w:t>
      </w:r>
      <w:r>
        <w:rPr>
          <w:rFonts w:ascii="Times New Roman" w:hAnsi="Times New Roman"/>
          <w:b w:val="0"/>
          <w:i w:val="0"/>
          <w:color w:val="000000"/>
          <w:sz w:val="19"/>
        </w:rPr>
        <w:t xml:space="preserve"> = 2257 kJ·kg</w:t>
      </w:r>
      <w:r>
        <w:rPr>
          <w:rFonts w:ascii="Times New Roman" w:hAnsi="Times New Roman"/>
          <w:b w:val="0"/>
          <w:i w:val="0"/>
          <w:color w:val="000000"/>
          <w:sz w:val="19"/>
          <w:vertAlign w:val="superscript"/>
        </w:rPr>
        <w:t>−1</w:t>
      </w:r>
      <w:r>
        <w:rPr>
          <w:rFonts w:ascii="Times New Roman" w:hAnsi="Times New Roman"/>
          <w:b w:val="0"/>
          <w:i w:val="0"/>
          <w:color w:val="000000"/>
          <w:sz w:val="19"/>
        </w:rPr>
        <w:t xml:space="preserve"> a 100 °C. El calor latente es fundamental en dinámica atmosférica: interviene en la formación de nieblas, nubes y precipitaciones, y en numerosos fenómenos meteorológicos de escala local y global.</w:t>
      </w:r>
    </w:p>
    <w:p>
      <w:r>
        <w:br w:type="page"/>
      </w:r>
    </w:p>
    <w:p>
      <w:pPr>
        <w:pStyle w:val="Ttulo2"/>
        <w:keepNext/>
        <w:spacing w:before="100" w:after="40"/>
      </w:pPr>
      <w:r>
        <w:rPr>
          <w:b/>
          <w:i/>
          <w:color w:val="000000"/>
          <w:sz w:val="20"/>
        </w:rPr>
        <w:t>Montaje experimental</w:t>
      </w:r>
    </w:p>
    <w:p>
      <w:pPr>
        <w:spacing w:after="40"/>
        <w:jc w:val="center"/>
      </w:pPr>
      <w:r>
        <w:drawing>
          <wp:inline xmlns:a="http://schemas.openxmlformats.org/drawingml/2006/main" xmlns:pic="http://schemas.openxmlformats.org/drawingml/2006/picture">
            <wp:extent cx="3246120" cy="2664112"/>
            <wp:docPr id="1" name="Picture 1"/>
            <wp:cNvGraphicFramePr>
              <a:graphicFrameLocks noChangeAspect="1"/>
            </wp:cNvGraphicFramePr>
            <a:graphic>
              <a:graphicData uri="http://schemas.openxmlformats.org/drawingml/2006/picture">
                <pic:pic>
                  <pic:nvPicPr>
                    <pic:cNvPr id="0" name="img-000.jpg"/>
                    <pic:cNvPicPr/>
                  </pic:nvPicPr>
                  <pic:blipFill>
                    <a:blip r:embed="rId17"/>
                    <a:stretch>
                      <a:fillRect/>
                    </a:stretch>
                  </pic:blipFill>
                  <pic:spPr>
                    <a:xfrm>
                      <a:off x="0" y="0"/>
                      <a:ext cx="3246120" cy="2664112"/>
                    </a:xfrm>
                    <a:prstGeom prst="rect"/>
                  </pic:spPr>
                </pic:pic>
              </a:graphicData>
            </a:graphic>
          </wp:inline>
        </w:drawing>
      </w:r>
    </w:p>
    <w:p>
      <w:pPr>
        <w:pStyle w:val="Descripcin"/>
        <w:spacing w:after="80"/>
        <w:jc w:val="center"/>
      </w:pPr>
      <w:r>
        <w:rPr>
          <w:rFonts w:ascii="Times New Roman" w:hAnsi="Times New Roman"/>
          <w:b w:val="0"/>
          <w:i/>
          <w:color w:val="000000"/>
          <w:sz w:val="17"/>
        </w:rPr>
        <w:t>Figura 1. Montaje experimental.</w:t>
      </w:r>
    </w:p>
    <w:p>
      <w:pPr>
        <w:pStyle w:val="Textoindependiente"/>
        <w:keepNext w:val="0"/>
        <w:spacing w:before="0" w:after="60" w:line="240" w:lineRule="auto"/>
        <w:ind w:firstLine="0"/>
        <w:jc w:val="both"/>
      </w:pPr>
      <w:r>
        <w:rPr>
          <w:rFonts w:ascii="Times New Roman" w:hAnsi="Times New Roman"/>
          <w:b w:val="0"/>
          <w:i w:val="0"/>
          <w:color w:val="000000"/>
          <w:sz w:val="19"/>
        </w:rPr>
        <w:t>El montaje consiste en un vaso Dewar que contiene una resistencia eléctrica de valor conocido, alimentada mediante una fuente de tensión. La tapa permite introducir un agitador de vidrio y un termómetro para homogeneizar la mezcla y medir su temperatura. Se dispone además de una balanza digital, dos polímetros y un cronómetro.</w:t>
      </w:r>
    </w:p>
    <w:p>
      <w:pPr>
        <w:pStyle w:val="Textoindependiente"/>
        <w:keepNext w:val="0"/>
        <w:spacing w:before="0" w:after="60" w:line="240" w:lineRule="auto"/>
        <w:ind w:firstLine="0"/>
        <w:jc w:val="both"/>
      </w:pPr>
      <w:r>
        <w:rPr>
          <w:rFonts w:ascii="Times New Roman" w:hAnsi="Times New Roman"/>
          <w:b w:val="0"/>
          <w:i w:val="0"/>
          <w:color w:val="000000"/>
          <w:sz w:val="19"/>
        </w:rPr>
        <w:t>Se pesa una cantidad de hielo picado (aproximadamente 100 g) y se introduce en el vaso Dewar. Con ayuda del profesor se fijan la tensión aplicada y la intensidad de corriente. La potencia disipada por efecto Joule se calcula como P = VI. Una vez conectada la resistencia, se agita suavemente la mezcla antes de cada lectura y se registra la temperatura en función del tiempo. Al aproximarse el final de la fusión se aumenta la frecuencia de medida. La toma de datos continúa hasta que el agua se acerca a la temperatura ambiente.</w:t>
      </w:r>
    </w:p>
    <w:p>
      <w:pPr>
        <w:pStyle w:val="Ttulo2"/>
        <w:keepNext/>
        <w:spacing w:before="100" w:after="40"/>
      </w:pPr>
      <w:r>
        <w:rPr>
          <w:b/>
          <w:i/>
          <w:color w:val="000000"/>
          <w:sz w:val="20"/>
        </w:rPr>
        <w:t>Resultados</w:t>
      </w:r>
    </w:p>
    <w:p>
      <w:pPr>
        <w:pStyle w:val="Textoindependiente"/>
        <w:keepNext/>
        <w:spacing w:before="0" w:after="60" w:line="240" w:lineRule="auto"/>
        <w:ind w:firstLine="0"/>
        <w:jc w:val="both"/>
      </w:pPr>
      <w:r>
        <w:rPr>
          <w:rFonts w:ascii="Times New Roman" w:hAnsi="Times New Roman"/>
          <w:b w:val="0"/>
          <w:i w:val="0"/>
          <w:color w:val="000000"/>
          <w:sz w:val="19"/>
        </w:rPr>
        <w:t>1. Anote la masa de hielo y las incertidumbres instrumentales. Mida la tensión y la intensidad y calcule la potencia suministrada.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m ± εm (kg)</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V ± εV (V)</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I ± εI (A)</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P ± εP (W)</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20" w:line="240" w:lineRule="auto"/>
        <w:ind w:firstLine="0"/>
        <w:jc w:val="both"/>
      </w:pPr>
      <w:r>
        <w:rPr>
          <w:rFonts w:ascii="Times New Roman" w:hAnsi="Times New Roman"/>
          <w:b/>
          <w:i w:val="0"/>
          <w:color w:val="000000"/>
          <w:sz w:val="19"/>
        </w:rPr>
        <w:t xml:space="preserve">Cálculo de P:  </w:t>
      </w:r>
      <w:r>
        <w:rPr>
          <w:rFonts w:ascii="Times New Roman" w:hAnsi="Times New Roman"/>
          <w:b w:val="0"/>
          <w:i w:val="0"/>
          <w:color w:val="000000"/>
          <w:sz w:val="19"/>
        </w:rPr>
        <w:t>P = VI</w:t>
      </w:r>
    </w:p>
    <w:p>
      <w:pPr>
        <w:pStyle w:val="Textoindependiente"/>
        <w:keepNext w:val="0"/>
        <w:spacing w:before="0" w:after="22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 xml:space="preserve">Cálculo de εP:  </w:t>
      </w:r>
      <w:r>
        <w:rPr>
          <w:rFonts w:ascii="Times New Roman" w:hAnsi="Times New Roman"/>
          <w:b w:val="0"/>
          <w:i w:val="0"/>
          <w:color w:val="000000"/>
          <w:sz w:val="19"/>
        </w:rPr>
        <w:t>εP = √[(I·εV)² + (V·εI)²]</w:t>
      </w:r>
    </w:p>
    <w:p>
      <w:pPr>
        <w:pStyle w:val="Textoindependiente"/>
        <w:keepNext w:val="0"/>
        <w:spacing w:before="0" w:after="200" w:line="240" w:lineRule="auto"/>
        <w:ind w:firstLine="0"/>
        <w:jc w:val="both"/>
      </w:pPr>
    </w:p>
    <w:p>
      <w:r>
        <w:br w:type="page"/>
      </w:r>
    </w:p>
    <w:p>
      <w:pPr>
        <w:pStyle w:val="Ttulo2"/>
        <w:keepNext/>
        <w:spacing w:before="100" w:after="40"/>
      </w:pPr>
      <w:r>
        <w:rPr>
          <w:b/>
          <w:i/>
          <w:color w:val="000000"/>
          <w:sz w:val="20"/>
        </w:rPr>
        <w:t>Tabla de medidas</w:t>
      </w:r>
    </w:p>
    <w:p>
      <w:pPr>
        <w:pStyle w:val="Textoindependiente"/>
        <w:keepNext/>
        <w:spacing w:before="0" w:after="60" w:line="240" w:lineRule="auto"/>
        <w:ind w:firstLine="0"/>
        <w:jc w:val="both"/>
      </w:pPr>
      <w:r>
        <w:rPr>
          <w:rFonts w:ascii="Times New Roman" w:hAnsi="Times New Roman"/>
          <w:b w:val="0"/>
          <w:i w:val="0"/>
          <w:color w:val="000000"/>
          <w:sz w:val="19"/>
        </w:rPr>
        <w:t>Registre la temperatura después de homogeneizar la mezcla. Indique en observaciones el inicio y el final aproximados de la fusión, así como cualquier incidencia experimental.</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Medida</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t (s)</w:t>
            </w: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 εt (s)</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T (°C)</w:t>
            </w: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 εT (°C)</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D9EAF7"/>
          </w:tcPr>
          <w:p>
            <w:pPr>
              <w:spacing w:before="0" w:after="0" w:line="240" w:lineRule="auto"/>
              <w:jc w:val="center"/>
            </w:pPr>
            <w:r>
              <w:rPr>
                <w:rFonts w:ascii="Times New Roman" w:hAnsi="Times New Roman"/>
                <w:b/>
                <w:sz w:val="17"/>
              </w:rPr>
              <w:t>Observaciones</w:t>
            </w: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2</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3</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4</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5</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6</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7</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8</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9</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10</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11</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12</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13</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14</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15</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16</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17</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r>
        <w:trPr>
          <w:trHeight w:val="397" w:hRule="atLeast"/>
        </w:trPr>
        <w:tc>
          <w:tcPr>
            <w:tcW w:type="dxa" w:w="8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7"/>
              </w:rPr>
              <w:t>18</w:t>
            </w: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25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14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p>
        </w:tc>
      </w:tr>
    </w:tbl>
    <w:p>
      <w:r>
        <w:br w:type="page"/>
      </w:r>
    </w:p>
    <w:p>
      <w:pPr>
        <w:pStyle w:val="Textoindependiente"/>
        <w:keepNext/>
        <w:spacing w:before="0" w:after="60" w:line="240" w:lineRule="auto"/>
        <w:ind w:firstLine="0"/>
        <w:jc w:val="both"/>
      </w:pPr>
      <w:r>
        <w:rPr>
          <w:rFonts w:ascii="Times New Roman" w:hAnsi="Times New Roman"/>
          <w:b w:val="0"/>
          <w:i w:val="0"/>
          <w:color w:val="000000"/>
          <w:sz w:val="19"/>
        </w:rPr>
        <w:t>2. Represente gráficamente la temperatura T en función del tiempo t. Señale en la gráfica el intervalo durante el cual tiene lugar la fusión del hielo.</w:t>
      </w:r>
    </w:p>
    <w:tbl>
      <w:tblPr>
        <w:tblW w:type="auto" w:w="0"/>
        <w:jc w:val="center"/>
        <w:tblLayout w:type="fixed"/>
        <w:tblLook w:firstColumn="1" w:firstRow="1" w:lastColumn="0" w:lastRow="0" w:noHBand="0" w:noVBand="1" w:val="04A0"/>
      </w:tblPr>
      <w:tblGrid>
        <w:gridCol w:w="9360"/>
      </w:tblGrid>
      <w:tr>
        <w:trPr>
          <w:trHeight w:val="4968" w:hRule="exact"/>
        </w:trPr>
        <w:tc>
          <w:tcPr>
            <w:tcW w:type="dxa" w:w="8700"/>
            <w:tcBorders>
              <w:top w:val="single" w:sz="8" w:color="BFBFBF"/>
              <w:left w:val="single" w:sz="8" w:color="BFBFBF"/>
              <w:bottom w:val="single" w:sz="8" w:color="BFBFBF"/>
              <w:right w:val="single" w:sz="8" w:color="BFBFBF"/>
              <w:insideH w:val="single" w:sz="8" w:color="BFBFBF"/>
              <w:insideV w:val="single" w:sz="8" w:color="BFBFBF"/>
            </w:tcBorders>
            <w:tcMar>
              <w:top w:w="90" w:type="dxa"/>
              <w:start w:w="90" w:type="dxa"/>
              <w:bottom w:w="90" w:type="dxa"/>
              <w:end w:w="90" w:type="dxa"/>
            </w:tcMar>
          </w:tcPr>
          <w:p>
            <w:pPr>
              <w:spacing w:before="2225"/>
              <w:jc w:val="center"/>
            </w:pPr>
            <w:r>
              <w:rPr>
                <w:rFonts w:ascii="Times New Roman" w:hAnsi="Times New Roman"/>
                <w:b w:val="0"/>
                <w:i/>
                <w:color w:val="A6A6A6"/>
                <w:sz w:val="16"/>
              </w:rPr>
              <w:t>Espacio para insertar la gráfica</w:t>
            </w:r>
          </w:p>
        </w:tc>
      </w:tr>
    </w:tbl>
    <w:p>
      <w:pPr>
        <w:pStyle w:val="Textoindependiente"/>
        <w:keepNext w:val="0"/>
        <w:spacing w:before="0" w:after="8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 xml:space="preserve">Duración del cambio de fase:  </w:t>
      </w:r>
      <w:r>
        <w:rPr>
          <w:rFonts w:ascii="Times New Roman" w:hAnsi="Times New Roman"/>
          <w:b w:val="0"/>
          <w:i w:val="0"/>
          <w:color w:val="000000"/>
          <w:sz w:val="19"/>
        </w:rPr>
        <w:t>Δtfus ± εΔtfus = __________________________________________</w:t>
      </w:r>
    </w:p>
    <w:p>
      <w:pPr>
        <w:pStyle w:val="Textoindependiente"/>
        <w:keepNext w:val="0"/>
        <w:spacing w:before="0" w:after="80" w:line="240" w:lineRule="auto"/>
        <w:ind w:firstLine="0"/>
        <w:jc w:val="both"/>
      </w:pPr>
    </w:p>
    <w:p>
      <w:pPr>
        <w:pStyle w:val="Textoindependiente"/>
        <w:keepNext w:val="0"/>
        <w:spacing w:before="0" w:after="60" w:line="240" w:lineRule="auto"/>
        <w:ind w:firstLine="0"/>
        <w:jc w:val="both"/>
      </w:pPr>
      <w:r>
        <w:rPr>
          <w:rFonts w:ascii="Times New Roman" w:hAnsi="Times New Roman"/>
          <w:b w:val="0"/>
          <w:i w:val="0"/>
          <w:color w:val="000000"/>
          <w:sz w:val="19"/>
        </w:rPr>
        <w:t>3. A partir de la potencia suministrada y de la duración de la fusión, determine el calor latente de fusión del hielo:</w:t>
      </w:r>
    </w:p>
    <w:tbl>
      <w:tblPr>
        <w:tblW w:type="auto" w:w="0"/>
        <w:jc w:val="center"/>
        <w:tblLayout w:type="fixed"/>
        <w:tblLook w:firstColumn="1" w:firstRow="1" w:lastColumn="0" w:lastRow="0" w:noHBand="0" w:noVBand="1" w:val="04A0"/>
      </w:tblPr>
      <w:tblGrid>
        <w:gridCol w:w="9360"/>
      </w:tblGrid>
      <w:tr>
        <w:tc>
          <w:tcPr>
            <w:tcW w:type="dxa" w:w="90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L</w:t>
            </w:r>
            <w:r>
              <w:rPr>
                <w:rFonts w:ascii="Cambria Math" w:hAnsi="Cambria Math"/>
                <w:b w:val="0"/>
                <w:i/>
                <w:color w:val="000000"/>
                <w:sz w:val="21"/>
                <w:vertAlign w:val="subscript"/>
              </w:rPr>
              <w:t>f</w:t>
            </w:r>
            <w:r>
              <w:rPr>
                <w:rFonts w:ascii="Cambria Math" w:hAnsi="Cambria Math"/>
                <w:b w:val="0"/>
                <w:i w:val="0"/>
                <w:color w:val="000000"/>
                <w:sz w:val="21"/>
              </w:rPr>
              <w:t xml:space="preserve"> = </w:t>
            </w:r>
            <w:r>
              <w:rPr>
                <w:rFonts w:ascii="Cambria Math" w:hAnsi="Cambria Math"/>
                <w:b w:val="0"/>
                <w:i/>
                <w:color w:val="000000"/>
                <w:sz w:val="21"/>
              </w:rPr>
              <w:t>P</w:t>
            </w:r>
            <w:r>
              <w:rPr>
                <w:rFonts w:ascii="Cambria Math" w:hAnsi="Cambria Math"/>
                <w:b w:val="0"/>
                <w:i w:val="0"/>
                <w:color w:val="000000"/>
                <w:sz w:val="21"/>
              </w:rPr>
              <w:t xml:space="preserve"> · </w:t>
            </w:r>
            <w:r>
              <w:rPr>
                <w:rFonts w:ascii="Cambria Math" w:hAnsi="Cambria Math"/>
                <w:b w:val="0"/>
                <w:i/>
                <w:color w:val="000000"/>
                <w:sz w:val="21"/>
              </w:rPr>
              <w:t>Δt</w:t>
            </w:r>
            <w:r>
              <w:rPr>
                <w:rFonts w:ascii="Cambria Math" w:hAnsi="Cambria Math"/>
                <w:b w:val="0"/>
                <w:i/>
                <w:color w:val="000000"/>
                <w:sz w:val="21"/>
                <w:vertAlign w:val="subscript"/>
              </w:rPr>
              <w:t>fus</w:t>
            </w:r>
            <w:r>
              <w:rPr>
                <w:rFonts w:ascii="Cambria Math" w:hAnsi="Cambria Math"/>
                <w:b w:val="0"/>
                <w:i w:val="0"/>
                <w:color w:val="000000"/>
                <w:sz w:val="21"/>
              </w:rPr>
              <w:t xml:space="preserve"> / </w:t>
            </w:r>
            <w:r>
              <w:rPr>
                <w:rFonts w:ascii="Cambria Math" w:hAnsi="Cambria Math"/>
                <w:b w:val="0"/>
                <w:i/>
                <w:color w:val="000000"/>
                <w:sz w:val="21"/>
              </w:rPr>
              <w:t>m</w:t>
            </w:r>
          </w:p>
        </w:tc>
      </w:tr>
    </w:tbl>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Lf ± εLf (J·kg⁻¹)</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Lf ± εLf (kJ·kg⁻¹)</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20" w:line="240" w:lineRule="auto"/>
        <w:ind w:firstLine="0"/>
        <w:jc w:val="both"/>
      </w:pPr>
      <w:r>
        <w:rPr>
          <w:rFonts w:ascii="Times New Roman" w:hAnsi="Times New Roman"/>
          <w:b/>
          <w:i w:val="0"/>
          <w:color w:val="000000"/>
          <w:sz w:val="19"/>
        </w:rPr>
        <w:t xml:space="preserve">Cálculo de Lf:  </w:t>
      </w:r>
    </w:p>
    <w:p>
      <w:pPr>
        <w:pStyle w:val="Textoindependiente"/>
        <w:keepNext w:val="0"/>
        <w:spacing w:before="0" w:after="16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 xml:space="preserve">Cálculo de εLf:  </w:t>
      </w:r>
      <w:r>
        <w:rPr>
          <w:rFonts w:ascii="Times New Roman" w:hAnsi="Times New Roman"/>
          <w:b w:val="0"/>
          <w:i w:val="0"/>
          <w:color w:val="000000"/>
          <w:sz w:val="19"/>
        </w:rPr>
        <w:t>εLf = Lf √[(εP/P)² + (εΔtfus/Δtfus)² + (εm/m)²]</w:t>
      </w:r>
    </w:p>
    <w:p>
      <w:r>
        <w:br w:type="page"/>
      </w:r>
    </w:p>
    <w:p>
      <w:pPr>
        <w:pStyle w:val="Textoindependiente"/>
        <w:keepNext/>
        <w:spacing w:before="0" w:after="60" w:line="240" w:lineRule="auto"/>
        <w:ind w:firstLine="0"/>
        <w:jc w:val="both"/>
      </w:pPr>
      <w:r>
        <w:rPr>
          <w:rFonts w:ascii="Times New Roman" w:hAnsi="Times New Roman"/>
          <w:b w:val="0"/>
          <w:i w:val="0"/>
          <w:color w:val="000000"/>
          <w:sz w:val="19"/>
        </w:rPr>
        <w:t>4. Una vez fundido todo el hielo, tome como nuevo origen de tiempos el comienzo del calentamiento del agua líquida. Calcule ΔT = T − T₀ y represente ΔT en función del tiempo transcurrido desde ese instante.</w:t>
      </w:r>
    </w:p>
    <w:tbl>
      <w:tblPr>
        <w:tblW w:type="auto" w:w="0"/>
        <w:jc w:val="center"/>
        <w:tblLayout w:type="fixed"/>
        <w:tblLook w:firstColumn="1" w:firstRow="1" w:lastColumn="0" w:lastRow="0" w:noHBand="0" w:noVBand="1" w:val="04A0"/>
      </w:tblPr>
      <w:tblGrid>
        <w:gridCol w:w="9360"/>
      </w:tblGrid>
      <w:tr>
        <w:trPr>
          <w:trHeight w:val="5112" w:hRule="exact"/>
        </w:trPr>
        <w:tc>
          <w:tcPr>
            <w:tcW w:type="dxa" w:w="8700"/>
            <w:tcBorders>
              <w:top w:val="single" w:sz="8" w:color="BFBFBF"/>
              <w:left w:val="single" w:sz="8" w:color="BFBFBF"/>
              <w:bottom w:val="single" w:sz="8" w:color="BFBFBF"/>
              <w:right w:val="single" w:sz="8" w:color="BFBFBF"/>
              <w:insideH w:val="single" w:sz="8" w:color="BFBFBF"/>
              <w:insideV w:val="single" w:sz="8" w:color="BFBFBF"/>
            </w:tcBorders>
            <w:tcMar>
              <w:top w:w="90" w:type="dxa"/>
              <w:start w:w="90" w:type="dxa"/>
              <w:bottom w:w="90" w:type="dxa"/>
              <w:end w:w="90" w:type="dxa"/>
            </w:tcMar>
          </w:tcPr>
          <w:p>
            <w:pPr>
              <w:spacing w:before="2297"/>
              <w:jc w:val="center"/>
            </w:pPr>
            <w:r>
              <w:rPr>
                <w:rFonts w:ascii="Times New Roman" w:hAnsi="Times New Roman"/>
                <w:b w:val="0"/>
                <w:i/>
                <w:color w:val="A6A6A6"/>
                <w:sz w:val="16"/>
              </w:rPr>
              <w:t>Espacio para insertar la gráfica</w:t>
            </w:r>
          </w:p>
        </w:tc>
      </w:tr>
    </w:tbl>
    <w:p>
      <w:pPr>
        <w:pStyle w:val="Textoindependiente"/>
        <w:keepNext w:val="0"/>
        <w:spacing w:before="0" w:after="80" w:line="240" w:lineRule="auto"/>
        <w:ind w:firstLine="0"/>
        <w:jc w:val="both"/>
      </w:pPr>
    </w:p>
    <w:p>
      <w:pPr>
        <w:pStyle w:val="Textoindependiente"/>
        <w:keepNext/>
        <w:spacing w:before="0" w:after="60" w:line="240" w:lineRule="auto"/>
        <w:ind w:firstLine="0"/>
        <w:jc w:val="both"/>
      </w:pPr>
      <w:r>
        <w:rPr>
          <w:rFonts w:ascii="Times New Roman" w:hAnsi="Times New Roman"/>
          <w:b w:val="0"/>
          <w:i w:val="0"/>
          <w:color w:val="000000"/>
          <w:sz w:val="19"/>
        </w:rPr>
        <w:t>Ajuste los datos del tramo líquido mediante una recta de mínimos cuadrados de la forma ΔT = at + b. Anote la pendiente, la ordenada en el origen, sus incertidumbres y el coeficiente de determinación.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a ± εa (K·s⁻¹)</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b ± εb (K)</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R²</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Intervalo ajustado</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10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 xml:space="preserve">Observaciones sobre el ajuste y los residuos:  </w:t>
      </w:r>
    </w:p>
    <w:p>
      <w:pPr>
        <w:pStyle w:val="Textoindependiente"/>
        <w:keepNext w:val="0"/>
        <w:spacing w:before="0" w:after="280" w:line="240" w:lineRule="auto"/>
        <w:ind w:firstLine="0"/>
        <w:jc w:val="both"/>
      </w:pPr>
    </w:p>
    <w:p>
      <w:r>
        <w:br w:type="page"/>
      </w:r>
    </w:p>
    <w:p>
      <w:pPr>
        <w:pStyle w:val="Textoindependiente"/>
        <w:keepNext w:val="0"/>
        <w:spacing w:before="0" w:after="60" w:line="240" w:lineRule="auto"/>
        <w:ind w:firstLine="0"/>
        <w:jc w:val="both"/>
      </w:pPr>
      <w:r>
        <w:rPr>
          <w:rFonts w:ascii="Times New Roman" w:hAnsi="Times New Roman"/>
          <w:b w:val="0"/>
          <w:i w:val="0"/>
          <w:color w:val="000000"/>
          <w:sz w:val="19"/>
        </w:rPr>
        <w:t>5. Comparando la potencia térmica suministrada, P = ΔQ/Δt, con la ecuación ΔQ = mcΔT, determine el calor específico del agua líquida:</w:t>
      </w:r>
    </w:p>
    <w:tbl>
      <w:tblPr>
        <w:tblW w:type="auto" w:w="0"/>
        <w:jc w:val="center"/>
        <w:tblLayout w:type="fixed"/>
        <w:tblLook w:firstColumn="1" w:firstRow="1" w:lastColumn="0" w:lastRow="0" w:noHBand="0" w:noVBand="1" w:val="04A0"/>
      </w:tblPr>
      <w:tblGrid>
        <w:gridCol w:w="9360"/>
      </w:tblGrid>
      <w:tr>
        <w:tc>
          <w:tcPr>
            <w:tcW w:type="dxa" w:w="9000"/>
            <w:vAlign w:val="center"/>
            <w:tcMar>
              <w:top w:w="0" w:type="dxa"/>
              <w:start w:w="0" w:type="dxa"/>
              <w:bottom w:w="0" w:type="dxa"/>
              <w:end w:w="0" w:type="dxa"/>
            </w:tcMar>
            <w:tcBorders>
              <w:top w:val="nil"/>
              <w:left w:val="nil"/>
              <w:bottom w:val="nil"/>
              <w:right w:val="nil"/>
              <w:insideH w:val="nil"/>
              <w:insideV w:val="nil"/>
            </w:tcBorders>
          </w:tcPr>
          <w:p>
            <w:pPr>
              <w:spacing w:before="40" w:after="40"/>
              <w:jc w:val="center"/>
            </w:pPr>
            <w:r>
              <w:rPr>
                <w:rFonts w:ascii="Cambria Math" w:hAnsi="Cambria Math"/>
                <w:b w:val="0"/>
                <w:i/>
                <w:color w:val="000000"/>
                <w:sz w:val="21"/>
              </w:rPr>
              <w:t>c</w:t>
            </w:r>
            <w:r>
              <w:rPr>
                <w:rFonts w:ascii="Cambria Math" w:hAnsi="Cambria Math"/>
                <w:b w:val="0"/>
                <w:i w:val="0"/>
                <w:color w:val="000000"/>
                <w:sz w:val="21"/>
              </w:rPr>
              <w:t xml:space="preserve"> = </w:t>
            </w:r>
            <w:r>
              <w:rPr>
                <w:rFonts w:ascii="Cambria Math" w:hAnsi="Cambria Math"/>
                <w:b w:val="0"/>
                <w:i/>
                <w:color w:val="000000"/>
                <w:sz w:val="21"/>
              </w:rPr>
              <w:t>P</w:t>
            </w:r>
            <w:r>
              <w:rPr>
                <w:rFonts w:ascii="Cambria Math" w:hAnsi="Cambria Math"/>
                <w:b w:val="0"/>
                <w:i w:val="0"/>
                <w:color w:val="000000"/>
                <w:sz w:val="21"/>
              </w:rPr>
              <w:t xml:space="preserve"> / (</w:t>
            </w:r>
            <w:r>
              <w:rPr>
                <w:rFonts w:ascii="Cambria Math" w:hAnsi="Cambria Math"/>
                <w:b w:val="0"/>
                <w:i/>
                <w:color w:val="000000"/>
                <w:sz w:val="21"/>
              </w:rPr>
              <w:t>m</w:t>
            </w:r>
            <w:r>
              <w:rPr>
                <w:rFonts w:ascii="Cambria Math" w:hAnsi="Cambria Math"/>
                <w:b w:val="0"/>
                <w:i w:val="0"/>
                <w:color w:val="000000"/>
                <w:sz w:val="21"/>
              </w:rPr>
              <w:t xml:space="preserve"> · </w:t>
            </w:r>
            <w:r>
              <w:rPr>
                <w:rFonts w:ascii="Cambria Math" w:hAnsi="Cambria Math"/>
                <w:b w:val="0"/>
                <w:i/>
                <w:color w:val="000000"/>
                <w:sz w:val="21"/>
              </w:rPr>
              <w:t>a</w:t>
            </w:r>
            <w:r>
              <w:rPr>
                <w:rFonts w:ascii="Cambria Math" w:hAnsi="Cambria Math"/>
                <w:b w:val="0"/>
                <w:i w:val="0"/>
                <w:color w:val="000000"/>
                <w:sz w:val="21"/>
              </w:rPr>
              <w:t>)</w:t>
            </w:r>
          </w:p>
        </w:tc>
      </w:tr>
    </w:tbl>
    <w:tbl>
      <w:tblPr>
        <w:tblW w:type="auto" w:w="0"/>
        <w:jc w:val="center"/>
        <w:tblLayout w:type="fixed"/>
        <w:tblLook w:firstColumn="1" w:firstRow="1" w:lastColumn="0" w:lastRow="0" w:noHBand="0" w:noVBand="1" w:val="04A0"/>
      </w:tblPr>
      <w:tblGrid>
        <w:gridCol w:w="2340"/>
        <w:gridCol w:w="2340"/>
        <w:gridCol w:w="2340"/>
        <w:gridCol w:w="2340"/>
      </w:tblGrid>
      <w:tr>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cagua ± εcagua (J·kg⁻¹·K⁻¹)</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c>
          <w:tcPr>
            <w:tcW w:type="dxa" w:w="19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shd w:fill="EAF2F8"/>
          </w:tcPr>
          <w:p>
            <w:pPr>
              <w:spacing w:before="0" w:after="0" w:line="240" w:lineRule="auto"/>
              <w:jc w:val="center"/>
            </w:pPr>
            <w:r>
              <w:rPr>
                <w:rFonts w:ascii="Times New Roman" w:hAnsi="Times New Roman"/>
                <w:b/>
                <w:sz w:val="18"/>
              </w:rPr>
              <w:t>Diferencia relativa (%)</w:t>
            </w:r>
          </w:p>
        </w:tc>
        <w:tc>
          <w:tcPr>
            <w:tcW w:type="dxa" w:w="2500"/>
            <w:tcBorders>
              <w:top w:val="single" w:sz="8" w:color="A6A6A6"/>
              <w:left w:val="single" w:sz="8" w:color="A6A6A6"/>
              <w:bottom w:val="single" w:sz="8" w:color="A6A6A6"/>
              <w:right w:val="single" w:sz="8" w:color="A6A6A6"/>
              <w:insideH w:val="single" w:sz="8" w:color="A6A6A6"/>
              <w:insideV w:val="single" w:sz="8" w:color="A6A6A6"/>
            </w:tcBorders>
            <w:vAlign w:val="center"/>
            <w:tcMar>
              <w:top w:w="70" w:type="dxa"/>
              <w:start w:w="90" w:type="dxa"/>
              <w:bottom w:w="70" w:type="dxa"/>
              <w:end w:w="90" w:type="dxa"/>
            </w:tcMar>
          </w:tcPr>
          <w:p>
            <w:pPr>
              <w:spacing w:before="0" w:after="0" w:line="240" w:lineRule="auto"/>
              <w:jc w:val="center"/>
            </w:pPr>
            <w:r>
              <w:rPr>
                <w:rFonts w:ascii="Times New Roman" w:hAnsi="Times New Roman"/>
                <w:sz w:val="18"/>
              </w:rPr>
            </w:r>
          </w:p>
        </w:tc>
      </w:tr>
    </w:tbl>
    <w:p>
      <w:pPr>
        <w:pStyle w:val="Textoindependiente"/>
        <w:keepNext w:val="0"/>
        <w:spacing w:before="0" w:after="20" w:line="240" w:lineRule="auto"/>
        <w:ind w:firstLine="0"/>
        <w:jc w:val="both"/>
      </w:pPr>
      <w:r>
        <w:rPr>
          <w:rFonts w:ascii="Times New Roman" w:hAnsi="Times New Roman"/>
          <w:b/>
          <w:i w:val="0"/>
          <w:color w:val="000000"/>
          <w:sz w:val="19"/>
        </w:rPr>
        <w:t xml:space="preserve">Cálculo de cagua:  </w:t>
      </w:r>
    </w:p>
    <w:p>
      <w:pPr>
        <w:pStyle w:val="Textoindependiente"/>
        <w:keepNext w:val="0"/>
        <w:spacing w:before="0" w:after="152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 xml:space="preserve">Cálculo de εcagua:  </w:t>
      </w:r>
      <w:r>
        <w:rPr>
          <w:rFonts w:ascii="Times New Roman" w:hAnsi="Times New Roman"/>
          <w:b w:val="0"/>
          <w:i w:val="0"/>
          <w:color w:val="000000"/>
          <w:sz w:val="19"/>
        </w:rPr>
        <w:t>εcagua = cagua √[(εP/P)² + (εm/m)² + (εa/a)²]</w:t>
      </w:r>
    </w:p>
    <w:p>
      <w:pPr>
        <w:pStyle w:val="Textoindependiente"/>
        <w:keepNext w:val="0"/>
        <w:spacing w:before="0" w:after="1520" w:line="240" w:lineRule="auto"/>
        <w:ind w:firstLine="0"/>
        <w:jc w:val="both"/>
      </w:pPr>
    </w:p>
    <w:p>
      <w:pPr>
        <w:pStyle w:val="Textoindependiente"/>
        <w:keepNext w:val="0"/>
        <w:spacing w:before="0" w:after="20" w:line="240" w:lineRule="auto"/>
        <w:ind w:firstLine="0"/>
        <w:jc w:val="both"/>
      </w:pPr>
      <w:r>
        <w:rPr>
          <w:rFonts w:ascii="Times New Roman" w:hAnsi="Times New Roman"/>
          <w:b/>
          <w:i w:val="0"/>
          <w:color w:val="000000"/>
          <w:sz w:val="19"/>
        </w:rPr>
        <w:t xml:space="preserve">Interpretación de los resultados:  </w:t>
      </w:r>
      <w:r>
        <w:rPr>
          <w:rFonts w:ascii="Times New Roman" w:hAnsi="Times New Roman"/>
          <w:b w:val="0"/>
          <w:i w:val="0"/>
          <w:color w:val="000000"/>
          <w:sz w:val="19"/>
        </w:rPr>
        <w:t>compare los valores experimentales de Lf y cagua con los valores de referencia e indique las principales fuentes de discrepancia.</w:t>
      </w:r>
    </w:p>
    <w:p>
      <w:pPr>
        <w:pStyle w:val="Textoindependiente"/>
        <w:keepNext w:val="0"/>
        <w:spacing w:before="0" w:after="3000" w:line="240" w:lineRule="auto"/>
        <w:ind w:firstLine="0"/>
        <w:jc w:val="both"/>
      </w:pPr>
    </w:p>
    <w:sectPr w:rsidR="007C5844" w:rsidRPr="007C5844" w:rsidSect="008B7D6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2016" w:left="1440" w:header="567" w:footer="144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BDE51A" w14:textId="77777777" w:rsidR="00486B61" w:rsidRDefault="00486B61">
      <w:r>
        <w:separator/>
      </w:r>
    </w:p>
  </w:endnote>
  <w:endnote w:type="continuationSeparator" w:id="0">
    <w:p w14:paraId="4D249B0F" w14:textId="77777777" w:rsidR="00486B61" w:rsidRDefault="00486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FB0818" w14:textId="77777777" w:rsidR="007C5844" w:rsidRDefault="007C5844">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D42F9D" w14:textId="7803B428" w:rsidR="007C5844" w:rsidRDefault="007C5844">
    <w:pPr>
      <w:pStyle w:val="Piedepgina"/>
      <w:jc w:val="center"/>
    </w:pPr>
    <w:r>
      <w:fldChar w:fldCharType="begin"/>
    </w:r>
    <w:r>
      <w:instrText xml:space="preserve"> PAGE </w:instrText>
    </w:r>
    <w:r>
      <w:fldChar w:fldCharType="separate"/>
    </w:r>
    <w:r w:rsidR="008B7D60">
      <w:rPr>
        <w:noProof/>
      </w:rPr>
      <w:t>1</w:t>
    </w:r>
    <w:r>
      <w:fldChar w:fldCharType="end"/>
    </w: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9B71B4" w14:textId="77777777" w:rsidR="007C5844" w:rsidRDefault="007C5844">
    <w:pPr>
      <w:pStyle w:val="Piedepgina"/>
      <w:jc w:val="center"/>
    </w:pPr>
    <w:r>
      <w:fldChar w:fldCharType="begin"/>
    </w:r>
    <w:r>
      <w:instrText xml:space="preserve"> PAGE </w:instrText>
    </w:r>
    <w:r>
      <w:fldChar w:fldCharType="separate"/>
    </w:r>
    <w:r>
      <w:t>3</w:t>
    </w:r>
    <w:r>
      <w:fldChar w:fldCharType="end"/>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3E0420" w14:textId="77777777" w:rsidR="00486B61" w:rsidRDefault="00486B61">
      <w:r>
        <w:separator/>
      </w:r>
    </w:p>
  </w:footnote>
  <w:footnote w:type="continuationSeparator" w:id="0">
    <w:p w14:paraId="0C211922" w14:textId="77777777" w:rsidR="00486B61" w:rsidRDefault="00486B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18BE6E" w14:textId="77777777" w:rsidR="008B7D60" w:rsidRDefault="008B7D6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479A20" w14:textId="238D4597" w:rsidR="008B7D60" w:rsidRPr="008B7D60" w:rsidRDefault="008B7D60">
    <w:pPr>
      <w:pStyle w:val="Encabezado"/>
      <w:rPr>
        <w:color w:val="FF0000"/>
        <w:lang w:val="es-ES"/>
      </w:rPr>
    </w:pPr>
    <w:bookmarkStart w:id="1" w:name="_GoBack"/>
    <w:r w:rsidRPr="008B7D60">
      <w:rPr>
        <w:color w:val="FF0000"/>
      </w:rPr>
      <w:t>Alumno 1:</w:t>
    </w:r>
    <w:r w:rsidRPr="008B7D60">
      <w:rPr>
        <w:color w:val="FF0000"/>
      </w:rPr>
      <w:ptab w:relativeTo="margin" w:alignment="center" w:leader="none"/>
    </w:r>
    <w:r w:rsidRPr="008B7D60">
      <w:rPr>
        <w:color w:val="FF0000"/>
      </w:rPr>
      <w:t>Alumno 2:</w:t>
    </w:r>
    <w:r w:rsidRPr="008B7D60">
      <w:rPr>
        <w:color w:val="FF0000"/>
      </w:rPr>
      <w:ptab w:relativeTo="margin" w:alignment="right" w:leader="none"/>
    </w:r>
    <w:r w:rsidRPr="008B7D60">
      <w:rPr>
        <w:color w:val="FF0000"/>
      </w:rPr>
      <w:t>Alumno 3:</w:t>
    </w:r>
    <w:bookmarkEnd w:id="1"/>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04AE7" w14:textId="77777777" w:rsidR="008B7D60" w:rsidRDefault="008B7D6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68DD"/>
    <w:multiLevelType w:val="multilevel"/>
    <w:tmpl w:val="4EF20A3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DAF68F1"/>
    <w:multiLevelType w:val="multilevel"/>
    <w:tmpl w:val="7286FBFE"/>
    <w:lvl w:ilvl="0">
      <w:start w:val="1"/>
      <w:numFmt w:val="none"/>
      <w:pStyle w:val="Ttulo1"/>
      <w:suff w:val="nothing"/>
      <w:lvlText w:val="%1"/>
      <w:lvlJc w:val="left"/>
      <w:pPr>
        <w:tabs>
          <w:tab w:val="num" w:pos="0"/>
        </w:tabs>
        <w:ind w:left="0" w:firstLine="0"/>
      </w:pPr>
    </w:lvl>
    <w:lvl w:ilvl="1">
      <w:start w:val="1"/>
      <w:numFmt w:val="none"/>
      <w:pStyle w:val="Ttulo2"/>
      <w:suff w:val="nothing"/>
      <w:lvlText w:val="%2"/>
      <w:lvlJc w:val="left"/>
      <w:pPr>
        <w:tabs>
          <w:tab w:val="num" w:pos="0"/>
        </w:tabs>
        <w:ind w:left="0" w:firstLine="0"/>
      </w:pPr>
    </w:lvl>
    <w:lvl w:ilvl="2">
      <w:start w:val="1"/>
      <w:numFmt w:val="none"/>
      <w:pStyle w:val="Ttulo3"/>
      <w:suff w:val="nothing"/>
      <w:lvlText w:val="%3"/>
      <w:lvlJc w:val="left"/>
      <w:pPr>
        <w:tabs>
          <w:tab w:val="num" w:pos="0"/>
        </w:tabs>
        <w:ind w:left="0" w:firstLine="0"/>
      </w:pPr>
    </w:lvl>
    <w:lvl w:ilvl="3">
      <w:start w:val="1"/>
      <w:numFmt w:val="none"/>
      <w:pStyle w:val="Ttulo4"/>
      <w:suff w:val="nothing"/>
      <w:lvlText w:val="%4"/>
      <w:lvlJc w:val="left"/>
      <w:pPr>
        <w:tabs>
          <w:tab w:val="num" w:pos="0"/>
        </w:tabs>
        <w:ind w:left="0" w:firstLine="0"/>
      </w:pPr>
    </w:lvl>
    <w:lvl w:ilvl="4">
      <w:start w:val="1"/>
      <w:numFmt w:val="none"/>
      <w:pStyle w:val="Ttulo5"/>
      <w:suff w:val="nothing"/>
      <w:lvlText w:val="%5"/>
      <w:lvlJc w:val="left"/>
      <w:pPr>
        <w:tabs>
          <w:tab w:val="num" w:pos="0"/>
        </w:tabs>
        <w:ind w:left="0" w:firstLine="0"/>
      </w:pPr>
    </w:lvl>
    <w:lvl w:ilvl="5">
      <w:start w:val="1"/>
      <w:numFmt w:val="none"/>
      <w:pStyle w:val="Ttulo6"/>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6E0B5CB1"/>
    <w:multiLevelType w:val="multilevel"/>
    <w:tmpl w:val="9BA698D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EDB7117"/>
    <w:multiLevelType w:val="multilevel"/>
    <w:tmpl w:val="B504CE98"/>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47B0"/>
    <w:rsid w:val="000422D8"/>
    <w:rsid w:val="000501F9"/>
    <w:rsid w:val="000847B0"/>
    <w:rsid w:val="000957FB"/>
    <w:rsid w:val="000A3C1D"/>
    <w:rsid w:val="000C3E1C"/>
    <w:rsid w:val="0010518B"/>
    <w:rsid w:val="00116EC2"/>
    <w:rsid w:val="00130288"/>
    <w:rsid w:val="00137C03"/>
    <w:rsid w:val="0015798E"/>
    <w:rsid w:val="001810C1"/>
    <w:rsid w:val="002048E2"/>
    <w:rsid w:val="00204F0B"/>
    <w:rsid w:val="00231E7F"/>
    <w:rsid w:val="00244EE7"/>
    <w:rsid w:val="002E4362"/>
    <w:rsid w:val="0037724A"/>
    <w:rsid w:val="003F384D"/>
    <w:rsid w:val="00452BEA"/>
    <w:rsid w:val="00486B61"/>
    <w:rsid w:val="005264E9"/>
    <w:rsid w:val="005C55F7"/>
    <w:rsid w:val="005D27B0"/>
    <w:rsid w:val="005D6198"/>
    <w:rsid w:val="005D6C29"/>
    <w:rsid w:val="006240FF"/>
    <w:rsid w:val="00685F77"/>
    <w:rsid w:val="006B0E72"/>
    <w:rsid w:val="006E29E3"/>
    <w:rsid w:val="0071098A"/>
    <w:rsid w:val="00745F45"/>
    <w:rsid w:val="007C42EA"/>
    <w:rsid w:val="007C5844"/>
    <w:rsid w:val="007E4AF4"/>
    <w:rsid w:val="008472F0"/>
    <w:rsid w:val="00853EC7"/>
    <w:rsid w:val="00856052"/>
    <w:rsid w:val="00866814"/>
    <w:rsid w:val="00877279"/>
    <w:rsid w:val="008964E3"/>
    <w:rsid w:val="00897E4F"/>
    <w:rsid w:val="008B7D60"/>
    <w:rsid w:val="00963714"/>
    <w:rsid w:val="00974E18"/>
    <w:rsid w:val="00997E0E"/>
    <w:rsid w:val="009A008B"/>
    <w:rsid w:val="009F76B7"/>
    <w:rsid w:val="00A07C71"/>
    <w:rsid w:val="00A9553C"/>
    <w:rsid w:val="00B51BF5"/>
    <w:rsid w:val="00B80B2C"/>
    <w:rsid w:val="00B87562"/>
    <w:rsid w:val="00BA27E4"/>
    <w:rsid w:val="00BAC888"/>
    <w:rsid w:val="00BE2F30"/>
    <w:rsid w:val="00C4226B"/>
    <w:rsid w:val="00C5215E"/>
    <w:rsid w:val="00C56BEA"/>
    <w:rsid w:val="00C67238"/>
    <w:rsid w:val="00C735C3"/>
    <w:rsid w:val="00C818C7"/>
    <w:rsid w:val="00C92766"/>
    <w:rsid w:val="00D07A6F"/>
    <w:rsid w:val="00D80E21"/>
    <w:rsid w:val="00DB0C8A"/>
    <w:rsid w:val="00DC5C06"/>
    <w:rsid w:val="00E97438"/>
    <w:rsid w:val="00EB5511"/>
    <w:rsid w:val="00EB7398"/>
    <w:rsid w:val="00EF74F4"/>
    <w:rsid w:val="00F05E4E"/>
    <w:rsid w:val="00F67E43"/>
    <w:rsid w:val="00F772B1"/>
    <w:rsid w:val="00F7782F"/>
    <w:rsid w:val="00F865B2"/>
    <w:rsid w:val="00FD1477"/>
    <w:rsid w:val="00FF00BE"/>
    <w:rsid w:val="01965484"/>
    <w:rsid w:val="021AC796"/>
    <w:rsid w:val="02D57A35"/>
    <w:rsid w:val="02E264B2"/>
    <w:rsid w:val="03D8A59A"/>
    <w:rsid w:val="05C117F6"/>
    <w:rsid w:val="05CF95B2"/>
    <w:rsid w:val="05DDEE47"/>
    <w:rsid w:val="06FFC181"/>
    <w:rsid w:val="07EE6836"/>
    <w:rsid w:val="07F9B9B4"/>
    <w:rsid w:val="09A72B30"/>
    <w:rsid w:val="0A0F9D96"/>
    <w:rsid w:val="0A17886A"/>
    <w:rsid w:val="0D51206E"/>
    <w:rsid w:val="0F07FE5B"/>
    <w:rsid w:val="0F8F3251"/>
    <w:rsid w:val="0FE3793D"/>
    <w:rsid w:val="1045D7AE"/>
    <w:rsid w:val="124531C9"/>
    <w:rsid w:val="145B73ED"/>
    <w:rsid w:val="14D1E2EA"/>
    <w:rsid w:val="14E8CF6E"/>
    <w:rsid w:val="1511DB34"/>
    <w:rsid w:val="1698C528"/>
    <w:rsid w:val="174578F9"/>
    <w:rsid w:val="18F586CE"/>
    <w:rsid w:val="193A439E"/>
    <w:rsid w:val="198C67CD"/>
    <w:rsid w:val="1B169016"/>
    <w:rsid w:val="1C60B3E2"/>
    <w:rsid w:val="1C9AC30A"/>
    <w:rsid w:val="1FDD2F77"/>
    <w:rsid w:val="1FF32AAA"/>
    <w:rsid w:val="266B18C6"/>
    <w:rsid w:val="26A15AF0"/>
    <w:rsid w:val="26DEA423"/>
    <w:rsid w:val="276DC7BA"/>
    <w:rsid w:val="285C2456"/>
    <w:rsid w:val="286C7FFD"/>
    <w:rsid w:val="298389FA"/>
    <w:rsid w:val="2ACC1214"/>
    <w:rsid w:val="2BD5DEA0"/>
    <w:rsid w:val="2CEDFA8E"/>
    <w:rsid w:val="2D4BF3F9"/>
    <w:rsid w:val="2F2C3389"/>
    <w:rsid w:val="311F2DBD"/>
    <w:rsid w:val="31B9B49F"/>
    <w:rsid w:val="31DA8A53"/>
    <w:rsid w:val="32266457"/>
    <w:rsid w:val="32646E53"/>
    <w:rsid w:val="3394B4CC"/>
    <w:rsid w:val="34149420"/>
    <w:rsid w:val="359772DE"/>
    <w:rsid w:val="3797CBFF"/>
    <w:rsid w:val="3AEAAC6B"/>
    <w:rsid w:val="3BAD9B7D"/>
    <w:rsid w:val="3C8C835B"/>
    <w:rsid w:val="3E198808"/>
    <w:rsid w:val="3ECA7B12"/>
    <w:rsid w:val="4051F152"/>
    <w:rsid w:val="40CB6E8A"/>
    <w:rsid w:val="42D1E0D8"/>
    <w:rsid w:val="435F673A"/>
    <w:rsid w:val="472D47B1"/>
    <w:rsid w:val="48A7CB4E"/>
    <w:rsid w:val="4974CB37"/>
    <w:rsid w:val="4ABE51DB"/>
    <w:rsid w:val="4E1FD0C7"/>
    <w:rsid w:val="503DC5FB"/>
    <w:rsid w:val="50DF0D66"/>
    <w:rsid w:val="52064E05"/>
    <w:rsid w:val="521F415C"/>
    <w:rsid w:val="5336E652"/>
    <w:rsid w:val="536DC86B"/>
    <w:rsid w:val="5451B944"/>
    <w:rsid w:val="553AD406"/>
    <w:rsid w:val="5691F731"/>
    <w:rsid w:val="576A347D"/>
    <w:rsid w:val="578469C9"/>
    <w:rsid w:val="58708EF2"/>
    <w:rsid w:val="5AA535B8"/>
    <w:rsid w:val="5AA92F6A"/>
    <w:rsid w:val="5B7B3346"/>
    <w:rsid w:val="5BDE7C65"/>
    <w:rsid w:val="5C050ACF"/>
    <w:rsid w:val="5C8F7004"/>
    <w:rsid w:val="5CA7FAB1"/>
    <w:rsid w:val="5FDAB27D"/>
    <w:rsid w:val="6111B2C2"/>
    <w:rsid w:val="62C5C019"/>
    <w:rsid w:val="634CD52F"/>
    <w:rsid w:val="63A54794"/>
    <w:rsid w:val="6421271E"/>
    <w:rsid w:val="642E1241"/>
    <w:rsid w:val="66FCA4E0"/>
    <w:rsid w:val="6839A086"/>
    <w:rsid w:val="6C1FDDBF"/>
    <w:rsid w:val="6FBD8AF6"/>
    <w:rsid w:val="7120B726"/>
    <w:rsid w:val="71CCC33E"/>
    <w:rsid w:val="72084651"/>
    <w:rsid w:val="7270BEF6"/>
    <w:rsid w:val="735C81A1"/>
    <w:rsid w:val="73DA07E0"/>
    <w:rsid w:val="795D5F1B"/>
    <w:rsid w:val="7A3DE76A"/>
    <w:rsid w:val="7ADE7899"/>
    <w:rsid w:val="7AF374DA"/>
    <w:rsid w:val="7B411775"/>
    <w:rsid w:val="7D3427CC"/>
    <w:rsid w:val="7FE873D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F12D1"/>
  <w15:docId w15:val="{7090B955-895D-4823-A236-DB01A7F81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Lucida Sans Unicode" w:hAnsi="Times New Roman" w:cs="Tahoma"/>
        <w:kern w:val="2"/>
        <w:sz w:val="24"/>
        <w:szCs w:val="24"/>
        <w:lang w:val="en-US" w:eastAsia="es-E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overflowPunct w:val="0"/>
    </w:pPr>
    <w:rPr>
      <w:rFonts w:ascii="Times New Roman" w:hAnsi="Times New Roman"/>
      <w:sz w:val="19"/>
    </w:rPr>
  </w:style>
  <w:style w:type="paragraph" w:styleId="Ttulo1">
    <w:name w:val="heading 1"/>
    <w:basedOn w:val="Heading"/>
    <w:next w:val="Textoindependiente"/>
    <w:qFormat/>
    <w:pPr>
      <w:numPr>
        <w:numId w:val="1"/>
      </w:numPr>
      <w:outlineLvl w:val="0"/>
    </w:pPr>
    <w:rPr>
      <w:b/>
      <w:bCs/>
      <w:color w:val="000000"/>
      <w:sz w:val="32"/>
      <w:szCs w:val="32"/>
    </w:rPr>
  </w:style>
  <w:style w:type="paragraph" w:styleId="Ttulo2">
    <w:name w:val="heading 2"/>
    <w:basedOn w:val="Heading"/>
    <w:next w:val="Textoindependiente"/>
    <w:qFormat/>
    <w:pPr>
      <w:numPr>
        <w:ilvl w:val="1"/>
        <w:numId w:val="1"/>
      </w:numPr>
      <w:outlineLvl w:val="1"/>
    </w:pPr>
    <w:rPr>
      <w:b/>
      <w:bCs/>
      <w:i/>
      <w:iCs/>
      <w:color w:val="000000"/>
    </w:rPr>
  </w:style>
  <w:style w:type="paragraph" w:styleId="Ttulo3">
    <w:name w:val="heading 3"/>
    <w:basedOn w:val="Heading"/>
    <w:next w:val="Textoindependiente"/>
    <w:qFormat/>
    <w:pPr>
      <w:numPr>
        <w:ilvl w:val="2"/>
        <w:numId w:val="1"/>
      </w:numPr>
      <w:outlineLvl w:val="2"/>
    </w:pPr>
    <w:rPr>
      <w:b/>
      <w:bCs/>
    </w:rPr>
  </w:style>
  <w:style w:type="paragraph" w:styleId="Ttulo4">
    <w:name w:val="heading 4"/>
    <w:basedOn w:val="Heading"/>
    <w:next w:val="Textoindependiente"/>
    <w:qFormat/>
    <w:pPr>
      <w:numPr>
        <w:ilvl w:val="3"/>
        <w:numId w:val="1"/>
      </w:numPr>
      <w:outlineLvl w:val="3"/>
    </w:pPr>
    <w:rPr>
      <w:b/>
      <w:bCs/>
      <w:i/>
      <w:iCs/>
      <w:sz w:val="24"/>
      <w:szCs w:val="24"/>
    </w:rPr>
  </w:style>
  <w:style w:type="paragraph" w:styleId="Ttulo5">
    <w:name w:val="heading 5"/>
    <w:basedOn w:val="Heading"/>
    <w:next w:val="Textoindependiente"/>
    <w:qFormat/>
    <w:pPr>
      <w:numPr>
        <w:ilvl w:val="4"/>
        <w:numId w:val="1"/>
      </w:numPr>
      <w:outlineLvl w:val="4"/>
    </w:pPr>
    <w:rPr>
      <w:b/>
      <w:bCs/>
      <w:sz w:val="24"/>
      <w:szCs w:val="24"/>
    </w:rPr>
  </w:style>
  <w:style w:type="paragraph" w:styleId="Ttulo6">
    <w:name w:val="heading 6"/>
    <w:basedOn w:val="Heading"/>
    <w:next w:val="Textoindependiente"/>
    <w:qFormat/>
    <w:pPr>
      <w:numPr>
        <w:ilvl w:val="5"/>
        <w:numId w:val="1"/>
      </w:numPr>
      <w:outlineLvl w:val="5"/>
    </w:pPr>
    <w:rPr>
      <w:b/>
      <w:b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SourceText">
    <w:name w:val="Source_Text"/>
    <w:qFormat/>
    <w:rPr>
      <w:rFonts w:ascii="Courier New" w:eastAsia="Courier New" w:hAnsi="Courier New" w:cs="Courier New"/>
      <w:sz w:val="20"/>
      <w:szCs w:val="20"/>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styleId="nfasis">
    <w:name w:val="Emphasis"/>
    <w:qFormat/>
    <w:rPr>
      <w:i/>
      <w:iCs/>
    </w:rPr>
  </w:style>
  <w:style w:type="character" w:styleId="Textoennegrita">
    <w:name w:val="Strong"/>
    <w:qFormat/>
    <w:rPr>
      <w:b/>
      <w:bCs/>
    </w:rPr>
  </w:style>
  <w:style w:type="character" w:customStyle="1" w:styleId="Strikeout">
    <w:name w:val="Strikeout"/>
    <w:qFormat/>
    <w:rPr>
      <w:strike/>
    </w:rPr>
  </w:style>
  <w:style w:type="character" w:customStyle="1" w:styleId="Superscript">
    <w:name w:val="Superscript"/>
    <w:qFormat/>
    <w:rPr>
      <w:vertAlign w:val="superscript"/>
    </w:rPr>
  </w:style>
  <w:style w:type="character" w:customStyle="1" w:styleId="Subscript">
    <w:name w:val="Subscript"/>
    <w:qFormat/>
    <w:rPr>
      <w:vertAlign w:val="subscript"/>
    </w:rPr>
  </w:style>
  <w:style w:type="character" w:customStyle="1" w:styleId="Quotation">
    <w:name w:val="Quotation"/>
    <w:qFormat/>
    <w:rPr>
      <w:i/>
      <w:iCs/>
    </w:rPr>
  </w:style>
  <w:style w:type="character" w:customStyle="1" w:styleId="Teletype">
    <w:name w:val="Teletype"/>
    <w:qFormat/>
    <w:rPr>
      <w:rFonts w:ascii="Courier New" w:eastAsia="Courier New" w:hAnsi="Courier New" w:cs="Courier New"/>
    </w:rPr>
  </w:style>
  <w:style w:type="character" w:styleId="Hipervnculo">
    <w:name w:val="Hyperlink"/>
    <w:rPr>
      <w:color w:val="000080"/>
      <w:u w:val="single"/>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Definition">
    <w:name w:val="Definition"/>
    <w:qFormat/>
  </w:style>
  <w:style w:type="paragraph" w:customStyle="1" w:styleId="Heading">
    <w:name w:val="Heading"/>
    <w:basedOn w:val="Normal"/>
    <w:next w:val="Textoindependiente"/>
    <w:qFormat/>
    <w:pPr>
      <w:keepNext/>
      <w:spacing w:before="240" w:after="120"/>
    </w:pPr>
    <w:rPr>
      <w:rFonts w:ascii="Arial" w:hAnsi="Arial"/>
      <w:sz w:val="28"/>
      <w:szCs w:val="28"/>
    </w:rPr>
  </w:style>
  <w:style w:type="paragraph" w:styleId="Textoindependiente">
    <w:name w:val="Body Text"/>
    <w:basedOn w:val="Normal"/>
    <w:link w:val="TextoindependienteCar"/>
    <w:pPr>
      <w:spacing w:before="86" w:after="86"/>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Author">
    <w:name w:val="Author"/>
    <w:basedOn w:val="Normal"/>
    <w:qFormat/>
    <w:pPr>
      <w:jc w:val="center"/>
    </w:pPr>
  </w:style>
  <w:style w:type="paragraph" w:styleId="Fecha">
    <w:name w:val="Date"/>
    <w:basedOn w:val="Normal"/>
    <w:qFormat/>
    <w:pPr>
      <w:jc w:val="center"/>
    </w:pPr>
  </w:style>
  <w:style w:type="paragraph" w:customStyle="1" w:styleId="Abstract">
    <w:name w:val="Abstract"/>
    <w:basedOn w:val="Normal"/>
    <w:qFormat/>
    <w:pPr>
      <w:spacing w:before="144" w:after="144"/>
      <w:ind w:left="567" w:right="567"/>
    </w:pPr>
  </w:style>
  <w:style w:type="paragraph" w:customStyle="1" w:styleId="Table">
    <w:name w:val="Table"/>
    <w:basedOn w:val="Descripcin"/>
    <w:qFormat/>
  </w:style>
  <w:style w:type="paragraph" w:customStyle="1" w:styleId="FigureCaption">
    <w:name w:val="FigureCaption"/>
    <w:basedOn w:val="Descripcin"/>
    <w:qFormat/>
  </w:style>
  <w:style w:type="paragraph" w:customStyle="1" w:styleId="Figure">
    <w:name w:val="Figure"/>
    <w:basedOn w:val="Normal"/>
    <w:qFormat/>
    <w:pPr>
      <w:suppressLineNumbers/>
    </w:pPr>
  </w:style>
  <w:style w:type="paragraph" w:customStyle="1" w:styleId="FigureWithCaption">
    <w:name w:val="FigureWithCaption"/>
    <w:basedOn w:val="Figure"/>
    <w:qFormat/>
    <w:pPr>
      <w:keepNext/>
    </w:pPr>
  </w:style>
  <w:style w:type="paragraph" w:customStyle="1" w:styleId="BlockQuotation">
    <w:name w:val="Block Quotation"/>
    <w:basedOn w:val="Normal"/>
    <w:qFormat/>
    <w:pPr>
      <w:spacing w:before="144" w:after="144"/>
      <w:ind w:left="567" w:right="567"/>
    </w:pPr>
  </w:style>
  <w:style w:type="paragraph" w:customStyle="1" w:styleId="PreformattedText">
    <w:name w:val="Preformatted Text"/>
    <w:basedOn w:val="Normal"/>
    <w:qFormat/>
    <w:rPr>
      <w:rFonts w:ascii="Courier New" w:eastAsia="Courier New" w:hAnsi="Courier New" w:cs="Courier New"/>
      <w:sz w:val="20"/>
      <w:szCs w:val="20"/>
    </w:rPr>
  </w:style>
  <w:style w:type="paragraph" w:customStyle="1" w:styleId="DefinitionTerm">
    <w:name w:val="Definition Term"/>
    <w:basedOn w:val="Normal"/>
    <w:next w:val="DefinitionDefinition"/>
    <w:qFormat/>
    <w:pPr>
      <w:spacing w:before="86" w:after="86"/>
    </w:pPr>
  </w:style>
  <w:style w:type="paragraph" w:customStyle="1" w:styleId="DefinitionDefinition">
    <w:name w:val="Definition Definition"/>
    <w:basedOn w:val="Normal"/>
    <w:next w:val="Textoindependiente"/>
    <w:qFormat/>
    <w:pPr>
      <w:ind w:left="720"/>
    </w:pPr>
  </w:style>
  <w:style w:type="paragraph" w:customStyle="1" w:styleId="TableContents">
    <w:name w:val="Table Contents"/>
    <w:basedOn w:val="Normal"/>
    <w:qFormat/>
    <w:pPr>
      <w:suppressLineNumbers/>
      <w:ind w:left="43" w:right="43"/>
    </w:pPr>
  </w:style>
  <w:style w:type="paragraph" w:customStyle="1" w:styleId="TableHeading">
    <w:name w:val="Table Heading"/>
    <w:basedOn w:val="TableContents"/>
    <w:qFormat/>
    <w:rPr>
      <w:b/>
      <w:bCs/>
    </w:rPr>
  </w:style>
  <w:style w:type="paragraph" w:styleId="Textonotapie">
    <w:name w:val="footnote text"/>
    <w:basedOn w:val="Normal"/>
    <w:pPr>
      <w:suppressLineNumbers/>
      <w:ind w:left="283" w:hanging="283"/>
    </w:pPr>
    <w:rPr>
      <w:sz w:val="20"/>
      <w:szCs w:val="20"/>
    </w:rPr>
  </w:style>
  <w:style w:type="paragraph" w:customStyle="1" w:styleId="HeaderandFooter">
    <w:name w:val="Header and Footer"/>
    <w:basedOn w:val="Normal"/>
    <w:qFormat/>
    <w:pPr>
      <w:suppressLineNumbers/>
      <w:tabs>
        <w:tab w:val="center" w:pos="4819"/>
        <w:tab w:val="right" w:pos="9638"/>
      </w:tabs>
    </w:pPr>
  </w:style>
  <w:style w:type="paragraph" w:styleId="Piedepgina">
    <w:name w:val="footer"/>
    <w:basedOn w:val="Normal"/>
    <w:pPr>
      <w:suppressLineNumbers/>
      <w:tabs>
        <w:tab w:val="center" w:pos="4680"/>
        <w:tab w:val="right" w:pos="9360"/>
      </w:tabs>
    </w:pPr>
  </w:style>
  <w:style w:type="paragraph" w:customStyle="1" w:styleId="DefinitionTermTight">
    <w:name w:val="Definition Term Tight"/>
    <w:basedOn w:val="Normal"/>
    <w:next w:val="DefinitionDefinitionTight"/>
    <w:qFormat/>
    <w:pPr>
      <w:spacing w:before="115" w:after="115"/>
    </w:pPr>
  </w:style>
  <w:style w:type="paragraph" w:customStyle="1" w:styleId="DefinitionDefinitionTight">
    <w:name w:val="Definition Definition Tight"/>
    <w:basedOn w:val="Normal"/>
    <w:qFormat/>
    <w:pPr>
      <w:ind w:left="720"/>
    </w:pPr>
  </w:style>
  <w:style w:type="paragraph" w:customStyle="1" w:styleId="HorizontalLine">
    <w:name w:val="Horizontal Line"/>
    <w:basedOn w:val="Normal"/>
    <w:next w:val="Textoindependiente"/>
    <w:qFormat/>
    <w:pPr>
      <w:suppressLineNumbers/>
      <w:pBdr>
        <w:bottom w:val="double" w:sz="2" w:space="0" w:color="808080"/>
      </w:pBdr>
      <w:spacing w:after="283"/>
    </w:pPr>
    <w:rPr>
      <w:sz w:val="12"/>
      <w:szCs w:val="12"/>
    </w:rPr>
  </w:style>
  <w:style w:type="paragraph" w:customStyle="1" w:styleId="Firstparagraph">
    <w:name w:val="First paragraph"/>
    <w:basedOn w:val="Textoindependiente"/>
    <w:next w:val="Textoindependiente"/>
    <w:qFormat/>
  </w:style>
  <w:style w:type="numbering" w:customStyle="1" w:styleId="Bullet">
    <w:name w:val="Bullet •"/>
    <w:qFormat/>
  </w:style>
  <w:style w:type="numbering" w:customStyle="1" w:styleId="Bullet0">
    <w:name w:val="Bullet –"/>
    <w:qFormat/>
  </w:style>
  <w:style w:type="numbering" w:customStyle="1" w:styleId="Bullet1">
    <w:name w:val="Bullet ☑"/>
    <w:qFormat/>
  </w:style>
  <w:style w:type="numbering" w:customStyle="1" w:styleId="Bullet2">
    <w:name w:val="Bullet ➢"/>
    <w:qFormat/>
  </w:style>
  <w:style w:type="numbering" w:customStyle="1" w:styleId="Bullet3">
    <w:name w:val="Bullet ✗"/>
    <w:qFormat/>
  </w:style>
  <w:style w:type="numbering" w:customStyle="1" w:styleId="Numbering1">
    <w:name w:val="Numbering 1"/>
    <w:qFormat/>
  </w:style>
  <w:style w:type="numbering" w:customStyle="1" w:styleId="Numbering2">
    <w:name w:val="Numbering 2"/>
    <w:qFormat/>
  </w:style>
  <w:style w:type="numbering" w:customStyle="1" w:styleId="Numbering3">
    <w:name w:val="Numbering 3"/>
    <w:qFormat/>
  </w:style>
  <w:style w:type="numbering" w:customStyle="1" w:styleId="Numbering4">
    <w:name w:val="Numbering 4"/>
    <w:qFormat/>
  </w:style>
  <w:style w:type="numbering" w:customStyle="1" w:styleId="Numbering5">
    <w:name w:val="Numbering 5"/>
    <w:qFormat/>
  </w:style>
  <w:style w:type="character" w:styleId="Textodelmarcadordeposicin">
    <w:name w:val="Placeholder Text"/>
    <w:basedOn w:val="Fuentedeprrafopredeter"/>
    <w:uiPriority w:val="99"/>
    <w:semiHidden/>
    <w:rsid w:val="000C3E1C"/>
    <w:rPr>
      <w:color w:val="808080"/>
    </w:rPr>
  </w:style>
  <w:style w:type="paragraph" w:styleId="NormalWeb">
    <w:name w:val="Normal (Web)"/>
    <w:basedOn w:val="Normal"/>
    <w:uiPriority w:val="99"/>
    <w:unhideWhenUsed/>
    <w:rsid w:val="005D27B0"/>
    <w:pPr>
      <w:widowControl/>
      <w:suppressAutoHyphens w:val="0"/>
      <w:overflowPunct/>
      <w:spacing w:before="100" w:beforeAutospacing="1" w:after="100" w:afterAutospacing="1"/>
    </w:pPr>
    <w:rPr>
      <w:rFonts w:eastAsia="Times New Roman" w:cs="Times New Roman"/>
      <w:kern w:val="0"/>
      <w:lang w:val="es-ES"/>
    </w:rPr>
  </w:style>
  <w:style w:type="character" w:customStyle="1" w:styleId="katex-mathml">
    <w:name w:val="katex-mathml"/>
    <w:basedOn w:val="Fuentedeprrafopredeter"/>
    <w:rsid w:val="00A9553C"/>
  </w:style>
  <w:style w:type="character" w:customStyle="1" w:styleId="mopen">
    <w:name w:val="mopen"/>
    <w:basedOn w:val="Fuentedeprrafopredeter"/>
    <w:rsid w:val="00A9553C"/>
  </w:style>
  <w:style w:type="character" w:customStyle="1" w:styleId="mord">
    <w:name w:val="mord"/>
    <w:basedOn w:val="Fuentedeprrafopredeter"/>
    <w:rsid w:val="00A9553C"/>
  </w:style>
  <w:style w:type="character" w:customStyle="1" w:styleId="mbin">
    <w:name w:val="mbin"/>
    <w:basedOn w:val="Fuentedeprrafopredeter"/>
    <w:rsid w:val="00A9553C"/>
  </w:style>
  <w:style w:type="character" w:customStyle="1" w:styleId="vlist-s">
    <w:name w:val="vlist-s"/>
    <w:basedOn w:val="Fuentedeprrafopredeter"/>
    <w:rsid w:val="00A9553C"/>
  </w:style>
  <w:style w:type="character" w:customStyle="1" w:styleId="mclose">
    <w:name w:val="mclose"/>
    <w:basedOn w:val="Fuentedeprrafopredeter"/>
    <w:rsid w:val="00A9553C"/>
  </w:style>
  <w:style w:type="character" w:customStyle="1" w:styleId="TextoindependienteCar">
    <w:name w:val="Texto independiente Car"/>
    <w:basedOn w:val="Fuentedeprrafopredeter"/>
    <w:link w:val="Textoindependiente"/>
    <w:rsid w:val="00EB7398"/>
  </w:style>
  <w:style w:type="character" w:customStyle="1" w:styleId="mpunct">
    <w:name w:val="mpunct"/>
    <w:basedOn w:val="Fuentedeprrafopredeter"/>
    <w:rsid w:val="007E4AF4"/>
  </w:style>
  <w:style w:type="character" w:customStyle="1" w:styleId="mspace">
    <w:name w:val="mspace"/>
    <w:basedOn w:val="Fuentedeprrafopredeter"/>
    <w:rsid w:val="007E4AF4"/>
  </w:style>
  <w:style w:type="table" w:styleId="Tablaconcuadrcula">
    <w:name w:val="Table Grid"/>
    <w:basedOn w:val="Tablanormal"/>
    <w:uiPriority w:val="39"/>
    <w:rsid w:val="00EB55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B7D60"/>
    <w:pPr>
      <w:tabs>
        <w:tab w:val="center" w:pos="4252"/>
        <w:tab w:val="right" w:pos="8504"/>
      </w:tabs>
    </w:pPr>
  </w:style>
  <w:style w:type="character" w:customStyle="1" w:styleId="EncabezadoCar">
    <w:name w:val="Encabezado Car"/>
    <w:basedOn w:val="Fuentedeprrafopredeter"/>
    <w:link w:val="Encabezado"/>
    <w:uiPriority w:val="99"/>
    <w:rsid w:val="008B7D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148261">
      <w:bodyDiv w:val="1"/>
      <w:marLeft w:val="0"/>
      <w:marRight w:val="0"/>
      <w:marTop w:val="0"/>
      <w:marBottom w:val="0"/>
      <w:divBdr>
        <w:top w:val="none" w:sz="0" w:space="0" w:color="auto"/>
        <w:left w:val="none" w:sz="0" w:space="0" w:color="auto"/>
        <w:bottom w:val="none" w:sz="0" w:space="0" w:color="auto"/>
        <w:right w:val="none" w:sz="0" w:space="0" w:color="auto"/>
      </w:divBdr>
    </w:div>
    <w:div w:id="733937883">
      <w:bodyDiv w:val="1"/>
      <w:marLeft w:val="0"/>
      <w:marRight w:val="0"/>
      <w:marTop w:val="0"/>
      <w:marBottom w:val="0"/>
      <w:divBdr>
        <w:top w:val="none" w:sz="0" w:space="0" w:color="auto"/>
        <w:left w:val="none" w:sz="0" w:space="0" w:color="auto"/>
        <w:bottom w:val="none" w:sz="0" w:space="0" w:color="auto"/>
        <w:right w:val="none" w:sz="0" w:space="0" w:color="auto"/>
      </w:divBdr>
    </w:div>
    <w:div w:id="742995374">
      <w:bodyDiv w:val="1"/>
      <w:marLeft w:val="0"/>
      <w:marRight w:val="0"/>
      <w:marTop w:val="0"/>
      <w:marBottom w:val="0"/>
      <w:divBdr>
        <w:top w:val="none" w:sz="0" w:space="0" w:color="auto"/>
        <w:left w:val="none" w:sz="0" w:space="0" w:color="auto"/>
        <w:bottom w:val="none" w:sz="0" w:space="0" w:color="auto"/>
        <w:right w:val="none" w:sz="0" w:space="0" w:color="auto"/>
      </w:divBdr>
    </w:div>
    <w:div w:id="1805392902">
      <w:bodyDiv w:val="1"/>
      <w:marLeft w:val="0"/>
      <w:marRight w:val="0"/>
      <w:marTop w:val="0"/>
      <w:marBottom w:val="0"/>
      <w:divBdr>
        <w:top w:val="none" w:sz="0" w:space="0" w:color="auto"/>
        <w:left w:val="none" w:sz="0" w:space="0" w:color="auto"/>
        <w:bottom w:val="none" w:sz="0" w:space="0" w:color="auto"/>
        <w:right w:val="none" w:sz="0" w:space="0" w:color="auto"/>
      </w:divBdr>
    </w:div>
    <w:div w:id="1831865448">
      <w:bodyDiv w:val="1"/>
      <w:marLeft w:val="0"/>
      <w:marRight w:val="0"/>
      <w:marTop w:val="0"/>
      <w:marBottom w:val="0"/>
      <w:divBdr>
        <w:top w:val="none" w:sz="0" w:space="0" w:color="auto"/>
        <w:left w:val="none" w:sz="0" w:space="0" w:color="auto"/>
        <w:bottom w:val="none" w:sz="0" w:space="0" w:color="auto"/>
        <w:right w:val="none" w:sz="0" w:space="0" w:color="auto"/>
      </w:divBdr>
    </w:div>
    <w:div w:id="1865706499">
      <w:bodyDiv w:val="1"/>
      <w:marLeft w:val="0"/>
      <w:marRight w:val="0"/>
      <w:marTop w:val="0"/>
      <w:marBottom w:val="0"/>
      <w:divBdr>
        <w:top w:val="none" w:sz="0" w:space="0" w:color="auto"/>
        <w:left w:val="none" w:sz="0" w:space="0" w:color="auto"/>
        <w:bottom w:val="none" w:sz="0" w:space="0" w:color="auto"/>
        <w:right w:val="none" w:sz="0" w:space="0" w:color="auto"/>
      </w:divBdr>
    </w:div>
    <w:div w:id="1948349667">
      <w:bodyDiv w:val="1"/>
      <w:marLeft w:val="0"/>
      <w:marRight w:val="0"/>
      <w:marTop w:val="0"/>
      <w:marBottom w:val="0"/>
      <w:divBdr>
        <w:top w:val="none" w:sz="0" w:space="0" w:color="auto"/>
        <w:left w:val="none" w:sz="0" w:space="0" w:color="auto"/>
        <w:bottom w:val="none" w:sz="0" w:space="0" w:color="auto"/>
        <w:right w:val="none" w:sz="0" w:space="0" w:color="auto"/>
      </w:divBdr>
    </w:div>
    <w:div w:id="2112385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jp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955C1-E3BD-489C-A1DB-AC22DCA22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647</Words>
  <Characters>3563</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Used Villuendas</cp:lastModifiedBy>
  <cp:revision>56</cp:revision>
  <dcterms:created xsi:type="dcterms:W3CDTF">2025-07-16T08:42:00Z</dcterms:created>
  <dcterms:modified xsi:type="dcterms:W3CDTF">2025-09-23T15:34:00Z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2025-07-04T12:59:44Z</dcterms:created>
  <dc:creator/>
  <dc:description/>
  <dc:language>en-US</dc:language>
  <cp:lastModifiedBy/>
  <dcterms:modified xsi:type="dcterms:W3CDTF">2025-07-15T13:29:27Z</dcterms:modified>
  <cp:revision>38</cp:revision>
  <dc:subject/>
  <dc:title/>
</cp:coreProperties>
</file>