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emperatura-y-densidad-de-los-líquidos"/>
    <w:p>
      <w:pPr>
        <w:pStyle w:val="Heading1"/>
      </w:pPr>
      <w:r>
        <w:t xml:space="preserve">Temperatura y densidad de los líquidos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Se determinará la densidad del agua y del glicerol en función de la</w:t>
      </w:r>
      <w:r>
        <w:t xml:space="preserve"> </w:t>
      </w:r>
      <w:r>
        <w:t xml:space="preserve">temperatura, usando una balanza de Mohr. Se comprobará experimentalmente</w:t>
      </w:r>
      <w:r>
        <w:t xml:space="preserve"> </w:t>
      </w:r>
      <w:r>
        <w:t xml:space="preserve">el comportamiento anómalo del agua.</w:t>
      </w:r>
    </w:p>
    <w:bookmarkEnd w:id="20"/>
    <w:bookmarkStart w:id="21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Las sustancias existen en</w:t>
      </w:r>
      <w:r>
        <w:t xml:space="preserve"> </w:t>
      </w:r>
      <w:r>
        <w:rPr>
          <w:iCs/>
          <w:i/>
        </w:rPr>
        <w:t xml:space="preserve">fases</w:t>
      </w:r>
      <w:r>
        <w:t xml:space="preserve"> </w:t>
      </w:r>
      <w:r>
        <w:t xml:space="preserve">diferentes. En condiciones de</w:t>
      </w:r>
      <w:r>
        <w:t xml:space="preserve"> </w:t>
      </w:r>
      <w:r>
        <w:t xml:space="preserve">presión y temperatura dadas, cada sustancia aparece en una fase</w:t>
      </w:r>
      <w:r>
        <w:t xml:space="preserve"> </w:t>
      </w:r>
      <w:r>
        <w:t xml:space="preserve">determinada pero, al cambiar las condiciones, puede cambiar la fase de una</w:t>
      </w:r>
      <w:r>
        <w:t xml:space="preserve"> </w:t>
      </w:r>
      <w:r>
        <w:t xml:space="preserve">determinada sustancia. Los enlaces moleculares más fuertes se dan en los</w:t>
      </w:r>
      <w:r>
        <w:t xml:space="preserve"> </w:t>
      </w:r>
      <w:r>
        <w:t xml:space="preserve">sólidos, y los más débiles en los gases. Una razón para este</w:t>
      </w:r>
      <w:r>
        <w:t xml:space="preserve"> </w:t>
      </w:r>
      <w:r>
        <w:t xml:space="preserve">comportamiento es que, en el primer caso, las moléculas están muy</w:t>
      </w:r>
      <w:r>
        <w:t xml:space="preserve"> </w:t>
      </w:r>
      <w:r>
        <w:t xml:space="preserve">próximas unas de otras, en tanto que en los gases las separan grandes</w:t>
      </w:r>
      <w:r>
        <w:t xml:space="preserve"> </w:t>
      </w:r>
      <w:r>
        <w:t xml:space="preserve">distancias.</w:t>
      </w:r>
    </w:p>
    <w:p>
      <w:pPr>
        <w:pStyle w:val="BodyText"/>
      </w:pPr>
      <w:r>
        <w:t xml:space="preserve">Las moléculas de un</w:t>
      </w:r>
      <w:r>
        <w:t xml:space="preserve"> </w:t>
      </w:r>
      <w:r>
        <w:rPr>
          <w:iCs/>
          <w:i/>
        </w:rPr>
        <w:t xml:space="preserve">sólido</w:t>
      </w:r>
      <w:r>
        <w:t xml:space="preserve"> </w:t>
      </w:r>
      <w:r>
        <w:t xml:space="preserve">se arreglan en un patrón</w:t>
      </w:r>
      <w:r>
        <w:t xml:space="preserve"> </w:t>
      </w:r>
      <w:r>
        <w:t xml:space="preserve">tridimensional (en forma de red) que se repite por todo el sólido.</w:t>
      </w:r>
      <w:r>
        <w:t xml:space="preserve"> </w:t>
      </w:r>
      <w:r>
        <w:t xml:space="preserve">Debido a las pequeñas distancias intermoleculares, las fuerzas de</w:t>
      </w:r>
      <w:r>
        <w:t xml:space="preserve"> </w:t>
      </w:r>
      <w:r>
        <w:t xml:space="preserve">atracción entre las moléculas son grandes y las mantienen en</w:t>
      </w:r>
      <w:r>
        <w:t xml:space="preserve"> </w:t>
      </w:r>
      <w:r>
        <w:t xml:space="preserve">posiciones más o menos fijas dentro del sólido. Las fuerzas de</w:t>
      </w:r>
      <w:r>
        <w:t xml:space="preserve"> </w:t>
      </w:r>
      <w:r>
        <w:t xml:space="preserve">atracción originan fuerzas de repulsión a medida que la distancia</w:t>
      </w:r>
      <w:r>
        <w:t xml:space="preserve"> </w:t>
      </w:r>
      <w:r>
        <w:t xml:space="preserve">intermolecular se acerca a cero, evitando así que las moléculas se</w:t>
      </w:r>
      <w:r>
        <w:t xml:space="preserve"> </w:t>
      </w:r>
      <w:r>
        <w:t xml:space="preserve">apilen unas sobre otras. Aunque las moléculas en un sólido no sufren</w:t>
      </w:r>
      <w:r>
        <w:t xml:space="preserve"> </w:t>
      </w:r>
      <w:r>
        <w:t xml:space="preserve">traslaciones respecto a algún punto fijo, oscilan respecto a su</w:t>
      </w:r>
      <w:r>
        <w:t xml:space="preserve"> </w:t>
      </w:r>
      <w:r>
        <w:t xml:space="preserve">posición de equilibrio. La velocidad de las moléculas durante estas</w:t>
      </w:r>
      <w:r>
        <w:t xml:space="preserve"> </w:t>
      </w:r>
      <w:r>
        <w:t xml:space="preserve">oscilaciones depende de la temperatura. Cuando ésta es suficientemente</w:t>
      </w:r>
      <w:r>
        <w:t xml:space="preserve"> </w:t>
      </w:r>
      <w:r>
        <w:t xml:space="preserve">elevada, la velocidad de las moléculas alcanza un punto donde las</w:t>
      </w:r>
      <w:r>
        <w:t xml:space="preserve"> </w:t>
      </w:r>
      <w:r>
        <w:t xml:space="preserve">fuerzas intermoleculares se superan y grupos de moléculas escapan.</w:t>
      </w:r>
      <w:r>
        <w:t xml:space="preserve"> </w:t>
      </w:r>
      <w:r>
        <w:t xml:space="preserve">éste es el principio del proceso de</w:t>
      </w:r>
      <w:r>
        <w:t xml:space="preserve"> </w:t>
      </w:r>
      <w:r>
        <w:rPr>
          <w:iCs/>
          <w:i/>
        </w:rPr>
        <w:t xml:space="preserve">fusión</w:t>
      </w:r>
      <w:r>
        <w:t xml:space="preserve">.</w:t>
      </w:r>
    </w:p>
    <w:p>
      <w:pPr>
        <w:pStyle w:val="BodyText"/>
      </w:pPr>
      <w:r>
        <w:t xml:space="preserve">El espaciamiento molecular en la fase</w:t>
      </w:r>
      <w:r>
        <w:t xml:space="preserve"> </w:t>
      </w:r>
      <w:r>
        <w:rPr>
          <w:iCs/>
          <w:i/>
        </w:rPr>
        <w:t xml:space="preserve">líquida</w:t>
      </w:r>
      <w:r>
        <w:t xml:space="preserve"> </w:t>
      </w:r>
      <w:r>
        <w:t xml:space="preserve">es parecido al de</w:t>
      </w:r>
      <w:r>
        <w:t xml:space="preserve"> </w:t>
      </w:r>
      <w:r>
        <w:t xml:space="preserve">la fase sólida, excepto en que las moléculas ya no mantienen</w:t>
      </w:r>
      <w:r>
        <w:t xml:space="preserve"> </w:t>
      </w:r>
      <w:r>
        <w:t xml:space="preserve">posiciones fijas entre sí. En un líquido, grupos de moléculas</w:t>
      </w:r>
      <w:r>
        <w:t xml:space="preserve"> </w:t>
      </w:r>
      <w:r>
        <w:t xml:space="preserve">flotan unos en torno a otros; sin embargo, las moléculas tienen una</w:t>
      </w:r>
      <w:r>
        <w:t xml:space="preserve"> </w:t>
      </w:r>
      <w:r>
        <w:t xml:space="preserve">estructura ordenada dentro de cada grupo y mantienen las posiciones</w:t>
      </w:r>
      <w:r>
        <w:t xml:space="preserve"> </w:t>
      </w:r>
      <w:r>
        <w:t xml:space="preserve">originales unas respecto de otras. Esto significa que, en los líquidos, sólo existen pequeñas regiones con un arreglo tridimensional, pero no</w:t>
      </w:r>
      <w:r>
        <w:t xml:space="preserve"> </w:t>
      </w:r>
      <w:r>
        <w:t xml:space="preserve">hay arreglos a nivel global o de orden macroscópico. Las distancias</w:t>
      </w:r>
      <w:r>
        <w:t xml:space="preserve"> </w:t>
      </w:r>
      <w:r>
        <w:t xml:space="preserve">entre las moléculas de los líquidos experimentan un ligero</w:t>
      </w:r>
      <w:r>
        <w:t xml:space="preserve"> </w:t>
      </w:r>
      <w:r>
        <w:t xml:space="preserve">incremento cuando un sólido se vuelve líquido (sin embargo, el agua</w:t>
      </w:r>
      <w:r>
        <w:t xml:space="preserve"> </w:t>
      </w:r>
      <w:r>
        <w:t xml:space="preserve">es una rara excepción). Finalmente, en los</w:t>
      </w:r>
      <w:r>
        <w:t xml:space="preserve"> </w:t>
      </w:r>
      <w:r>
        <w:rPr>
          <w:iCs/>
          <w:i/>
        </w:rPr>
        <w:t xml:space="preserve">gases</w:t>
      </w:r>
      <w:r>
        <w:t xml:space="preserve">, las moléculas están bastante apartadas unas de otras, y no existe orden</w:t>
      </w:r>
      <w:r>
        <w:t xml:space="preserve"> </w:t>
      </w:r>
      <w:r>
        <w:t xml:space="preserve">molecular.</w:t>
      </w:r>
    </w:p>
    <w:p>
      <w:pPr>
        <w:pStyle w:val="BodyText"/>
      </w:pPr>
      <w:r>
        <w:t xml:space="preserve">La densidad de los líquidos generalmente disminuye cuando la temperatura</w:t>
      </w:r>
      <w:r>
        <w:t xml:space="preserve"> </w:t>
      </w:r>
      <w:r>
        <w:t xml:space="preserve">crece. El</w:t>
      </w:r>
      <w:r>
        <w:t xml:space="preserve"> </w:t>
      </w:r>
      <w:r>
        <w:rPr>
          <w:iCs/>
          <w:i/>
        </w:rPr>
        <w:t xml:space="preserve">coeficiente de dilatación</w:t>
      </w:r>
      <w:r>
        <w:t xml:space="preserve"> </w:t>
      </w:r>
      <w:r>
        <w:t xml:space="preserve">del volumen de un líquido</w:t>
      </w:r>
      <w:r>
        <w:t xml:space="preserve"> </w:t>
      </w:r>
      <w:r>
        <w:t xml:space="preserve">a presión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constante se define como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V</m:t>
              </m:r>
            </m:den>
          </m:f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(10.1)</m:t>
          </m:r>
        </m:oMath>
      </m:oMathPara>
    </w:p>
    <w:p>
      <w:pPr>
        <w:pStyle w:val="FirstParagraph"/>
      </w:pPr>
      <w:r>
        <w:t xml:space="preserve">Dado que</w:t>
      </w:r>
      <w:r>
        <w:t xml:space="preserve"> </w:t>
      </w:r>
      <w:r>
        <w:rPr>
          <w:iCs/>
          <w:i/>
        </w:rPr>
        <w:t xml:space="preserve">la masa se conserva</w:t>
      </w:r>
      <w:r>
        <w:t xml:space="preserve">, se tiene que, de la relación entre</w:t>
      </w:r>
      <w:r>
        <w:t xml:space="preserve"> </w:t>
      </w:r>
      <w:r>
        <w:t xml:space="preserve">el volumen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y la densidad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 una sustancia,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(10.2)</m:t>
          </m:r>
        </m:oMath>
      </m:oMathPara>
    </w:p>
    <w:p>
      <w:pPr>
        <w:pStyle w:val="FirstParagraph"/>
      </w:pPr>
      <w:r>
        <w:t xml:space="preserve">se llega, derivando, a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m</m:t>
              </m:r>
            </m:num>
            <m:den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ρ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(10.3)</m:t>
          </m:r>
        </m:oMath>
      </m:oMathPara>
    </w:p>
    <w:p>
      <w:pPr>
        <w:pStyle w:val="FirstParagraph"/>
      </w:pPr>
      <w:r>
        <w:t xml:space="preserve">de modo que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m</m:t>
              </m:r>
            </m:den>
          </m:f>
          <m:f>
            <m:fPr>
              <m:type m:val="bar"/>
            </m:fPr>
            <m:num>
              <m:r>
                <m:t>m</m:t>
              </m:r>
            </m:num>
            <m:den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ρ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ρ</m:t>
              </m:r>
            </m:den>
          </m:f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ρ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(10.4)</m:t>
          </m:r>
        </m:oMath>
      </m:oMathPara>
    </w:p>
    <w:p>
      <w:pPr>
        <w:pStyle w:val="FirstParagraph"/>
      </w:pPr>
      <w:r>
        <w:t xml:space="preserve">En muchos líquidos, como es el caso del</w:t>
      </w:r>
      <w:r>
        <w:t xml:space="preserve"> </w:t>
      </w:r>
      <w:r>
        <w:rPr>
          <w:iCs/>
          <w:i/>
        </w:rPr>
        <w:t xml:space="preserve">glicerol</w:t>
      </w:r>
      <w:r>
        <w:t xml:space="preserve">, el coeficiente</w:t>
      </w:r>
      <w:r>
        <w:t xml:space="preserve"> </w:t>
      </w:r>
      <w:r>
        <w:t xml:space="preserve">de dilatación apenas varía con la temperatura. Para estos casos, se</w:t>
      </w:r>
      <w:r>
        <w:t xml:space="preserve"> </w:t>
      </w:r>
      <w:r>
        <w:t xml:space="preserve">puede tomar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constante e integrar la ecuación 10.4 entre</w:t>
      </w:r>
      <w:r>
        <w:t xml:space="preserve"> </w:t>
      </w:r>
      <w:r>
        <w:t xml:space="preserve">el estado inicial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ρ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y el estado final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ρ</m:t>
            </m:r>
          </m:e>
        </m:d>
      </m:oMath>
      <w:r>
        <w:t xml:space="preserve">,</w:t>
      </w:r>
      <w:r>
        <w:t xml:space="preserve"> </w:t>
      </w:r>
      <w:r>
        <w:t xml:space="preserve">obteniéndose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(10.5)</m:t>
          </m:r>
        </m:oMath>
      </m:oMathPara>
    </w:p>
    <w:p>
      <w:pPr>
        <w:pStyle w:val="FirstParagraph"/>
      </w:pPr>
      <w:r>
        <w:t xml:space="preserve">que, si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no es demasiado grande, como en el</w:t>
      </w:r>
      <w:r>
        <w:t xml:space="preserve"> </w:t>
      </w:r>
      <w:r>
        <w:t xml:space="preserve">caso del glicerol, se puede aproximar la exponencial por los primeros</w:t>
      </w:r>
      <w:r>
        <w:t xml:space="preserve"> </w:t>
      </w:r>
      <w:r>
        <w:t xml:space="preserve">términos de su desarrollo de Taylor, para llegar a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(10.6)</m:t>
          </m:r>
        </m:oMath>
      </m:oMathPara>
    </w:p>
    <w:bookmarkEnd w:id="21"/>
    <w:bookmarkStart w:id="25" w:name="montaje-experimental"/>
    <w:p>
      <w:pPr>
        <w:pStyle w:val="Heading2"/>
      </w:pPr>
      <w:r>
        <w:t xml:space="preserve">Montaje Experimental</w:t>
      </w:r>
    </w:p>
    <w:p>
      <w:pPr>
        <w:pStyle w:val="FirstParagraph"/>
      </w:pPr>
      <w:r>
        <w:t xml:space="preserve">El montaje experimental es el de la figura 10.1. El líquido a</w:t>
      </w:r>
      <w:r>
        <w:t xml:space="preserve"> </w:t>
      </w:r>
      <w:r>
        <w:t xml:space="preserve">estudiar se pone en un acuario de vidrio, de modo que su temperatura se</w:t>
      </w:r>
      <w:r>
        <w:t xml:space="preserve"> </w:t>
      </w:r>
      <w:r>
        <w:t xml:space="preserve">ajusta a la del baño de agua. La bomba circulatoria del termostato</w:t>
      </w:r>
      <w:r>
        <w:t xml:space="preserve"> </w:t>
      </w:r>
      <w:r>
        <w:t xml:space="preserve">asegura un rápido equilibrio térmico. La temperatura deseada se</w:t>
      </w:r>
      <w:r>
        <w:t xml:space="preserve"> </w:t>
      </w:r>
      <w:r>
        <w:t xml:space="preserve">selecciona en el termostato, y se mantiene constante a través de un</w:t>
      </w:r>
      <w:r>
        <w:t xml:space="preserve"> </w:t>
      </w:r>
      <w:r>
        <w:t xml:space="preserve">controlador.</w:t>
      </w:r>
    </w:p>
    <w:p>
      <w:pPr>
        <w:pStyle w:val="BodyText"/>
      </w:pPr>
      <w:r>
        <w:t xml:space="preserve">La densidad del líquido se mide por el método de flotación,</w:t>
      </w:r>
      <w:r>
        <w:t xml:space="preserve"> </w:t>
      </w:r>
      <w:r>
        <w:t xml:space="preserve">usando la balanza de Mohr. Este dispositivo es extremadamente frágil, y</w:t>
      </w:r>
      <w:r>
        <w:t xml:space="preserve"> </w:t>
      </w:r>
      <w:r>
        <w:t xml:space="preserve">debe usarse con mucho cuidado.</w:t>
      </w:r>
    </w:p>
    <w:p>
      <w:pPr>
        <w:pStyle w:val="CaptionedFigure"/>
      </w:pPr>
      <w:r>
        <w:drawing>
          <wp:inline>
            <wp:extent cx="4676687" cy="363841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15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687" cy="3638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10.1: Montaje experimental.</w:t>
      </w:r>
    </w:p>
    <w:bookmarkEnd w:id="25"/>
    <w:bookmarkStart w:id="26" w:name="resultados"/>
    <w:p>
      <w:pPr>
        <w:pStyle w:val="Heading2"/>
      </w:pPr>
      <w:r>
        <w:t xml:space="preserve">Resultados</w:t>
      </w:r>
    </w:p>
    <w:p>
      <w:pPr>
        <w:numPr>
          <w:ilvl w:val="0"/>
          <w:numId w:val="1001"/>
        </w:numPr>
      </w:pPr>
      <w:r>
        <w:t xml:space="preserve">Por medio de la balanza de Mohr, medir la densidad del glicerol</w:t>
      </w:r>
      <w:r>
        <w:t xml:space="preserve"> </w:t>
      </w:r>
      <m:oMath>
        <m:sSub>
          <m:e>
            <m:r>
              <m:t>ρ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y del agua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para varios valores de la temperatura, desde</w:t>
      </w:r>
      <w:r>
        <w:t xml:space="preserve"> </w:t>
      </w:r>
      <m:oMath>
        <m:r>
          <m:t>20</m:t>
        </m:r>
        <m:r>
          <m:t> </m:t>
        </m:r>
        <m:r>
          <m:t> 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50</m:t>
        </m:r>
        <m:r>
          <m:t> </m:t>
        </m:r>
        <m:r>
          <m:t> 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, en pasos de</w:t>
      </w:r>
      <w:r>
        <w:t xml:space="preserve"> </w:t>
      </w:r>
      <m:oMath>
        <m:r>
          <m:t>5</m:t>
        </m:r>
        <m:r>
          <m:t> </m:t>
        </m:r>
        <m:r>
          <m:t> 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. Tomar nota también de los respectivos errores de medida.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3339"/>
        <w:gridCol w:w="60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ϵ</m:t>
                      </m:r>
                    </m:e>
                    <m:sub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            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3339"/>
        <w:gridCol w:w="60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ϵ</m:t>
                      </m:r>
                    </m:e>
                    <m:sub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Representar gráficamente la densidad del glicerol en función de la</w:t>
      </w:r>
      <w:r>
        <w:t xml:space="preserve"> </w:t>
      </w:r>
      <w:r>
        <w:t xml:space="preserve">temperatura. Calcular el coeficiente de correlación lineal</w:t>
      </w:r>
      <w:r>
        <w:t xml:space="preserve"> </w:t>
      </w:r>
      <m:oMath>
        <m:r>
          <m:t>r</m:t>
        </m:r>
      </m:oMath>
      <w:r>
        <w:t xml:space="preserve">, la</w:t>
      </w:r>
      <w:r>
        <w:t xml:space="preserve"> </w:t>
      </w:r>
      <w:r>
        <w:t xml:space="preserve">pendiente</w:t>
      </w:r>
      <w:r>
        <w:t xml:space="preserve"> </w:t>
      </w:r>
      <m:oMath>
        <m:r>
          <m:t>a</m:t>
        </m:r>
      </m:oMath>
      <w:r>
        <w:t xml:space="preserve">, la ordenada en el origen</w:t>
      </w:r>
      <w:r>
        <w:t xml:space="preserve"> </w:t>
      </w:r>
      <m:oMath>
        <m:r>
          <m:t>b</m:t>
        </m:r>
      </m:oMath>
      <w:r>
        <w:t xml:space="preserve">, y trazar la recta de mínimos cuadrados</w:t>
      </w:r>
      <w:r>
        <w:t xml:space="preserve"> </w:t>
      </w:r>
      <m:oMath>
        <m:sSub>
          <m:e>
            <m:r>
              <m:t>ρ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a</m:t>
        </m:r>
        <m:r>
          <m:t>T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sobre la representación anterior.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  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ϵ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 </m:t>
          </m:r>
        </m:oMath>
      </m:oMathPara>
    </w:p>
    <w:p>
      <w:pPr>
        <w:numPr>
          <w:ilvl w:val="0"/>
          <w:numId w:val="1000"/>
        </w:numPr>
      </w:pPr>
      <w:r>
        <w:t xml:space="preserve">Por medio de estos valores, y usando la ecuación 10.6, calcular el</w:t>
      </w:r>
      <w:r>
        <w:t xml:space="preserve"> </w:t>
      </w:r>
      <w:r>
        <w:t xml:space="preserve">coeficiente de dilatación del glicerol.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ϵ</m:t>
                  </m:r>
                </m:e>
                <m:sub>
                  <m:sSub>
                    <m:e>
                      <m:r>
                        <m:t>α</m:t>
                      </m:r>
                    </m:e>
                    <m:sub>
                      <m:r>
                        <m:t>g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   </m:t>
          </m:r>
        </m:oMath>
      </m:oMathPara>
    </w:p>
    <w:p>
      <w:pPr>
        <w:numPr>
          <w:ilvl w:val="0"/>
          <w:numId w:val="1001"/>
        </w:numPr>
      </w:pPr>
      <w:r>
        <w:t xml:space="preserve">Para cada valor de la temperatura en la tabla del primer punto de</w:t>
      </w:r>
      <w:r>
        <w:t xml:space="preserve"> </w:t>
      </w:r>
      <w:r>
        <w:t xml:space="preserve">estos Resultados, calcular el coeficiente de dilatación del agua</w:t>
      </w:r>
      <w:r>
        <w:t xml:space="preserve"> </w:t>
      </w:r>
      <m:oMath>
        <m:sSub>
          <m:e>
            <m:r>
              <m:t>α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por medio de la ecuación 10.4, esto es, tomando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</m:den>
          </m:f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(10.7)</m:t>
          </m:r>
        </m:oMath>
      </m:oMathPara>
    </w:p>
    <w:p>
      <w:pPr>
        <w:numPr>
          <w:ilvl w:val="0"/>
          <w:numId w:val="1000"/>
        </w:numPr>
      </w:pPr>
      <w:r>
        <w:t xml:space="preserve">Calcular también el error de</w:t>
      </w:r>
      <w:r>
        <w:t xml:space="preserve"> </w:t>
      </w:r>
      <m:oMath>
        <m:sSub>
          <m:e>
            <m:r>
              <m:t>α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en cada caso.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3339"/>
        <w:gridCol w:w="60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ϵ</m:t>
                      </m:r>
                    </m:e>
                    <m:sub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Representar gráficamente el coeficiente de dilatación para el agua</w:t>
      </w:r>
      <w:r>
        <w:t xml:space="preserve"> </w:t>
      </w:r>
      <w:r>
        <w:t xml:space="preserve">en función de la temperatura.</w:t>
      </w:r>
    </w:p>
    <w:bookmarkEnd w:id="26"/>
    <w:bookmarkStart w:id="27" w:name="cuestiones"/>
    <w:p>
      <w:pPr>
        <w:pStyle w:val="Heading2"/>
      </w:pPr>
      <w:r>
        <w:t xml:space="preserve">Cuestiones</w:t>
      </w:r>
    </w:p>
    <w:p>
      <w:pPr>
        <w:numPr>
          <w:ilvl w:val="0"/>
          <w:numId w:val="1002"/>
        </w:numPr>
      </w:pPr>
      <w:r>
        <w:t xml:space="preserve">Según lo obtenido en el punto 2 de los resultados,</w:t>
      </w:r>
      <w:r>
        <w:t xml:space="preserve"> </w:t>
      </w:r>
      <w:r>
        <w:t xml:space="preserve">¿ se puede considerar que el coeficiente de dilatación</w:t>
      </w:r>
      <w:r>
        <w:t xml:space="preserve"> </w:t>
      </w:r>
      <w:r>
        <w:t xml:space="preserve">del glicerol se mantiene constante al variar la temperatura? Utilizar el</w:t>
      </w:r>
      <w:r>
        <w:t xml:space="preserve"> </w:t>
      </w:r>
      <w:r>
        <w:t xml:space="preserve">valor obtenido para el coeficiente de correlación lineal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y discutir</w:t>
      </w:r>
      <w:r>
        <w:t xml:space="preserve"> </w:t>
      </w:r>
      <w:r>
        <w:t xml:space="preserve">la bondad de la aproximación dada por la ecuación 10.6 para el</w:t>
      </w:r>
      <w:r>
        <w:t xml:space="preserve"> </w:t>
      </w:r>
      <w:r>
        <w:t xml:space="preserve">glicerol.</w:t>
      </w:r>
    </w:p>
    <w:p>
      <w:pPr>
        <w:numPr>
          <w:ilvl w:val="0"/>
          <w:numId w:val="1002"/>
        </w:numPr>
      </w:pPr>
      <w:r>
        <w:t xml:space="preserve">¿ Qué gráfica se obtiene en el punto 3 de los</w:t>
      </w:r>
      <w:r>
        <w:t xml:space="preserve"> </w:t>
      </w:r>
      <w:r>
        <w:t xml:space="preserve">resultados? ¿ Qué consecuencias se pueden extraer de</w:t>
      </w:r>
      <w:r>
        <w:t xml:space="preserve"> </w:t>
      </w:r>
      <w:r>
        <w:t xml:space="preserve">esto para el comportamiento del coeficiente de dilatación del agua</w:t>
      </w:r>
      <w:r>
        <w:t xml:space="preserve"> </w:t>
      </w:r>
      <w:r>
        <w:t xml:space="preserve">frente a la temperatura?</w:t>
      </w:r>
    </w:p>
    <w:p>
      <w:pPr>
        <w:numPr>
          <w:ilvl w:val="0"/>
          <w:numId w:val="1002"/>
        </w:numPr>
      </w:pPr>
      <w:r>
        <w:t xml:space="preserve">Respecto a la representación gráfica anterior,</w:t>
      </w:r>
      <w:r>
        <w:t xml:space="preserve"> </w:t>
      </w:r>
      <w:r>
        <w:t xml:space="preserve">¿ en qué intervalo de temperaturas se puede considerar</w:t>
      </w:r>
      <w:r>
        <w:t xml:space="preserve"> </w:t>
      </w:r>
      <w:r>
        <w:t xml:space="preserve">constante el coeficiente de dilatación del agua?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2026-09-10T15:22:40Z</dcterms:created>
  <dcterms:modified xsi:type="dcterms:W3CDTF">2026-09-10T15:22:40Z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