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inducción-electromagnética"/>
    <w:p>
      <w:pPr>
        <w:pStyle w:val="Heading1"/>
      </w:pPr>
      <w:r>
        <w:t xml:space="preserve">Inducción electromagnética</w:t>
      </w:r>
    </w:p>
    <w:bookmarkStart w:id="20" w:name="objetivo"/>
    <w:p>
      <w:pPr>
        <w:pStyle w:val="Heading2"/>
      </w:pPr>
      <w:r>
        <w:t xml:space="preserve">Objetivo</w:t>
      </w:r>
    </w:p>
    <w:p>
      <w:pPr>
        <w:pStyle w:val="FirstParagraph"/>
      </w:pPr>
      <w:r>
        <w:t xml:space="preserve">Se determinará la inducción electromagnética entre dos bobinas</w:t>
      </w:r>
      <w:r>
        <w:t xml:space="preserve"> </w:t>
      </w:r>
      <w:r>
        <w:t xml:space="preserve">como función de la amplitud y la frecuencia de la corriente alterna en</w:t>
      </w:r>
      <w:r>
        <w:t xml:space="preserve"> </w:t>
      </w:r>
      <w:r>
        <w:t xml:space="preserve">la bobina primaria, y de la longitud, número de espiras, y diámetro</w:t>
      </w:r>
      <w:r>
        <w:t xml:space="preserve"> </w:t>
      </w:r>
      <w:r>
        <w:t xml:space="preserve">de las bobinas secundarias.</w:t>
      </w:r>
    </w:p>
    <w:bookmarkEnd w:id="20"/>
    <w:bookmarkStart w:id="21" w:name="fundamento-teórico"/>
    <w:p>
      <w:pPr>
        <w:pStyle w:val="Heading2"/>
      </w:pPr>
      <w:r>
        <w:t xml:space="preserve">Fundamento teórico</w:t>
      </w:r>
    </w:p>
    <w:p>
      <w:pPr>
        <w:pStyle w:val="FirstParagraph"/>
      </w:pPr>
      <w:r>
        <w:t xml:space="preserve">Consideremos una bobina, que llamaremos</w:t>
      </w:r>
      <w:r>
        <w:t xml:space="preserve"> </w:t>
      </w:r>
      <w:r>
        <w:rPr>
          <w:iCs/>
          <w:i/>
        </w:rPr>
        <w:t xml:space="preserve">bobina primaria</w:t>
      </w:r>
      <w:r>
        <w:t xml:space="preserve">,</w:t>
      </w:r>
      <w:r>
        <w:t xml:space="preserve"> </w:t>
      </w:r>
      <w:r>
        <w:rPr>
          <w:iCs/>
          <w:i/>
        </w:rPr>
        <w:t xml:space="preserve">exterior</w:t>
      </w:r>
      <w:r>
        <w:t xml:space="preserve"> </w:t>
      </w:r>
      <w:r>
        <w:t xml:space="preserve">o, simplemente,</w:t>
      </w:r>
      <w:r>
        <w:t xml:space="preserve"> </w:t>
      </w:r>
      <w:r>
        <w:rPr>
          <w:iCs/>
          <w:i/>
        </w:rPr>
        <w:t xml:space="preserve">grande</w:t>
      </w:r>
      <w:r>
        <w:t xml:space="preserve">, de longitud</w:t>
      </w:r>
      <w:r>
        <w:t xml:space="preserve"> </w:t>
      </w:r>
      <m:oMath>
        <m:r>
          <m:t>L</m:t>
        </m:r>
      </m:oMath>
      <w:r>
        <w:t xml:space="preserve">, radio</w:t>
      </w:r>
      <w:r>
        <w:t xml:space="preserve"> </w:t>
      </w:r>
      <m:oMath>
        <m:sSub>
          <m:e>
            <m:r>
              <m:t>R</m:t>
            </m:r>
          </m:e>
          <m:sub>
            <m:r>
              <m:t>1</m:t>
            </m:r>
          </m:sub>
        </m:sSub>
      </m:oMath>
      <w:r>
        <w:t xml:space="preserve"> </w:t>
      </w:r>
      <w:r>
        <w:t xml:space="preserve">y</w:t>
      </w:r>
      <w:r>
        <w:t xml:space="preserve"> </w:t>
      </w:r>
      <w:r>
        <w:t xml:space="preserve">número de espiras</w:t>
      </w:r>
      <w:r>
        <w:t xml:space="preserve"> </w:t>
      </w:r>
      <m:oMath>
        <m:sSub>
          <m:e>
            <m:r>
              <m:t>N</m:t>
            </m:r>
          </m:e>
          <m:sub>
            <m:r>
              <m:t>1</m:t>
            </m:r>
          </m:sub>
        </m:sSub>
      </m:oMath>
      <w:r>
        <w:t xml:space="preserve"> </w:t>
      </w:r>
      <w:r>
        <w:t xml:space="preserve">por la que circula una intensidad de corriente</w:t>
      </w:r>
      <w:r>
        <w:t xml:space="preserve"> </w:t>
      </w:r>
      <w:r>
        <w:t xml:space="preserve">alterna</w:t>
      </w:r>
      <w:r>
        <w:t xml:space="preserve"> </w:t>
      </w:r>
      <m:oMath>
        <m:r>
          <m:t>I</m:t>
        </m:r>
        <m:d>
          <m:dPr>
            <m:begChr m:val="("/>
            <m:endChr m:val=")"/>
            <m:sepChr m:val=""/>
            <m:grow/>
          </m:dPr>
          <m:e>
            <m:r>
              <m:t>t</m:t>
            </m:r>
          </m:e>
        </m:d>
      </m:oMath>
      <w:r>
        <w:t xml:space="preserve">. El</w:t>
      </w:r>
      <w:r>
        <w:t xml:space="preserve"> </w:t>
      </w:r>
      <w:r>
        <w:rPr>
          <w:iCs/>
          <w:i/>
        </w:rPr>
        <w:t xml:space="preserve">campo magnético</w:t>
      </w:r>
      <w:r>
        <w:t xml:space="preserve"> </w:t>
      </w:r>
      <m:oMath>
        <m:acc>
          <m:accPr>
            <m:chr m:val="⃗"/>
          </m:accPr>
          <m:e>
            <m:r>
              <m:t>B</m:t>
            </m:r>
          </m:e>
        </m:acc>
      </m:oMath>
      <w:r>
        <w:t xml:space="preserve"> </w:t>
      </w:r>
      <w:r>
        <w:t xml:space="preserve">producido</w:t>
      </w:r>
      <w:r>
        <w:t xml:space="preserve"> </w:t>
      </w:r>
      <w:r>
        <w:t xml:space="preserve">por esta bobina en su interior es, aproximadamente uniforme y su valor es el</w:t>
      </w:r>
      <w:r>
        <w:t xml:space="preserve"> </w:t>
      </w:r>
      <w:r>
        <w:t xml:space="preserve">que tiene en su eje. Para verlo, se puede usar directamente la</w:t>
      </w:r>
      <w:r>
        <w:t xml:space="preserve"> </w:t>
      </w:r>
      <w:r>
        <w:rPr>
          <w:iCs/>
          <w:i/>
        </w:rPr>
        <w:t xml:space="preserve">ley de</w:t>
      </w:r>
      <w:r>
        <w:rPr>
          <w:iCs/>
          <w:i/>
        </w:rPr>
        <w:t xml:space="preserve"> </w:t>
      </w:r>
      <w:r>
        <w:rPr>
          <w:iCs/>
          <w:i/>
        </w:rPr>
        <w:t xml:space="preserve">Biot-Savart</w:t>
      </w:r>
      <w:r>
        <w:t xml:space="preserve">,</w:t>
      </w:r>
    </w:p>
    <w:p>
      <w:pPr>
        <w:pStyle w:val="BodyText"/>
      </w:pPr>
      <m:oMathPara>
        <m:oMathParaPr>
          <m:jc m:val="center"/>
        </m:oMathParaPr>
        <m:oMath>
          <m:acc>
            <m:accPr>
              <m:chr m:val="⃗"/>
            </m:accPr>
            <m:e>
              <m:r>
                <m:t>B</m:t>
              </m:r>
            </m:e>
          </m:acc>
          <m:d>
            <m:dPr>
              <m:begChr m:val="("/>
              <m:endChr m:val=")"/>
              <m:sepChr m:val=""/>
              <m:grow/>
            </m:dPr>
            <m:e>
              <m:acc>
                <m:accPr>
                  <m:chr m:val="⃗"/>
                </m:accPr>
                <m:e>
                  <m:r>
                    <m:t>r</m:t>
                  </m:r>
                </m:e>
              </m:acc>
            </m:e>
          </m:d>
          <m:r>
            <m:rPr>
              <m:sty m:val="p"/>
            </m:rPr>
            <m:t>=</m:t>
          </m:r>
          <m:f>
            <m:fPr>
              <m:type m:val="bar"/>
            </m:fPr>
            <m:num>
              <m:sSub>
                <m:e>
                  <m:r>
                    <m:t>μ</m:t>
                  </m:r>
                </m:e>
                <m:sub>
                  <m:r>
                    <m:t>0</m:t>
                  </m:r>
                </m:sub>
              </m:sSub>
            </m:num>
            <m:den>
              <m:r>
                <m:t>4</m:t>
              </m:r>
              <m:r>
                <m:t>π</m:t>
              </m:r>
            </m:den>
          </m:f>
          <m:r>
            <m:rPr>
              <m:sty m:val="p"/>
            </m:rPr>
            <m:t>∫</m:t>
          </m:r>
          <m:f>
            <m:fPr>
              <m:type m:val="bar"/>
            </m:fPr>
            <m:num>
              <m:acc>
                <m:accPr>
                  <m:chr m:val="⃗"/>
                </m:accPr>
                <m:e>
                  <m:r>
                    <m:t>d</m:t>
                  </m:r>
                  <m:r>
                    <m:t>j</m:t>
                  </m:r>
                </m:e>
              </m:acc>
              <m:r>
                <m:rPr>
                  <m:sty m:val="p"/>
                </m:rPr>
                <m:t>×</m:t>
              </m:r>
              <m:d>
                <m:dPr>
                  <m:begChr m:val="("/>
                  <m:endChr m:val=")"/>
                  <m:sepChr m:val=""/>
                  <m:grow/>
                </m:dPr>
                <m:e>
                  <m:acc>
                    <m:accPr>
                      <m:chr m:val="⃗"/>
                    </m:accPr>
                    <m:e>
                      <m:r>
                        <m:t>r</m:t>
                      </m:r>
                    </m:e>
                  </m:acc>
                  <m:r>
                    <m:rPr>
                      <m:sty m:val="p"/>
                    </m:rPr>
                    <m:t>−</m:t>
                  </m:r>
                  <m:acc>
                    <m:accPr>
                      <m:chr m:val="⃗"/>
                    </m:accPr>
                    <m:e>
                      <m:sSub>
                        <m:e>
                          <m:r>
                            <m:t>r</m:t>
                          </m:r>
                        </m:e>
                        <m:sub>
                          <m:r>
                            <m:t>0</m:t>
                          </m:r>
                        </m:sub>
                      </m:sSub>
                    </m:e>
                  </m:acc>
                </m:e>
              </m:d>
            </m:num>
            <m:den>
              <m:sSup>
                <m:e>
                  <m:d>
                    <m:dPr>
                      <m:begChr m:val="|"/>
                      <m:endChr m:val="|"/>
                      <m:sepChr m:val=""/>
                      <m:grow/>
                    </m:dPr>
                    <m:e>
                      <m:acc>
                        <m:accPr>
                          <m:chr m:val="⃗"/>
                        </m:accPr>
                        <m:e>
                          <m:r>
                            <m:t>r</m:t>
                          </m:r>
                        </m:e>
                      </m:acc>
                      <m:r>
                        <m:rPr>
                          <m:sty m:val="p"/>
                        </m:rPr>
                        <m:t>−</m:t>
                      </m:r>
                      <m:acc>
                        <m:accPr>
                          <m:chr m:val="⃗"/>
                        </m:accPr>
                        <m:e>
                          <m:sSub>
                            <m:e>
                              <m:r>
                                <m:t>r</m:t>
                              </m:r>
                            </m:e>
                            <m:sub>
                              <m:r>
                                <m:t>0</m:t>
                              </m:r>
                            </m:sub>
                          </m:sSub>
                        </m:e>
                      </m:acc>
                    </m:e>
                  </m:d>
                </m:e>
                <m:sup>
                  <m:r>
                    <m:t>3</m:t>
                  </m:r>
                </m:sup>
              </m:sSup>
            </m:den>
          </m:f>
          <m:r>
            <m:rPr>
              <m:sty m:val="p"/>
            </m:rPr>
            <m:t>,</m:t>
          </m:r>
          <m:r>
            <m:t> </m:t>
          </m:r>
          <m:r>
            <m:rPr>
              <m:nor/>
              <m:sty m:val="p"/>
            </m:rPr>
            <m:t>(8.1)</m:t>
          </m:r>
        </m:oMath>
      </m:oMathPara>
    </w:p>
    <w:p>
      <w:pPr>
        <w:pStyle w:val="FirstParagraph"/>
      </w:pPr>
      <w:r>
        <w:t xml:space="preserve">donde</w:t>
      </w:r>
      <w:r>
        <w:t xml:space="preserve"> </w:t>
      </w:r>
      <m:oMath>
        <m:sSub>
          <m:e>
            <m:r>
              <m:t>μ</m:t>
            </m:r>
          </m:e>
          <m:sub>
            <m:r>
              <m:t>0</m:t>
            </m:r>
          </m:sub>
        </m:sSub>
        <m:r>
          <m:rPr>
            <m:sty m:val="p"/>
          </m:rPr>
          <m:t>=</m:t>
        </m:r>
      </m:oMath>
      <w:r>
        <w:t xml:space="preserve"> </w:t>
      </w:r>
      <m:oMath>
        <m:r>
          <m:t>4</m:t>
        </m:r>
        <m:r>
          <m:t>π</m:t>
        </m:r>
        <m:r>
          <m:rPr>
            <m:sty m:val="p"/>
          </m:rPr>
          <m:t>⋅</m:t>
        </m:r>
        <m:sSup>
          <m:e>
            <m:r>
              <m:t>10</m:t>
            </m:r>
          </m:e>
          <m:sup>
            <m:r>
              <m:rPr>
                <m:sty m:val="p"/>
              </m:rPr>
              <m:t>−</m:t>
            </m:r>
            <m:r>
              <m:t>7</m:t>
            </m:r>
          </m:sup>
        </m:sSup>
      </m:oMath>
      <w:r>
        <w:t xml:space="preserve"> </w:t>
      </w:r>
      <m:oMath>
        <m:r>
          <m:t> </m:t>
        </m:r>
        <m:r>
          <m:t> </m:t>
        </m:r>
        <m:r>
          <m:rPr>
            <m:sty m:val="p"/>
          </m:rPr>
          <m:t>T</m:t>
        </m:r>
        <m:r>
          <m:rPr>
            <m:sty m:val="p"/>
          </m:rPr>
          <m:t>⋅</m:t>
        </m:r>
        <m:r>
          <m:t> </m:t>
        </m:r>
        <m:r>
          <m:t> </m:t>
        </m:r>
        <m:r>
          <m:rPr>
            <m:sty m:val="p"/>
          </m:rPr>
          <m:t>m</m:t>
        </m:r>
        <m:r>
          <m:rPr>
            <m:sty m:val="p"/>
          </m:rPr>
          <m:t>⋅</m:t>
        </m:r>
        <m:r>
          <m:t> </m:t>
        </m:r>
        <m:r>
          <m:t> </m:t>
        </m:r>
        <m:sSup>
          <m:e>
            <m:r>
              <m:rPr>
                <m:sty m:val="p"/>
              </m:rPr>
              <m:t>A</m:t>
            </m:r>
          </m:e>
          <m:sup>
            <m:r>
              <m:rPr>
                <m:sty m:val="p"/>
              </m:rPr>
              <m:t>−</m:t>
            </m:r>
            <m:r>
              <m:t>1</m:t>
            </m:r>
          </m:sup>
        </m:sSup>
      </m:oMath>
      <w:r>
        <w:t xml:space="preserve"> </w:t>
      </w:r>
      <w:r>
        <w:t xml:space="preserve">es la</w:t>
      </w:r>
      <w:r>
        <w:t xml:space="preserve"> </w:t>
      </w:r>
      <w:r>
        <w:rPr>
          <w:iCs/>
          <w:i/>
        </w:rPr>
        <w:t xml:space="preserve">permeabilidad del vacío</w:t>
      </w:r>
      <w:r>
        <w:t xml:space="preserve">. Tomando el eje</w:t>
      </w:r>
      <w:r>
        <w:t xml:space="preserve"> </w:t>
      </w:r>
      <m:oMath>
        <m:r>
          <m:t>z</m:t>
        </m:r>
      </m:oMath>
      <w:r>
        <w:t xml:space="preserve"> </w:t>
      </w:r>
      <w:r>
        <w:t xml:space="preserve">como eje</w:t>
      </w:r>
      <w:r>
        <w:t xml:space="preserve"> </w:t>
      </w:r>
      <w:r>
        <w:t xml:space="preserve">de la bobina, calculemos el campo producido en un punto</w:t>
      </w:r>
      <w:r>
        <w:t xml:space="preserve"> </w:t>
      </w:r>
      <m:oMath>
        <m:acc>
          <m:accPr>
            <m:chr m:val="⃗"/>
          </m:accPr>
          <m:e>
            <m:r>
              <m:t>r</m:t>
            </m:r>
          </m:e>
        </m:acc>
        <m:r>
          <m:rPr>
            <m:sty m:val="p"/>
          </m:rPr>
          <m:t>=</m:t>
        </m:r>
        <m:r>
          <m:t>z</m:t>
        </m:r>
        <m:acc>
          <m:accPr>
            <m:chr m:val="⃗"/>
          </m:accPr>
          <m:e>
            <m:r>
              <m:t>k</m:t>
            </m:r>
          </m:e>
        </m:acc>
      </m:oMath>
      <w:r>
        <w:t xml:space="preserve"> </w:t>
      </w:r>
      <w:r>
        <w:t xml:space="preserve">del eje. El resultado es</w:t>
      </w:r>
    </w:p>
    <w:p>
      <w:pPr>
        <w:pStyle w:val="BodyText"/>
      </w:pPr>
      <m:oMathPara>
        <m:oMathParaPr>
          <m:jc m:val="center"/>
        </m:oMathParaPr>
        <m:oMath>
          <m:acc>
            <m:accPr>
              <m:chr m:val="⃗"/>
            </m:accPr>
            <m:e>
              <m:r>
                <m:t>B</m:t>
              </m:r>
            </m:e>
          </m:acc>
          <m:d>
            <m:dPr>
              <m:begChr m:val="("/>
              <m:endChr m:val=")"/>
              <m:sepChr m:val=""/>
              <m:grow/>
            </m:dPr>
            <m:e>
              <m:r>
                <m:t>z</m:t>
              </m:r>
            </m:e>
          </m:d>
          <m:r>
            <m:rPr>
              <m:sty m:val="p"/>
            </m:rPr>
            <m:t>=</m:t>
          </m:r>
          <m:f>
            <m:fPr>
              <m:type m:val="bar"/>
            </m:fPr>
            <m:num>
              <m:sSub>
                <m:e>
                  <m:r>
                    <m:t>μ</m:t>
                  </m:r>
                </m:e>
                <m:sub>
                  <m:r>
                    <m:t>0</m:t>
                  </m:r>
                </m:sub>
              </m:sSub>
              <m:r>
                <m:t>I</m:t>
              </m:r>
              <m:sSub>
                <m:e>
                  <m:r>
                    <m:t>N</m:t>
                  </m:r>
                </m:e>
                <m:sub>
                  <m:r>
                    <m:t>1</m:t>
                  </m:r>
                </m:sub>
              </m:sSub>
            </m:num>
            <m:den>
              <m:r>
                <m:t>2</m:t>
              </m:r>
              <m:r>
                <m:t>L</m:t>
              </m:r>
            </m:den>
          </m:f>
          <m:d>
            <m:dPr>
              <m:begChr m:val="("/>
              <m:endChr m:val=")"/>
              <m:sepChr m:val=""/>
              <m:grow/>
            </m:dPr>
            <m:e>
              <m:f>
                <m:fPr>
                  <m:type m:val="bar"/>
                </m:fPr>
                <m:num>
                  <m:r>
                    <m:t>z</m:t>
                  </m:r>
                  <m:r>
                    <m:rPr>
                      <m:sty m:val="p"/>
                    </m:rPr>
                    <m:t>+</m:t>
                  </m:r>
                  <m:r>
                    <m:t>L</m:t>
                  </m:r>
                  <m:r>
                    <m:rPr>
                      <m:sty m:val="p"/>
                    </m:rPr>
                    <m:t>/</m:t>
                  </m:r>
                  <m:r>
                    <m:t>2</m:t>
                  </m:r>
                </m:num>
                <m:den>
                  <m:rad>
                    <m:radPr>
                      <m:degHide m:val="on"/>
                    </m:radPr>
                    <m:deg/>
                    <m:e>
                      <m:sSubSup>
                        <m:e>
                          <m:r>
                            <m:t>R</m:t>
                          </m:r>
                        </m:e>
                        <m:sub>
                          <m:r>
                            <m:t>1</m:t>
                          </m:r>
                        </m:sub>
                        <m:sup>
                          <m:r>
                            <m:t>2</m:t>
                          </m:r>
                        </m:sup>
                      </m:sSubSup>
                      <m:r>
                        <m:rPr>
                          <m:sty m:val="p"/>
                        </m:rPr>
                        <m:t>+</m:t>
                      </m:r>
                      <m:sSup>
                        <m:e>
                          <m:d>
                            <m:dPr>
                              <m:begChr m:val="("/>
                              <m:endChr m:val=")"/>
                              <m:sepChr m:val=""/>
                              <m:grow/>
                            </m:dPr>
                            <m:e>
                              <m:r>
                                <m:t>z</m:t>
                              </m:r>
                              <m:r>
                                <m:rPr>
                                  <m:sty m:val="p"/>
                                </m:rPr>
                                <m:t>+</m:t>
                              </m:r>
                              <m:r>
                                <m:t>L</m:t>
                              </m:r>
                              <m:r>
                                <m:rPr>
                                  <m:sty m:val="p"/>
                                </m:rPr>
                                <m:t>/</m:t>
                              </m:r>
                              <m:r>
                                <m:t>2</m:t>
                              </m:r>
                            </m:e>
                          </m:d>
                        </m:e>
                        <m:sup>
                          <m:r>
                            <m:t>2</m:t>
                          </m:r>
                        </m:sup>
                      </m:sSup>
                    </m:e>
                  </m:rad>
                </m:den>
              </m:f>
              <m:r>
                <m:rPr>
                  <m:sty m:val="p"/>
                </m:rPr>
                <m:t>−</m:t>
              </m:r>
              <m:f>
                <m:fPr>
                  <m:type m:val="bar"/>
                </m:fPr>
                <m:num>
                  <m:r>
                    <m:t>z</m:t>
                  </m:r>
                  <m:r>
                    <m:rPr>
                      <m:sty m:val="p"/>
                    </m:rPr>
                    <m:t>−</m:t>
                  </m:r>
                  <m:r>
                    <m:t>L</m:t>
                  </m:r>
                  <m:r>
                    <m:rPr>
                      <m:sty m:val="p"/>
                    </m:rPr>
                    <m:t>/</m:t>
                  </m:r>
                  <m:r>
                    <m:t>2</m:t>
                  </m:r>
                </m:num>
                <m:den>
                  <m:rad>
                    <m:radPr>
                      <m:degHide m:val="on"/>
                    </m:radPr>
                    <m:deg/>
                    <m:e>
                      <m:sSubSup>
                        <m:e>
                          <m:r>
                            <m:t>R</m:t>
                          </m:r>
                        </m:e>
                        <m:sub>
                          <m:r>
                            <m:t>1</m:t>
                          </m:r>
                        </m:sub>
                        <m:sup>
                          <m:r>
                            <m:t>2</m:t>
                          </m:r>
                        </m:sup>
                      </m:sSubSup>
                      <m:r>
                        <m:rPr>
                          <m:sty m:val="p"/>
                        </m:rPr>
                        <m:t>+</m:t>
                      </m:r>
                      <m:sSup>
                        <m:e>
                          <m:d>
                            <m:dPr>
                              <m:begChr m:val="("/>
                              <m:endChr m:val=")"/>
                              <m:sepChr m:val=""/>
                              <m:grow/>
                            </m:dPr>
                            <m:e>
                              <m:r>
                                <m:t>z</m:t>
                              </m:r>
                              <m:r>
                                <m:rPr>
                                  <m:sty m:val="p"/>
                                </m:rPr>
                                <m:t>−</m:t>
                              </m:r>
                              <m:r>
                                <m:t>L</m:t>
                              </m:r>
                              <m:r>
                                <m:rPr>
                                  <m:sty m:val="p"/>
                                </m:rPr>
                                <m:t>/</m:t>
                              </m:r>
                              <m:r>
                                <m:t>2</m:t>
                              </m:r>
                            </m:e>
                          </m:d>
                        </m:e>
                        <m:sup>
                          <m:r>
                            <m:t>2</m:t>
                          </m:r>
                        </m:sup>
                      </m:sSup>
                    </m:e>
                  </m:rad>
                </m:den>
              </m:f>
            </m:e>
          </m:d>
          <m:acc>
            <m:accPr>
              <m:chr m:val="⃗"/>
            </m:accPr>
            <m:e>
              <m:r>
                <m:t>k</m:t>
              </m:r>
            </m:e>
          </m:acc>
          <m:r>
            <m:rPr>
              <m:sty m:val="p"/>
            </m:rPr>
            <m:t>,</m:t>
          </m:r>
          <m:r>
            <m:t> </m:t>
          </m:r>
          <m:r>
            <m:rPr>
              <m:nor/>
              <m:sty m:val="p"/>
            </m:rPr>
            <m:t>(8.2)</m:t>
          </m:r>
        </m:oMath>
      </m:oMathPara>
    </w:p>
    <w:p>
      <w:pPr>
        <w:pStyle w:val="FirstParagraph"/>
      </w:pPr>
      <w:r>
        <w:t xml:space="preserve">que muestra que el campo magnético en el eje de la bobina es paralelo al</w:t>
      </w:r>
      <w:r>
        <w:t xml:space="preserve"> </w:t>
      </w:r>
      <w:r>
        <w:t xml:space="preserve">propio eje. Si la bobina es larga, se puede aproximar el resultado 8.2</w:t>
      </w:r>
      <w:r>
        <w:t xml:space="preserve"> </w:t>
      </w:r>
      <w:r>
        <w:t xml:space="preserve">por su valor en el</w:t>
      </w:r>
      <w:r>
        <w:t xml:space="preserve"> </w:t>
      </w:r>
      <w:r>
        <w:rPr>
          <w:iCs/>
          <w:i/>
        </w:rPr>
        <w:t xml:space="preserve">centro de la bobina</w:t>
      </w:r>
      <w:r>
        <w:t xml:space="preserve">, dado por</w:t>
      </w:r>
      <w:r>
        <w:t xml:space="preserve"> </w:t>
      </w:r>
      <m:oMath>
        <m:r>
          <m:t>z</m:t>
        </m:r>
        <m:r>
          <m:rPr>
            <m:sty m:val="p"/>
          </m:rPr>
          <m:t>=</m:t>
        </m:r>
        <m:r>
          <m:t>0</m:t>
        </m:r>
      </m:oMath>
      <w:r>
        <w:t xml:space="preserve">. Además,</w:t>
      </w:r>
      <w:r>
        <w:t xml:space="preserve"> </w:t>
      </w:r>
      <w:r>
        <w:t xml:space="preserve">se puede despreciar el valor de</w:t>
      </w:r>
      <w:r>
        <w:t xml:space="preserve"> </w:t>
      </w:r>
      <m:oMath>
        <m:sSub>
          <m:e>
            <m:r>
              <m:t>R</m:t>
            </m:r>
          </m:e>
          <m:sub>
            <m:r>
              <m:t>1</m:t>
            </m:r>
          </m:sub>
        </m:sSub>
      </m:oMath>
      <w:r>
        <w:t xml:space="preserve"> </w:t>
      </w:r>
      <w:r>
        <w:t xml:space="preserve">frente al valor de</w:t>
      </w:r>
      <w:r>
        <w:t xml:space="preserve"> </w:t>
      </w:r>
      <m:oMath>
        <m:r>
          <m:t>L</m:t>
        </m:r>
      </m:oMath>
      <w:r>
        <w:t xml:space="preserve">. Se obtiene</w:t>
      </w:r>
    </w:p>
    <w:p>
      <w:pPr>
        <w:pStyle w:val="BodyText"/>
      </w:pPr>
      <m:oMathPara>
        <m:oMathParaPr>
          <m:jc m:val="center"/>
        </m:oMathParaPr>
        <m:oMath>
          <m:acc>
            <m:accPr>
              <m:chr m:val="⃗"/>
            </m:accPr>
            <m:e>
              <m:r>
                <m:t>B</m:t>
              </m:r>
            </m:e>
          </m:acc>
          <m:r>
            <m:rPr>
              <m:sty m:val="p"/>
            </m:rPr>
            <m:t>=</m:t>
          </m:r>
          <m:f>
            <m:fPr>
              <m:type m:val="bar"/>
            </m:fPr>
            <m:num>
              <m:sSub>
                <m:e>
                  <m:r>
                    <m:t>μ</m:t>
                  </m:r>
                </m:e>
                <m:sub>
                  <m:r>
                    <m:t>0</m:t>
                  </m:r>
                </m:sub>
              </m:sSub>
              <m:r>
                <m:t>I</m:t>
              </m:r>
              <m:sSub>
                <m:e>
                  <m:r>
                    <m:t>N</m:t>
                  </m:r>
                </m:e>
                <m:sub>
                  <m:r>
                    <m:t>1</m:t>
                  </m:r>
                </m:sub>
              </m:sSub>
            </m:num>
            <m:den>
              <m:r>
                <m:t>L</m:t>
              </m:r>
            </m:den>
          </m:f>
          <m:acc>
            <m:accPr>
              <m:chr m:val="⃗"/>
            </m:accPr>
            <m:e>
              <m:r>
                <m:t>k</m:t>
              </m:r>
            </m:e>
          </m:acc>
          <m:r>
            <m:rPr>
              <m:sty m:val="p"/>
            </m:rPr>
            <m:t>,</m:t>
          </m:r>
          <m:r>
            <m:t> </m:t>
          </m:r>
          <m:r>
            <m:rPr>
              <m:nor/>
              <m:sty m:val="p"/>
            </m:rPr>
            <m:t>(8.3)</m:t>
          </m:r>
        </m:oMath>
      </m:oMathPara>
    </w:p>
    <w:p>
      <w:pPr>
        <w:pStyle w:val="FirstParagraph"/>
      </w:pPr>
      <w:r>
        <w:t xml:space="preserve">que es el valor que tomaremos como</w:t>
      </w:r>
      <w:r>
        <w:t xml:space="preserve"> </w:t>
      </w:r>
      <w:r>
        <w:rPr>
          <w:iCs/>
          <w:i/>
        </w:rPr>
        <w:t xml:space="preserve">campo magnético en el interior</w:t>
      </w:r>
      <w:r>
        <w:rPr>
          <w:iCs/>
          <w:i/>
        </w:rPr>
        <w:t xml:space="preserve"> </w:t>
      </w:r>
      <w:r>
        <w:rPr>
          <w:iCs/>
          <w:i/>
        </w:rPr>
        <w:t xml:space="preserve">de la bobina primaria</w:t>
      </w:r>
      <w:r>
        <w:t xml:space="preserve">.</w:t>
      </w:r>
    </w:p>
    <w:p>
      <w:pPr>
        <w:pStyle w:val="BodyText"/>
      </w:pPr>
      <w:r>
        <w:t xml:space="preserve">Supongamos que, dentro de la bobina primaria, colocamos una</w:t>
      </w:r>
      <w:r>
        <w:t xml:space="preserve"> </w:t>
      </w:r>
      <w:r>
        <w:rPr>
          <w:iCs/>
          <w:i/>
        </w:rPr>
        <w:t xml:space="preserve">bobina</w:t>
      </w:r>
      <w:r>
        <w:rPr>
          <w:iCs/>
          <w:i/>
        </w:rPr>
        <w:t xml:space="preserve"> </w:t>
      </w:r>
      <w:r>
        <w:rPr>
          <w:iCs/>
          <w:i/>
        </w:rPr>
        <w:t xml:space="preserve">secundaria</w:t>
      </w:r>
      <w:r>
        <w:t xml:space="preserve"> </w:t>
      </w:r>
      <w:r>
        <w:t xml:space="preserve">más pequeña, de</w:t>
      </w:r>
      <w:r>
        <w:t xml:space="preserve"> </w:t>
      </w:r>
      <m:oMath>
        <m:sSub>
          <m:e>
            <m:r>
              <m:t>N</m:t>
            </m:r>
          </m:e>
          <m:sub>
            <m:r>
              <m:t>2</m:t>
            </m:r>
          </m:sub>
        </m:sSub>
      </m:oMath>
      <w:r>
        <w:t xml:space="preserve"> </w:t>
      </w:r>
      <w:r>
        <w:t xml:space="preserve">vueltas y sección</w:t>
      </w:r>
      <w:r>
        <w:t xml:space="preserve"> </w:t>
      </w:r>
      <m:oMath>
        <m:r>
          <m:t>A</m:t>
        </m:r>
      </m:oMath>
      <w:r>
        <w:t xml:space="preserve">. El</w:t>
      </w:r>
      <w:r>
        <w:t xml:space="preserve"> </w:t>
      </w:r>
      <w:r>
        <w:rPr>
          <w:iCs/>
          <w:i/>
        </w:rPr>
        <w:t xml:space="preserve">flujo</w:t>
      </w:r>
      <w:r>
        <w:t xml:space="preserve"> </w:t>
      </w:r>
      <m:oMath>
        <m:r>
          <m:t>Φ</m:t>
        </m:r>
      </m:oMath>
      <w:r>
        <w:rPr>
          <w:iCs/>
          <w:i/>
        </w:rPr>
        <w:t xml:space="preserve"> del campo magnético producido por la bobina</w:t>
      </w:r>
      <w:r>
        <w:rPr>
          <w:iCs/>
          <w:i/>
        </w:rPr>
        <w:t xml:space="preserve"> </w:t>
      </w:r>
      <w:r>
        <w:rPr>
          <w:iCs/>
          <w:i/>
        </w:rPr>
        <w:t xml:space="preserve">primaria</w:t>
      </w:r>
      <w:r>
        <w:t xml:space="preserve"> </w:t>
      </w:r>
      <w:r>
        <w:t xml:space="preserve">a través de la bobina secundaria es igual a</w:t>
      </w:r>
      <w:r>
        <w:t xml:space="preserve"> </w:t>
      </w:r>
      <m:oMath>
        <m:sSub>
          <m:e>
            <m:r>
              <m:t>N</m:t>
            </m:r>
          </m:e>
          <m:sub>
            <m:r>
              <m:t>2</m:t>
            </m:r>
          </m:sub>
        </m:sSub>
      </m:oMath>
      <w:r>
        <w:t xml:space="preserve"> </w:t>
      </w:r>
      <w:r>
        <w:t xml:space="preserve">veces el</w:t>
      </w:r>
      <w:r>
        <w:t xml:space="preserve"> </w:t>
      </w:r>
      <w:r>
        <w:t xml:space="preserve">flujo a través de uno de los</w:t>
      </w:r>
      <w:r>
        <w:t xml:space="preserve"> </w:t>
      </w:r>
      <m:oMath>
        <m:sSub>
          <m:e>
            <m:r>
              <m:t>N</m:t>
            </m:r>
          </m:e>
          <m:sub>
            <m:r>
              <m:t>2</m:t>
            </m:r>
          </m:sub>
        </m:sSub>
      </m:oMath>
      <w:r>
        <w:t xml:space="preserve"> </w:t>
      </w:r>
      <w:r>
        <w:t xml:space="preserve">filamentos circulares que forman la</w:t>
      </w:r>
      <w:r>
        <w:t xml:space="preserve"> </w:t>
      </w:r>
      <w:r>
        <w:t xml:space="preserve">bobina, esto es,</w:t>
      </w:r>
    </w:p>
    <w:p>
      <w:pPr>
        <w:pStyle w:val="BodyText"/>
      </w:pPr>
      <m:oMathPara>
        <m:oMathParaPr>
          <m:jc m:val="center"/>
        </m:oMathParaPr>
        <m:oMath>
          <m:r>
            <m:t>Φ</m:t>
          </m:r>
          <m:r>
            <m:rPr>
              <m:sty m:val="p"/>
            </m:rPr>
            <m:t>=</m:t>
          </m:r>
          <m:sSub>
            <m:e>
              <m:r>
                <m:t>N</m:t>
              </m:r>
            </m:e>
            <m:sub>
              <m:r>
                <m:t>2</m:t>
              </m:r>
            </m:sub>
          </m:sSub>
          <m:nary>
            <m:naryPr>
              <m:chr m:val="∫"/>
              <m:limLoc m:val="subSup"/>
              <m:subHide m:val="off"/>
              <m:supHide m:val="on"/>
            </m:naryPr>
            <m:sub>
              <m:r>
                <m:t>A</m:t>
              </m:r>
            </m:sub>
            <m:sup>
              <m:r>
                <m:t>​</m:t>
              </m:r>
            </m:sup>
            <m:e>
              <m:acc>
                <m:accPr>
                  <m:chr m:val="⃗"/>
                </m:accPr>
                <m:e>
                  <m:r>
                    <m:t>B</m:t>
                  </m:r>
                </m:e>
              </m:acc>
            </m:e>
          </m:nary>
          <m:r>
            <m:rPr>
              <m:sty m:val="p"/>
            </m:rPr>
            <m:t>⋅</m:t>
          </m:r>
          <m:r>
            <m:t>d</m:t>
          </m:r>
          <m:acc>
            <m:accPr>
              <m:chr m:val="⃗"/>
            </m:accPr>
            <m:e>
              <m:r>
                <m:t>a</m:t>
              </m:r>
            </m:e>
          </m:acc>
          <m:r>
            <m:rPr>
              <m:sty m:val="p"/>
            </m:rPr>
            <m:t>,</m:t>
          </m:r>
          <m:r>
            <m:t> </m:t>
          </m:r>
          <m:r>
            <m:rPr>
              <m:nor/>
              <m:sty m:val="p"/>
            </m:rPr>
            <m:t>(8.4)</m:t>
          </m:r>
        </m:oMath>
      </m:oMathPara>
    </w:p>
    <w:p>
      <w:pPr>
        <w:pStyle w:val="FirstParagraph"/>
      </w:pPr>
      <w:r>
        <w:t xml:space="preserve">donde</w:t>
      </w:r>
      <w:r>
        <w:t xml:space="preserve"> </w:t>
      </w:r>
      <m:oMath>
        <m:r>
          <m:t>d</m:t>
        </m:r>
        <m:acc>
          <m:accPr>
            <m:chr m:val="⃗"/>
          </m:accPr>
          <m:e>
            <m:r>
              <m:t>a</m:t>
            </m:r>
          </m:e>
        </m:acc>
      </m:oMath>
      <w:r>
        <w:t xml:space="preserve"> </w:t>
      </w:r>
      <w:r>
        <w:t xml:space="preserve">es el elemento diferencial de área en la</w:t>
      </w:r>
      <w:r>
        <w:t xml:space="preserve"> </w:t>
      </w:r>
      <w:r>
        <w:t xml:space="preserve">sección de la bobina secundaria. Es claro que</w:t>
      </w:r>
      <w:r>
        <w:t xml:space="preserve"> </w:t>
      </w:r>
      <m:oMath>
        <m:r>
          <m:t>d</m:t>
        </m:r>
        <m:acc>
          <m:accPr>
            <m:chr m:val="⃗"/>
          </m:accPr>
          <m:e>
            <m:r>
              <m:t>a</m:t>
            </m:r>
          </m:e>
        </m:acc>
        <m:r>
          <m:rPr>
            <m:sty m:val="p"/>
          </m:rPr>
          <m:t>=</m:t>
        </m:r>
        <m:r>
          <m:t>d</m:t>
        </m:r>
        <m:r>
          <m:t>a</m:t>
        </m:r>
        <m:acc>
          <m:accPr>
            <m:chr m:val="⃗"/>
          </m:accPr>
          <m:e>
            <m:r>
              <m:t>k</m:t>
            </m:r>
          </m:e>
        </m:acc>
      </m:oMath>
      <w:r>
        <w:t xml:space="preserve">, de manera que, usando el campo magnético en el</w:t>
      </w:r>
      <w:r>
        <w:t xml:space="preserve"> </w:t>
      </w:r>
      <w:r>
        <w:t xml:space="preserve">interior de la bobina primaria calculado en 8.3, el flujo en la</w:t>
      </w:r>
      <w:r>
        <w:t xml:space="preserve"> </w:t>
      </w:r>
      <w:r>
        <w:t xml:space="preserve">bobina secundaria es</w:t>
      </w:r>
    </w:p>
    <w:p>
      <w:pPr>
        <w:pStyle w:val="BodyText"/>
      </w:pPr>
      <m:oMathPara>
        <m:oMathParaPr>
          <m:jc m:val="center"/>
        </m:oMathParaPr>
        <m:oMath>
          <m:r>
            <m:t>Φ</m:t>
          </m:r>
          <m:r>
            <m:rPr>
              <m:sty m:val="p"/>
            </m:rPr>
            <m:t>=</m:t>
          </m:r>
          <m:sSub>
            <m:e>
              <m:r>
                <m:t>N</m:t>
              </m:r>
            </m:e>
            <m:sub>
              <m:r>
                <m:t>2</m:t>
              </m:r>
            </m:sub>
          </m:sSub>
          <m:nary>
            <m:naryPr>
              <m:chr m:val="∫"/>
              <m:limLoc m:val="subSup"/>
              <m:subHide m:val="off"/>
              <m:supHide m:val="on"/>
            </m:naryPr>
            <m:sub>
              <m:r>
                <m:t>A</m:t>
              </m:r>
            </m:sub>
            <m:sup>
              <m:r>
                <m:t>​</m:t>
              </m:r>
            </m:sup>
            <m:e>
              <m:r>
                <m:t>B</m:t>
              </m:r>
            </m:e>
          </m:nary>
          <m:r>
            <m:t>d</m:t>
          </m:r>
          <m:r>
            <m:t>a</m:t>
          </m:r>
          <m:r>
            <m:rPr>
              <m:sty m:val="p"/>
            </m:rPr>
            <m:t>=</m:t>
          </m:r>
          <m:sSub>
            <m:e>
              <m:r>
                <m:t>N</m:t>
              </m:r>
            </m:e>
            <m:sub>
              <m:r>
                <m:t>2</m:t>
              </m:r>
            </m:sub>
          </m:sSub>
          <m:r>
            <m:t>B</m:t>
          </m:r>
          <m:r>
            <m:t>A</m:t>
          </m:r>
          <m:r>
            <m:rPr>
              <m:sty m:val="p"/>
            </m:rPr>
            <m:t>=</m:t>
          </m:r>
          <m:f>
            <m:fPr>
              <m:type m:val="bar"/>
            </m:fPr>
            <m:num>
              <m:sSub>
                <m:e>
                  <m:r>
                    <m:t>μ</m:t>
                  </m:r>
                </m:e>
                <m:sub>
                  <m:r>
                    <m:t>0</m:t>
                  </m:r>
                </m:sub>
              </m:sSub>
              <m:r>
                <m:t>I</m:t>
              </m:r>
              <m:sSub>
                <m:e>
                  <m:r>
                    <m:t>N</m:t>
                  </m:r>
                </m:e>
                <m:sub>
                  <m:r>
                    <m:t>1</m:t>
                  </m:r>
                </m:sub>
              </m:sSub>
              <m:sSub>
                <m:e>
                  <m:r>
                    <m:t>N</m:t>
                  </m:r>
                </m:e>
                <m:sub>
                  <m:r>
                    <m:t>2</m:t>
                  </m:r>
                </m:sub>
              </m:sSub>
              <m:r>
                <m:t>A</m:t>
              </m:r>
            </m:num>
            <m:den>
              <m:r>
                <m:t>L</m:t>
              </m:r>
            </m:den>
          </m:f>
          <m:r>
            <m:rPr>
              <m:sty m:val="p"/>
            </m:rPr>
            <m:t>,</m:t>
          </m:r>
          <m:r>
            <m:t> </m:t>
          </m:r>
          <m:r>
            <m:rPr>
              <m:nor/>
              <m:sty m:val="p"/>
            </m:rPr>
            <m:t>(8.5)</m:t>
          </m:r>
        </m:oMath>
      </m:oMathPara>
    </w:p>
    <w:p>
      <w:pPr>
        <w:pStyle w:val="FirstParagraph"/>
      </w:pPr>
      <w:r>
        <w:t xml:space="preserve">que tomaremos como</w:t>
      </w:r>
      <w:r>
        <w:t xml:space="preserve"> </w:t>
      </w:r>
      <w:r>
        <w:rPr>
          <w:iCs/>
          <w:i/>
        </w:rPr>
        <w:t xml:space="preserve">flujo magnético a través de la bobina</w:t>
      </w:r>
      <w:r>
        <w:rPr>
          <w:iCs/>
          <w:i/>
        </w:rPr>
        <w:t xml:space="preserve"> </w:t>
      </w:r>
      <w:r>
        <w:rPr>
          <w:iCs/>
          <w:i/>
        </w:rPr>
        <w:t xml:space="preserve">secundaria</w:t>
      </w:r>
      <w:r>
        <w:t xml:space="preserve">.</w:t>
      </w:r>
    </w:p>
    <w:p>
      <w:pPr>
        <w:pStyle w:val="BodyText"/>
      </w:pPr>
      <w:r>
        <w:t xml:space="preserve">Si la intensidad de corriente</w:t>
      </w:r>
      <w:r>
        <w:t xml:space="preserve"> </w:t>
      </w:r>
      <m:oMath>
        <m:r>
          <m:t>I</m:t>
        </m:r>
      </m:oMath>
      <w:r>
        <w:t xml:space="preserve"> </w:t>
      </w:r>
      <w:r>
        <w:t xml:space="preserve">en la bobina varía con el tiempo, es</w:t>
      </w:r>
      <w:r>
        <w:t xml:space="preserve"> </w:t>
      </w:r>
      <w:r>
        <w:t xml:space="preserve">claro que el flujo a través de la bobina secundaria varía con el</w:t>
      </w:r>
      <w:r>
        <w:t xml:space="preserve"> </w:t>
      </w:r>
      <w:r>
        <w:t xml:space="preserve">tiempo. La variación en el tiempo del flujo magnético genera una</w:t>
      </w:r>
      <w:r>
        <w:t xml:space="preserve"> </w:t>
      </w:r>
      <w:r>
        <w:t xml:space="preserve">tensión eléctrica, llamada</w:t>
      </w:r>
      <w:r>
        <w:t xml:space="preserve"> </w:t>
      </w:r>
      <w:r>
        <w:rPr>
          <w:iCs/>
          <w:i/>
        </w:rPr>
        <w:t xml:space="preserve">fuerza electromotriz</w:t>
      </w:r>
      <w:r>
        <w:t xml:space="preserve"> </w:t>
      </w:r>
      <m:oMath>
        <m:r>
          <m:t>V</m:t>
        </m:r>
      </m:oMath>
      <w:r>
        <w:t xml:space="preserve">, que</w:t>
      </w:r>
      <w:r>
        <w:t xml:space="preserve"> </w:t>
      </w:r>
      <w:r>
        <w:t xml:space="preserve">viene dada por la</w:t>
      </w:r>
      <w:r>
        <w:t xml:space="preserve"> </w:t>
      </w:r>
      <w:r>
        <w:rPr>
          <w:iCs/>
          <w:i/>
        </w:rPr>
        <w:t xml:space="preserve">ley de Faraday</w:t>
      </w:r>
      <w:r>
        <w:t xml:space="preserve">,</w:t>
      </w:r>
    </w:p>
    <w:p>
      <w:pPr>
        <w:pStyle w:val="BodyText"/>
      </w:pPr>
      <m:oMathPara>
        <m:oMathParaPr>
          <m:jc m:val="center"/>
        </m:oMathParaPr>
        <m:oMath>
          <m:r>
            <m:t>V</m:t>
          </m:r>
          <m:d>
            <m:dPr>
              <m:begChr m:val="("/>
              <m:endChr m:val=")"/>
              <m:sepChr m:val=""/>
              <m:grow/>
            </m:dPr>
            <m:e>
              <m:r>
                <m:t>t</m:t>
              </m:r>
            </m:e>
          </m:d>
          <m:r>
            <m:rPr>
              <m:sty m:val="p"/>
            </m:rPr>
            <m:t>=</m:t>
          </m:r>
          <m:r>
            <m:rPr>
              <m:sty m:val="p"/>
            </m:rPr>
            <m:t>−</m:t>
          </m:r>
          <m:f>
            <m:fPr>
              <m:type m:val="bar"/>
            </m:fPr>
            <m:num>
              <m:r>
                <m:t>d</m:t>
              </m:r>
              <m:r>
                <m:t>Φ</m:t>
              </m:r>
              <m:d>
                <m:dPr>
                  <m:begChr m:val="("/>
                  <m:endChr m:val=")"/>
                  <m:sepChr m:val=""/>
                  <m:grow/>
                </m:dPr>
                <m:e>
                  <m:r>
                    <m:t>t</m:t>
                  </m:r>
                </m:e>
              </m:d>
            </m:num>
            <m:den>
              <m:r>
                <m:t>d</m:t>
              </m:r>
              <m:r>
                <m:t>t</m:t>
              </m:r>
            </m:den>
          </m:f>
          <m:r>
            <m:rPr>
              <m:sty m:val="p"/>
            </m:rPr>
            <m:t>.</m:t>
          </m:r>
          <m:r>
            <m:t> </m:t>
          </m:r>
          <m:r>
            <m:rPr>
              <m:nor/>
              <m:sty m:val="p"/>
            </m:rPr>
            <m:t>(8.6)</m:t>
          </m:r>
        </m:oMath>
      </m:oMathPara>
    </w:p>
    <w:p>
      <w:pPr>
        <w:pStyle w:val="FirstParagraph"/>
      </w:pPr>
      <w:r>
        <w:t xml:space="preserve">Si, en la bobina primaria, circula una corriente alterna de amplitud</w:t>
      </w:r>
      <w:r>
        <w:t xml:space="preserve"> </w:t>
      </w:r>
      <m:oMath>
        <m:sSub>
          <m:e>
            <m:r>
              <m:t>I</m:t>
            </m:r>
          </m:e>
          <m:sub>
            <m:r>
              <m:t>0</m:t>
            </m:r>
          </m:sub>
        </m:sSub>
      </m:oMath>
      <w:r>
        <w:t xml:space="preserve"> </w:t>
      </w:r>
      <w:r>
        <w:t xml:space="preserve">y frecuencia</w:t>
      </w:r>
      <w:r>
        <w:t xml:space="preserve"> </w:t>
      </w:r>
      <m:oMath>
        <m:r>
          <m:t>f</m:t>
        </m:r>
      </m:oMath>
      <w:r>
        <w:t xml:space="preserve">, se tiene una intensidad de corriente que varía con el</w:t>
      </w:r>
      <w:r>
        <w:t xml:space="preserve"> </w:t>
      </w:r>
      <w:r>
        <w:t xml:space="preserve">tiempo según</w:t>
      </w:r>
    </w:p>
    <w:p>
      <w:pPr>
        <w:pStyle w:val="BodyText"/>
      </w:pPr>
      <m:oMathPara>
        <m:oMathParaPr>
          <m:jc m:val="center"/>
        </m:oMathParaPr>
        <m:oMath>
          <m:r>
            <m:t>I</m:t>
          </m:r>
          <m:d>
            <m:dPr>
              <m:begChr m:val="("/>
              <m:endChr m:val=")"/>
              <m:sepChr m:val=""/>
              <m:grow/>
            </m:dPr>
            <m:e>
              <m:r>
                <m:t>t</m:t>
              </m:r>
            </m:e>
          </m:d>
          <m:r>
            <m:rPr>
              <m:sty m:val="p"/>
            </m:rPr>
            <m:t>=</m:t>
          </m:r>
          <m:sSub>
            <m:e>
              <m:r>
                <m:t>I</m:t>
              </m:r>
            </m:e>
            <m:sub>
              <m:r>
                <m:t>0</m:t>
              </m:r>
            </m:sub>
          </m:sSub>
          <m:r>
            <m:rPr>
              <m:sty m:val="p"/>
            </m:rPr>
            <m:t>cos</m:t>
          </m:r>
          <m:d>
            <m:dPr>
              <m:begChr m:val="("/>
              <m:endChr m:val=")"/>
              <m:sepChr m:val=""/>
              <m:grow/>
            </m:dPr>
            <m:e>
              <m:r>
                <m:t>2</m:t>
              </m:r>
              <m:r>
                <m:t>π</m:t>
              </m:r>
              <m:r>
                <m:t>f</m:t>
              </m:r>
              <m:r>
                <m:t>t</m:t>
              </m:r>
            </m:e>
          </m:d>
          <m:r>
            <m:rPr>
              <m:sty m:val="p"/>
            </m:rPr>
            <m:t>.</m:t>
          </m:r>
          <m:r>
            <m:t> </m:t>
          </m:r>
          <m:r>
            <m:rPr>
              <m:nor/>
              <m:sty m:val="p"/>
            </m:rPr>
            <m:t>(8.7)</m:t>
          </m:r>
        </m:oMath>
      </m:oMathPara>
    </w:p>
    <w:p>
      <w:pPr>
        <w:pStyle w:val="FirstParagraph"/>
      </w:pPr>
      <w:r>
        <w:t xml:space="preserve">A partir de las ecuaciones 8.5, 8.6 y 8.7, se obtiene</w:t>
      </w:r>
      <w:r>
        <w:t xml:space="preserve"> </w:t>
      </w:r>
      <w:r>
        <w:t xml:space="preserve">que la tensión inducida en la bobina secundaria es</w:t>
      </w:r>
    </w:p>
    <w:p>
      <w:pPr>
        <w:pStyle w:val="BodyText"/>
      </w:pPr>
      <m:oMathPara>
        <m:oMathParaPr>
          <m:jc m:val="center"/>
        </m:oMathParaPr>
        <m:oMath>
          <m:r>
            <m:t>V</m:t>
          </m:r>
          <m:d>
            <m:dPr>
              <m:begChr m:val="("/>
              <m:endChr m:val=")"/>
              <m:sepChr m:val=""/>
              <m:grow/>
            </m:dPr>
            <m:e>
              <m:r>
                <m:t>t</m:t>
              </m:r>
            </m:e>
          </m:d>
          <m:r>
            <m:rPr>
              <m:sty m:val="p"/>
            </m:rPr>
            <m:t>=</m:t>
          </m:r>
          <m:f>
            <m:fPr>
              <m:type m:val="bar"/>
            </m:fPr>
            <m:num>
              <m:sSub>
                <m:e>
                  <m:r>
                    <m:t>μ</m:t>
                  </m:r>
                </m:e>
                <m:sub>
                  <m:r>
                    <m:t>0</m:t>
                  </m:r>
                </m:sub>
              </m:sSub>
              <m:sSub>
                <m:e>
                  <m:r>
                    <m:t>N</m:t>
                  </m:r>
                </m:e>
                <m:sub>
                  <m:r>
                    <m:t>1</m:t>
                  </m:r>
                </m:sub>
              </m:sSub>
              <m:sSub>
                <m:e>
                  <m:r>
                    <m:t>N</m:t>
                  </m:r>
                </m:e>
                <m:sub>
                  <m:r>
                    <m:t>2</m:t>
                  </m:r>
                </m:sub>
              </m:sSub>
              <m:r>
                <m:t>A</m:t>
              </m:r>
            </m:num>
            <m:den>
              <m:r>
                <m:t>L</m:t>
              </m:r>
            </m:den>
          </m:f>
          <m:d>
            <m:dPr>
              <m:begChr m:val="("/>
              <m:endChr m:val=")"/>
              <m:sepChr m:val=""/>
              <m:grow/>
            </m:dPr>
            <m:e>
              <m:r>
                <m:t>2</m:t>
              </m:r>
              <m:r>
                <m:t>π</m:t>
              </m:r>
              <m:r>
                <m:t>f</m:t>
              </m:r>
              <m:sSub>
                <m:e>
                  <m:r>
                    <m:t>I</m:t>
                  </m:r>
                </m:e>
                <m:sub>
                  <m:r>
                    <m:t>0</m:t>
                  </m:r>
                </m:sub>
              </m:sSub>
            </m:e>
          </m:d>
          <m:r>
            <m:rPr>
              <m:sty m:val="p"/>
            </m:rPr>
            <m:t>sin</m:t>
          </m:r>
          <m:d>
            <m:dPr>
              <m:begChr m:val="("/>
              <m:endChr m:val=")"/>
              <m:sepChr m:val=""/>
              <m:grow/>
            </m:dPr>
            <m:e>
              <m:r>
                <m:t>2</m:t>
              </m:r>
              <m:r>
                <m:t>π</m:t>
              </m:r>
              <m:r>
                <m:t>f</m:t>
              </m:r>
              <m:r>
                <m:t>t</m:t>
              </m:r>
            </m:e>
          </m:d>
          <m:r>
            <m:rPr>
              <m:sty m:val="p"/>
            </m:rPr>
            <m:t>.</m:t>
          </m:r>
          <m:r>
            <m:t> </m:t>
          </m:r>
          <m:r>
            <m:rPr>
              <m:nor/>
              <m:sty m:val="p"/>
            </m:rPr>
            <m:t>(8.8)</m:t>
          </m:r>
        </m:oMath>
      </m:oMathPara>
    </w:p>
    <w:p>
      <w:pPr>
        <w:pStyle w:val="FirstParagraph"/>
      </w:pPr>
      <w:r>
        <w:t xml:space="preserve">Por tanto, si lo que se mide es el voltaje eficaz (</w:t>
      </w:r>
      <m:oMath>
        <m:sSub>
          <m:e>
            <m:r>
              <m:t>V</m:t>
            </m:r>
          </m:e>
          <m:sub>
            <m:r>
              <m:t>e</m:t>
            </m:r>
            <m:r>
              <m:t>f</m:t>
            </m:r>
          </m:sub>
        </m:sSub>
      </m:oMath>
      <w:r>
        <w:t xml:space="preserve">), su relación con la corriente inductora eficaz (</w:t>
      </w:r>
      <m:oMath>
        <m:sSub>
          <m:e>
            <m:r>
              <m:t>I</m:t>
            </m:r>
          </m:e>
          <m:sub>
            <m:r>
              <m:t>e</m:t>
            </m:r>
            <m:r>
              <m:t>f</m:t>
            </m:r>
          </m:sub>
        </m:sSub>
      </m:oMath>
      <w:r>
        <w:t xml:space="preserve">) será:</w:t>
      </w:r>
    </w:p>
    <w:p>
      <w:pPr>
        <w:pStyle w:val="BodyText"/>
      </w:pPr>
      <m:oMathPara>
        <m:oMathParaPr>
          <m:jc m:val="center"/>
        </m:oMathParaPr>
        <m:oMath>
          <m:sSub>
            <m:e>
              <m:r>
                <m:t>V</m:t>
              </m:r>
            </m:e>
            <m:sub>
              <m:r>
                <m:t>e</m:t>
              </m:r>
              <m:r>
                <m:t>f</m:t>
              </m:r>
            </m:sub>
          </m:sSub>
          <m:r>
            <m:rPr>
              <m:sty m:val="p"/>
            </m:rPr>
            <m:t>=</m:t>
          </m:r>
          <m:f>
            <m:fPr>
              <m:type m:val="bar"/>
            </m:fPr>
            <m:num>
              <m:sSub>
                <m:e>
                  <m:r>
                    <m:t>μ</m:t>
                  </m:r>
                </m:e>
                <m:sub>
                  <m:r>
                    <m:t>0</m:t>
                  </m:r>
                </m:sub>
              </m:sSub>
              <m:sSub>
                <m:e>
                  <m:r>
                    <m:t>N</m:t>
                  </m:r>
                </m:e>
                <m:sub>
                  <m:r>
                    <m:t>1</m:t>
                  </m:r>
                </m:sub>
              </m:sSub>
              <m:sSub>
                <m:e>
                  <m:r>
                    <m:t>N</m:t>
                  </m:r>
                </m:e>
                <m:sub>
                  <m:r>
                    <m:t>2</m:t>
                  </m:r>
                </m:sub>
              </m:sSub>
              <m:r>
                <m:t>A</m:t>
              </m:r>
            </m:num>
            <m:den>
              <m:r>
                <m:t>L</m:t>
              </m:r>
            </m:den>
          </m:f>
          <m:d>
            <m:dPr>
              <m:begChr m:val="("/>
              <m:endChr m:val=")"/>
              <m:sepChr m:val=""/>
              <m:grow/>
            </m:dPr>
            <m:e>
              <m:r>
                <m:t>2</m:t>
              </m:r>
              <m:r>
                <m:t>π</m:t>
              </m:r>
              <m:r>
                <m:t>f</m:t>
              </m:r>
              <m:sSub>
                <m:e>
                  <m:r>
                    <m:t>I</m:t>
                  </m:r>
                </m:e>
                <m:sub>
                  <m:r>
                    <m:t>e</m:t>
                  </m:r>
                  <m:r>
                    <m:t>f</m:t>
                  </m:r>
                </m:sub>
              </m:sSub>
            </m:e>
          </m:d>
          <m:r>
            <m:t> </m:t>
          </m:r>
          <m:r>
            <m:rPr>
              <m:nor/>
              <m:sty m:val="p"/>
            </m:rPr>
            <m:t>(8.9)</m:t>
          </m:r>
        </m:oMath>
      </m:oMathPara>
    </w:p>
    <w:bookmarkEnd w:id="21"/>
    <w:bookmarkStart w:id="25" w:name="montaje-experimental"/>
    <w:p>
      <w:pPr>
        <w:pStyle w:val="Heading2"/>
      </w:pPr>
      <w:r>
        <w:t xml:space="preserve">Montaje experimental</w:t>
      </w:r>
    </w:p>
    <w:p>
      <w:pPr>
        <w:pStyle w:val="FirstParagraph"/>
      </w:pPr>
      <w:r>
        <w:t xml:space="preserve">El montaje experimental se muestra en la figura</w:t>
      </w:r>
      <w:r>
        <w:t xml:space="preserve"> </w:t>
      </w:r>
      <w:r>
        <w:t xml:space="preserve">8.1. Cada bobina</w:t>
      </w:r>
      <w:r>
        <w:t xml:space="preserve"> </w:t>
      </w:r>
      <w:r>
        <w:t xml:space="preserve">secundaria</w:t>
      </w:r>
      <w:r>
        <w:t xml:space="preserve"> </w:t>
      </w:r>
      <w:r>
        <w:t xml:space="preserve">se introduce dentro de la primaria y se mide la tensión</w:t>
      </w:r>
      <w:r>
        <w:t xml:space="preserve"> </w:t>
      </w:r>
      <w:r>
        <w:t xml:space="preserve">inducida en la menor cuando se aplica una intensidad de corriente variable</w:t>
      </w:r>
      <w:r>
        <w:t xml:space="preserve"> </w:t>
      </w:r>
      <w:r>
        <w:t xml:space="preserve">en la exterior. La corriente introducida en la bobina exterior se mide con</w:t>
      </w:r>
      <w:r>
        <w:t xml:space="preserve"> </w:t>
      </w:r>
      <w:r>
        <w:t xml:space="preserve">un polímetro, y la fuerza electromotriz inducida en la bobina secundaria</w:t>
      </w:r>
      <w:r>
        <w:t xml:space="preserve"> </w:t>
      </w:r>
      <w:r>
        <w:t xml:space="preserve">se mide con un voltímetro. Debido a que el multímetro analógico</w:t>
      </w:r>
      <w:r>
        <w:t xml:space="preserve"> </w:t>
      </w:r>
      <w:r>
        <w:t xml:space="preserve">es muy sensible a fluctuaciones, conviene evitar cambios al introducir la</w:t>
      </w:r>
      <w:r>
        <w:t xml:space="preserve"> </w:t>
      </w:r>
      <w:r>
        <w:t xml:space="preserve">corriente en la bobina primaria.</w:t>
      </w:r>
    </w:p>
    <w:p>
      <w:pPr>
        <w:pStyle w:val="BodyText"/>
      </w:pPr>
      <w:r>
        <w:t xml:space="preserve">Las frecuencias se deberán selecionar entre</w:t>
      </w:r>
      <w:r>
        <w:t xml:space="preserve"> </w:t>
      </w:r>
      <m:oMath>
        <m:r>
          <m:t>1</m:t>
        </m:r>
        <m:r>
          <m:t> </m:t>
        </m:r>
        <m:r>
          <m:t> </m:t>
        </m:r>
        <m:r>
          <m:rPr>
            <m:sty m:val="p"/>
          </m:rPr>
          <m:t>k</m:t>
        </m:r>
        <m:r>
          <m:rPr>
            <m:sty m:val="p"/>
          </m:rPr>
          <m:t>H</m:t>
        </m:r>
        <m:r>
          <m:rPr>
            <m:sty m:val="p"/>
          </m:rPr>
          <m:t>z</m:t>
        </m:r>
      </m:oMath>
      <w:r>
        <w:t xml:space="preserve"> </w:t>
      </w:r>
      <w:r>
        <w:t xml:space="preserve">y</w:t>
      </w:r>
      <w:r>
        <w:t xml:space="preserve"> </w:t>
      </w:r>
      <m:oMath>
        <m:r>
          <m:t>12</m:t>
        </m:r>
        <m:r>
          <m:t> </m:t>
        </m:r>
        <m:r>
          <m:t> </m:t>
        </m:r>
        <m:r>
          <m:rPr>
            <m:sty m:val="p"/>
          </m:rPr>
          <m:t>k</m:t>
        </m:r>
        <m:r>
          <m:rPr>
            <m:sty m:val="p"/>
          </m:rPr>
          <m:t>H</m:t>
        </m:r>
        <m:r>
          <m:rPr>
            <m:sty m:val="p"/>
          </m:rPr>
          <m:t>z</m:t>
        </m:r>
      </m:oMath>
      <w:r>
        <w:t xml:space="preserve">, ya que, por debajo de</w:t>
      </w:r>
      <w:r>
        <w:t xml:space="preserve"> </w:t>
      </w:r>
      <m:oMath>
        <m:r>
          <m:t>0.5</m:t>
        </m:r>
        <m:r>
          <m:t> </m:t>
        </m:r>
        <m:r>
          <m:t> </m:t>
        </m:r>
        <m:r>
          <m:rPr>
            <m:sty m:val="p"/>
          </m:rPr>
          <m:t>k</m:t>
        </m:r>
        <m:r>
          <m:rPr>
            <m:sty m:val="p"/>
          </m:rPr>
          <m:t>H</m:t>
        </m:r>
        <m:r>
          <m:rPr>
            <m:sty m:val="p"/>
          </m:rPr>
          <m:t>z</m:t>
        </m:r>
      </m:oMath>
      <w:r>
        <w:t xml:space="preserve">, la bobina constituye</w:t>
      </w:r>
      <w:r>
        <w:t xml:space="preserve"> </w:t>
      </w:r>
      <w:r>
        <w:t xml:space="preserve">prácticamente un cortocircuito y, por encima de</w:t>
      </w:r>
      <w:r>
        <w:t xml:space="preserve"> </w:t>
      </w:r>
      <m:oMath>
        <m:r>
          <m:t>12</m:t>
        </m:r>
        <m:r>
          <m:t> </m:t>
        </m:r>
        <m:r>
          <m:t> </m:t>
        </m:r>
        <m:r>
          <m:rPr>
            <m:sty m:val="p"/>
          </m:rPr>
          <m:t>k</m:t>
        </m:r>
        <m:r>
          <m:rPr>
            <m:sty m:val="p"/>
          </m:rPr>
          <m:t>H</m:t>
        </m:r>
        <m:r>
          <m:rPr>
            <m:sty m:val="p"/>
          </m:rPr>
          <m:t>z</m:t>
        </m:r>
      </m:oMath>
      <w:r>
        <w:t xml:space="preserve">, los</w:t>
      </w:r>
      <w:r>
        <w:t xml:space="preserve"> </w:t>
      </w:r>
      <w:r>
        <w:t xml:space="preserve">intrumentos de medida empiezan a medir inexactamente.</w:t>
      </w:r>
    </w:p>
    <w:p>
      <w:pPr>
        <w:pStyle w:val="CaptionedFigure"/>
      </w:pPr>
      <w:r>
        <w:drawing>
          <wp:inline>
            <wp:extent cx="4804811" cy="3638411"/>
            <wp:effectExtent b="0" l="0" r="0" t="0"/>
            <wp:docPr descr="" title="" id="23" name="Picture"/>
            <a:graphic>
              <a:graphicData uri="http://schemas.openxmlformats.org/drawingml/2006/picture">
                <pic:pic>
                  <pic:nvPicPr>
                    <pic:cNvPr descr="figures/fig121.jpg" id="24" name="Picture"/>
                    <pic:cNvPicPr>
                      <a:picLocks noChangeArrowheads="1" noChangeAspect="1"/>
                    </pic:cNvPicPr>
                  </pic:nvPicPr>
                  <pic:blipFill>
                    <a:blip r:embed="rId22"/>
                    <a:stretch>
                      <a:fillRect/>
                    </a:stretch>
                  </pic:blipFill>
                  <pic:spPr bwMode="auto">
                    <a:xfrm>
                      <a:off x="0" y="0"/>
                      <a:ext cx="4804811" cy="3638411"/>
                    </a:xfrm>
                    <a:prstGeom prst="rect">
                      <a:avLst/>
                    </a:prstGeom>
                    <a:noFill/>
                    <a:ln w="9525">
                      <a:noFill/>
                      <a:headEnd/>
                      <a:tailEnd/>
                    </a:ln>
                  </pic:spPr>
                </pic:pic>
              </a:graphicData>
            </a:graphic>
          </wp:inline>
        </w:drawing>
      </w:r>
    </w:p>
    <w:p>
      <w:pPr>
        <w:pStyle w:val="ImageCaption"/>
      </w:pPr>
      <w:r>
        <w:t xml:space="preserve">Figura 8.1: Montaje experimental.</w:t>
      </w:r>
    </w:p>
    <w:p>
      <w:pPr>
        <w:pStyle w:val="BodyText"/>
      </w:pPr>
      <w:r>
        <w:t xml:space="preserve">Una vez realizado el montaje hay que estudiar los diferentes factores que</w:t>
      </w:r>
      <w:r>
        <w:t xml:space="preserve"> </w:t>
      </w:r>
      <w:r>
        <w:t xml:space="preserve">influyen en el valor de la fuerza electromotriz inducida. Para ello se</w:t>
      </w:r>
      <w:r>
        <w:t xml:space="preserve"> </w:t>
      </w:r>
      <w:r>
        <w:t xml:space="preserve">dispone de un juego de bobinas en el que se puede variar la longitud de la</w:t>
      </w:r>
      <w:r>
        <w:t xml:space="preserve"> </w:t>
      </w:r>
      <w:r>
        <w:t xml:space="preserve">bobina, el número de espiras, el número de espiras por unidad de</w:t>
      </w:r>
      <w:r>
        <w:t xml:space="preserve"> </w:t>
      </w:r>
      <w:r>
        <w:t xml:space="preserve">longitud y el diámetro de las bobinas. De esta manera se va a estudiar</w:t>
      </w:r>
      <w:r>
        <w:t xml:space="preserve"> </w:t>
      </w:r>
      <w:r>
        <w:t xml:space="preserve">el efecto de las distintas geometrías en la inducción</w:t>
      </w:r>
      <w:r>
        <w:t xml:space="preserve"> </w:t>
      </w:r>
      <w:r>
        <w:t xml:space="preserve">electromagnética.</w:t>
      </w:r>
    </w:p>
    <w:p>
      <w:pPr>
        <w:pStyle w:val="BodyText"/>
      </w:pPr>
      <w:r>
        <w:t xml:space="preserve">Además hay otros dos factores que se pueden estudiar, que son el efecto</w:t>
      </w:r>
      <w:r>
        <w:t xml:space="preserve"> </w:t>
      </w:r>
      <w:r>
        <w:t xml:space="preserve">de la frecuencia y de la amplitud y de la intensidad de corriente que</w:t>
      </w:r>
      <w:r>
        <w:t xml:space="preserve"> </w:t>
      </w:r>
      <w:r>
        <w:t xml:space="preserve">circula por la bobina primaria.</w:t>
      </w:r>
    </w:p>
    <w:bookmarkEnd w:id="25"/>
    <w:bookmarkStart w:id="31" w:name="resultados"/>
    <w:p>
      <w:pPr>
        <w:pStyle w:val="Heading2"/>
      </w:pPr>
      <w:r>
        <w:t xml:space="preserve">Resultados</w:t>
      </w:r>
    </w:p>
    <w:bookmarkStart w:id="26" w:name="voltaje-en-función-de-la-corriente"/>
    <w:p>
      <w:pPr>
        <w:pStyle w:val="Heading3"/>
      </w:pPr>
      <w:r>
        <w:t xml:space="preserve">Voltaje en función de la corriente</w:t>
      </w:r>
    </w:p>
    <w:p>
      <w:pPr>
        <w:pStyle w:val="FirstParagraph"/>
      </w:pPr>
      <w:r>
        <w:t xml:space="preserve">Antes de medir, apuntar los datos de la bobina primaria, es decir, su</w:t>
      </w:r>
      <w:r>
        <w:t xml:space="preserve"> </w:t>
      </w:r>
      <w:r>
        <w:t xml:space="preserve">longitud</w:t>
      </w:r>
      <w:r>
        <w:t xml:space="preserve"> </w:t>
      </w:r>
      <m:oMath>
        <m:r>
          <m:t>L</m:t>
        </m:r>
      </m:oMath>
      <w:r>
        <w:t xml:space="preserve"> </w:t>
      </w:r>
      <w:r>
        <w:t xml:space="preserve">y su número de espiras</w:t>
      </w:r>
      <w:r>
        <w:t xml:space="preserve"> </w:t>
      </w:r>
      <m:oMath>
        <m:sSub>
          <m:e>
            <m:r>
              <m:t>N</m:t>
            </m:r>
          </m:e>
          <m:sub>
            <m:r>
              <m:t>1</m:t>
            </m:r>
          </m:sub>
        </m:sSub>
      </m:oMath>
      <w:r>
        <w:t xml:space="preserve">,</w:t>
      </w:r>
    </w:p>
    <w:p>
      <w:pPr>
        <w:pStyle w:val="BodyText"/>
      </w:pPr>
      <m:oMathPara>
        <m:oMathParaPr>
          <m:jc m:val="center"/>
        </m:oMathParaPr>
        <m:oMath>
          <m:sSub>
            <m:e>
              <m:r>
                <m:t>N</m:t>
              </m:r>
            </m:e>
            <m:sub>
              <m:r>
                <m:t>1</m:t>
              </m:r>
            </m:sub>
          </m:sSub>
          <m:r>
            <m:rPr>
              <m:sty m:val="p"/>
            </m:rPr>
            <m:t>=</m:t>
          </m:r>
          <m:r>
            <m:rPr>
              <m:nor/>
              <m:sty m:val="p"/>
            </m:rPr>
            <m:t>                     </m:t>
          </m:r>
          <m:r>
            <m:t>L</m:t>
          </m:r>
          <m:r>
            <m:rPr>
              <m:sty m:val="p"/>
            </m:rPr>
            <m:t>=</m:t>
          </m:r>
          <m:r>
            <m:rPr>
              <m:nor/>
              <m:sty m:val="p"/>
            </m:rPr>
            <m:t>                       </m:t>
          </m:r>
        </m:oMath>
      </m:oMathPara>
    </w:p>
    <w:p>
      <w:pPr>
        <w:pStyle w:val="FirstParagraph"/>
      </w:pPr>
      <w:r>
        <w:t xml:space="preserve">Escoger una bobina secundaria, y apuntar sus datos geométricos,</w:t>
      </w:r>
      <w:r>
        <w:t xml:space="preserve"> </w:t>
      </w:r>
      <w:r>
        <w:t xml:space="preserve">esto es, su número de espiras</w:t>
      </w:r>
      <w:r>
        <w:t xml:space="preserve"> </w:t>
      </w:r>
      <m:oMath>
        <m:sSub>
          <m:e>
            <m:r>
              <m:t>N</m:t>
            </m:r>
          </m:e>
          <m:sub>
            <m:r>
              <m:t>2</m:t>
            </m:r>
          </m:sub>
        </m:sSub>
      </m:oMath>
      <w:r>
        <w:t xml:space="preserve"> </w:t>
      </w:r>
      <w:r>
        <w:t xml:space="preserve">y su diámetro</w:t>
      </w:r>
      <w:r>
        <w:t xml:space="preserve"> </w:t>
      </w:r>
      <m:oMath>
        <m:r>
          <m:t>2</m:t>
        </m:r>
        <m:r>
          <m:t>R</m:t>
        </m:r>
      </m:oMath>
      <w:r>
        <w:t xml:space="preserve">,</w:t>
      </w:r>
    </w:p>
    <w:p>
      <w:pPr>
        <w:pStyle w:val="BodyText"/>
      </w:pPr>
      <m:oMathPara>
        <m:oMathParaPr>
          <m:jc m:val="center"/>
        </m:oMathParaPr>
        <m:oMath>
          <m:sSub>
            <m:e>
              <m:r>
                <m:t>N</m:t>
              </m:r>
            </m:e>
            <m:sub>
              <m:r>
                <m:t>2</m:t>
              </m:r>
            </m:sub>
          </m:sSub>
          <m:r>
            <m:rPr>
              <m:sty m:val="p"/>
            </m:rPr>
            <m:t>=</m:t>
          </m:r>
          <m:r>
            <m:rPr>
              <m:nor/>
              <m:sty m:val="p"/>
            </m:rPr>
            <m:t>                     </m:t>
          </m:r>
          <m:r>
            <m:t>2</m:t>
          </m:r>
          <m:r>
            <m:t>R</m:t>
          </m:r>
          <m:r>
            <m:rPr>
              <m:sty m:val="p"/>
            </m:rPr>
            <m:t>=</m:t>
          </m:r>
          <m:r>
            <m:rPr>
              <m:nor/>
              <m:sty m:val="p"/>
            </m:rPr>
            <m:t>                       </m:t>
          </m:r>
        </m:oMath>
      </m:oMathPara>
    </w:p>
    <w:p>
      <w:pPr>
        <w:pStyle w:val="FirstParagraph"/>
      </w:pPr>
      <w:r>
        <w:t xml:space="preserve">Fijando una frecuencia de</w:t>
      </w:r>
      <w:r>
        <w:t xml:space="preserve"> </w:t>
      </w:r>
      <m:oMath>
        <m:r>
          <m:t>10</m:t>
        </m:r>
        <m:r>
          <m:t> </m:t>
        </m:r>
        <m:r>
          <m:t> </m:t>
        </m:r>
        <m:r>
          <m:rPr>
            <m:sty m:val="p"/>
          </m:rPr>
          <m:t>k</m:t>
        </m:r>
        <m:r>
          <m:rPr>
            <m:sty m:val="p"/>
          </m:rPr>
          <m:t>H</m:t>
        </m:r>
        <m:r>
          <m:rPr>
            <m:sty m:val="p"/>
          </m:rPr>
          <m:t>z</m:t>
        </m:r>
      </m:oMath>
      <w:r>
        <w:t xml:space="preserve"> </w:t>
      </w:r>
      <w:r>
        <w:t xml:space="preserve">para la intensidad de corriente</w:t>
      </w:r>
      <w:r>
        <w:t xml:space="preserve"> </w:t>
      </w:r>
      <w:r>
        <w:t xml:space="preserve">aplicada a la bobina primaria, tomar valores del potencial</w:t>
      </w:r>
      <w:r>
        <w:t xml:space="preserve"> </w:t>
      </w:r>
      <m:oMath>
        <m:sSub>
          <m:e>
            <m:r>
              <m:t>V</m:t>
            </m:r>
          </m:e>
          <m:sub>
            <m:r>
              <m:t>e</m:t>
            </m:r>
            <m:r>
              <m:t>f</m:t>
            </m:r>
          </m:sub>
        </m:sSub>
      </m:oMath>
      <w:r>
        <w:t xml:space="preserve"> </w:t>
      </w:r>
      <w:r>
        <w:t xml:space="preserve">en la bobina</w:t>
      </w:r>
      <w:r>
        <w:t xml:space="preserve"> </w:t>
      </w:r>
      <w:r>
        <w:t xml:space="preserve">secundaria para valores de la amplitud de la intensidad de</w:t>
      </w:r>
      <w:r>
        <w:t xml:space="preserve"> </w:t>
      </w:r>
      <m:oMath>
        <m:r>
          <m:t>0</m:t>
        </m:r>
        <m:r>
          <m:t> </m:t>
        </m:r>
        <m:r>
          <m:t> </m:t>
        </m:r>
        <m:r>
          <m:rPr>
            <m:sty m:val="p"/>
          </m:rPr>
          <m:t>m</m:t>
        </m:r>
        <m:r>
          <m:rPr>
            <m:sty m:val="p"/>
          </m:rPr>
          <m:t>A</m:t>
        </m:r>
      </m:oMath>
      <w:r>
        <w:t xml:space="preserve"> </w:t>
      </w:r>
      <w:r>
        <w:t xml:space="preserve">a</w:t>
      </w:r>
      <w:r>
        <w:t xml:space="preserve"> </w:t>
      </w:r>
      <m:oMath>
        <m:r>
          <m:t>50</m:t>
        </m:r>
        <m:r>
          <m:t> </m:t>
        </m:r>
        <m:r>
          <m:t> </m:t>
        </m:r>
        <m:r>
          <m:rPr>
            <m:sty m:val="p"/>
          </m:rPr>
          <m:t>m</m:t>
        </m:r>
        <m:r>
          <m:rPr>
            <m:sty m:val="p"/>
          </m:rPr>
          <m:t>A</m:t>
        </m:r>
      </m:oMath>
      <w:r>
        <w:t xml:space="preserve"> </w:t>
      </w:r>
      <w:r>
        <w:t xml:space="preserve">en pasos de cinco en cinco.</w:t>
      </w:r>
    </w:p>
    <w:tbl>
      <w:tblPr>
        <w:tblStyle w:val="Table"/>
        <w:tblW w:type="auto" w:w="0"/>
        <w:tblLook w:firstRow="1" w:lastRow="0" w:firstColumn="0" w:lastColumn="0" w:noHBand="0" w:noVBand="0" w:val="0020"/>
        <w:jc w:val="start"/>
        <w:tblLayout w:type="fixed"/>
      </w:tblPr>
      <w:tblGrid>
        <w:gridCol w:w="3479"/>
        <w:gridCol w:w="534"/>
        <w:gridCol w:w="534"/>
        <w:gridCol w:w="534"/>
        <w:gridCol w:w="534"/>
        <w:gridCol w:w="534"/>
        <w:gridCol w:w="534"/>
        <w:gridCol w:w="534"/>
        <w:gridCol w:w="534"/>
        <w:gridCol w:w="534"/>
        <w:gridCol w:w="534"/>
        <w:gridCol w:w="531"/>
      </w:tblGrid>
      <w:tr>
        <w:trPr>
          <w:tblHeader w:val="true"/>
        </w:trPr>
        <w:tc>
          <w:tcPr/>
          <w:p>
            <w:pPr>
              <w:pStyle w:val="Compact"/>
              <w:jc w:val="center"/>
            </w:pPr>
            <m:oMath>
              <m:sSub>
                <m:e>
                  <m:r>
                    <m:t>I</m:t>
                  </m:r>
                </m:e>
                <m:sub>
                  <m:r>
                    <m:t>e</m:t>
                  </m:r>
                  <m:r>
                    <m:t>f</m:t>
                  </m:r>
                </m:sub>
              </m:sSub>
              <m:d>
                <m:dPr>
                  <m:begChr m:val="("/>
                  <m:endChr m:val=")"/>
                  <m:sepChr m:val=""/>
                  <m:grow/>
                </m:dPr>
                <m:e>
                  <m:r>
                    <m:rPr>
                      <m:sty m:val="p"/>
                    </m:rPr>
                    <m:t>±</m:t>
                  </m:r>
                  <m:sSub>
                    <m:e>
                      <m:r>
                        <m:t>ε</m:t>
                      </m:r>
                    </m:e>
                    <m:sub>
                      <m:sSub>
                        <m:e>
                          <m:r>
                            <m:t>I</m:t>
                          </m:r>
                        </m:e>
                        <m:sub>
                          <m:r>
                            <m:t>e</m:t>
                          </m:r>
                          <m:r>
                            <m:t>f</m:t>
                          </m:r>
                        </m:sub>
                      </m:sSub>
                    </m:sub>
                  </m:sSub>
                </m:e>
              </m:d>
            </m:oMath>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m:oMath>
              <m:sSub>
                <m:e>
                  <m:r>
                    <m:t>V</m:t>
                  </m:r>
                </m:e>
                <m:sub>
                  <m:r>
                    <m:t>e</m:t>
                  </m:r>
                  <m:r>
                    <m:t>f</m:t>
                  </m:r>
                </m:sub>
              </m:sSub>
              <m:d>
                <m:dPr>
                  <m:begChr m:val="("/>
                  <m:endChr m:val=")"/>
                  <m:sepChr m:val=""/>
                  <m:grow/>
                </m:dPr>
                <m:e>
                  <m:r>
                    <m:rPr>
                      <m:sty m:val="p"/>
                    </m:rPr>
                    <m:t>±</m:t>
                  </m:r>
                  <m:sSub>
                    <m:e>
                      <m:r>
                        <m:t>ε</m:t>
                      </m:r>
                    </m:e>
                    <m:sub>
                      <m:sSub>
                        <m:e>
                          <m:r>
                            <m:t>V</m:t>
                          </m:r>
                        </m:e>
                        <m:sub>
                          <m:r>
                            <m:t>e</m:t>
                          </m:r>
                          <m:r>
                            <m:t>f</m:t>
                          </m:r>
                        </m:sub>
                      </m:sSub>
                    </m:sub>
                  </m:sSub>
                </m:e>
              </m:d>
            </m:oMath>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Representar gráficamente el voltaje en la bobina secundaria en función de la</w:t>
      </w:r>
      <w:r>
        <w:t xml:space="preserve"> </w:t>
      </w:r>
      <w:r>
        <w:t xml:space="preserve">amplitud de corriente en la primaria. Calcular el coeficiente de correlación</w:t>
      </w:r>
      <w:r>
        <w:t xml:space="preserve"> </w:t>
      </w:r>
      <m:oMath>
        <m:sSub>
          <m:e>
            <m:r>
              <m:t>r</m:t>
            </m:r>
          </m:e>
          <m:sub>
            <m:r>
              <m:t>1</m:t>
            </m:r>
          </m:sub>
        </m:sSub>
      </m:oMath>
      <w:r>
        <w:t xml:space="preserve">, la pendiente</w:t>
      </w:r>
      <w:r>
        <w:t xml:space="preserve"> </w:t>
      </w:r>
      <m:oMath>
        <m:sSub>
          <m:e>
            <m:r>
              <m:t>a</m:t>
            </m:r>
          </m:e>
          <m:sub>
            <m:r>
              <m:t>1</m:t>
            </m:r>
          </m:sub>
        </m:sSub>
      </m:oMath>
      <w:r>
        <w:t xml:space="preserve">, la ordenada en el origen</w:t>
      </w:r>
      <w:r>
        <w:t xml:space="preserve"> </w:t>
      </w:r>
      <m:oMath>
        <m:sSub>
          <m:e>
            <m:r>
              <m:t>b</m:t>
            </m:r>
          </m:e>
          <m:sub>
            <m:r>
              <m:t>1</m:t>
            </m:r>
          </m:sub>
        </m:sSub>
      </m:oMath>
      <w:r>
        <w:t xml:space="preserve">, y</w:t>
      </w:r>
      <w:r>
        <w:t xml:space="preserve"> </w:t>
      </w:r>
      <w:r>
        <w:t xml:space="preserve">trazar sobre la representación anterior la recta de mínimos</w:t>
      </w:r>
      <w:r>
        <w:t xml:space="preserve"> </w:t>
      </w:r>
      <w:r>
        <w:t xml:space="preserve">cuadrados</w:t>
      </w:r>
      <w:r>
        <w:t xml:space="preserve"> </w:t>
      </w:r>
      <m:oMath>
        <m:sSub>
          <m:e>
            <m:r>
              <m:t>V</m:t>
            </m:r>
          </m:e>
          <m:sub>
            <m:r>
              <m:t>e</m:t>
            </m:r>
            <m:r>
              <m:t>f</m:t>
            </m:r>
          </m:sub>
        </m:sSub>
        <m:r>
          <m:rPr>
            <m:sty m:val="p"/>
          </m:rPr>
          <m:t>=</m:t>
        </m:r>
        <m:sSub>
          <m:e>
            <m:r>
              <m:t>a</m:t>
            </m:r>
          </m:e>
          <m:sub>
            <m:r>
              <m:t>1</m:t>
            </m:r>
          </m:sub>
        </m:sSub>
        <m:sSub>
          <m:e>
            <m:r>
              <m:t>I</m:t>
            </m:r>
          </m:e>
          <m:sub>
            <m:r>
              <m:t>e</m:t>
            </m:r>
            <m:r>
              <m:t>f</m:t>
            </m:r>
          </m:sub>
        </m:sSub>
        <m:r>
          <m:rPr>
            <m:sty m:val="p"/>
          </m:rPr>
          <m:t>+</m:t>
        </m:r>
        <m:sSub>
          <m:e>
            <m:r>
              <m:t>b</m:t>
            </m:r>
          </m:e>
          <m:sub>
            <m:r>
              <m:t>1</m:t>
            </m:r>
          </m:sub>
        </m:sSub>
      </m:oMath>
      <w:r>
        <w:t xml:space="preserve">.</w:t>
      </w:r>
    </w:p>
    <w:tbl>
      <w:tblPr>
        <w:tblStyle w:val="Table"/>
        <w:tblW w:type="auto" w:w="0"/>
        <w:tblLook w:firstRow="0" w:lastRow="0" w:firstColumn="0" w:lastColumn="0" w:noHBand="0" w:noVBand="0" w:val="0000"/>
        <w:jc w:val="start"/>
        <w:tblLayout w:type="fixed"/>
      </w:tblPr>
      <w:tblGrid>
        <w:gridCol w:w="1039"/>
        <w:gridCol w:w="4156"/>
        <w:gridCol w:w="4155"/>
      </w:tblGrid>
      <w:tr>
        <w:tc>
          <w:tcPr/>
          <w:p>
            <w:pPr>
              <w:pStyle w:val="Compact"/>
              <w:jc w:val="left"/>
            </w:pPr>
            <m:oMath>
              <m:sSub>
                <m:e>
                  <m:r>
                    <m:t>r</m:t>
                  </m:r>
                </m:e>
                <m:sub>
                  <m:r>
                    <m:t>1</m:t>
                  </m:r>
                </m:sub>
              </m:sSub>
              <m:r>
                <m:rPr>
                  <m:sty m:val="p"/>
                </m:rPr>
                <m:t>=</m:t>
              </m:r>
            </m:oMath>
          </w:p>
        </w:tc>
        <w:tc>
          <w:tcPr/>
          <w:p>
            <w:pPr>
              <w:pStyle w:val="Compact"/>
              <w:jc w:val="left"/>
            </w:pPr>
            <m:oMath>
              <m:sSub>
                <m:e>
                  <m:r>
                    <m:t>a</m:t>
                  </m:r>
                </m:e>
                <m:sub>
                  <m:r>
                    <m:t>1</m:t>
                  </m:r>
                </m:sub>
              </m:sSub>
              <m:d>
                <m:dPr>
                  <m:begChr m:val="("/>
                  <m:endChr m:val=")"/>
                  <m:sepChr m:val=""/>
                  <m:grow/>
                </m:dPr>
                <m:e>
                  <m:r>
                    <m:rPr>
                      <m:sty m:val="p"/>
                    </m:rPr>
                    <m:t>±</m:t>
                  </m:r>
                  <m:sSub>
                    <m:e>
                      <m:r>
                        <m:t>ε</m:t>
                      </m:r>
                    </m:e>
                    <m:sub>
                      <m:sSub>
                        <m:e>
                          <m:r>
                            <m:t>a</m:t>
                          </m:r>
                        </m:e>
                        <m:sub>
                          <m:r>
                            <m:t>1</m:t>
                          </m:r>
                        </m:sub>
                      </m:sSub>
                    </m:sub>
                  </m:sSub>
                </m:e>
              </m:d>
              <m:r>
                <m:rPr>
                  <m:sty m:val="p"/>
                </m:rPr>
                <m:t>=</m:t>
              </m:r>
            </m:oMath>
          </w:p>
        </w:tc>
        <w:tc>
          <w:tcPr/>
          <w:p>
            <w:pPr>
              <w:pStyle w:val="Compact"/>
              <w:jc w:val="left"/>
            </w:pPr>
            <m:oMath>
              <m:sSub>
                <m:e>
                  <m:r>
                    <m:t>b</m:t>
                  </m:r>
                </m:e>
                <m:sub>
                  <m:r>
                    <m:t>1</m:t>
                  </m:r>
                </m:sub>
              </m:sSub>
              <m:d>
                <m:dPr>
                  <m:begChr m:val="("/>
                  <m:endChr m:val=")"/>
                  <m:sepChr m:val=""/>
                  <m:grow/>
                </m:dPr>
                <m:e>
                  <m:r>
                    <m:rPr>
                      <m:sty m:val="p"/>
                    </m:rPr>
                    <m:t>±</m:t>
                  </m:r>
                  <m:sSub>
                    <m:e>
                      <m:r>
                        <m:t>ε</m:t>
                      </m:r>
                    </m:e>
                    <m:sub>
                      <m:sSub>
                        <m:e>
                          <m:r>
                            <m:t>b</m:t>
                          </m:r>
                        </m:e>
                        <m:sub>
                          <m:r>
                            <m:t>1</m:t>
                          </m:r>
                        </m:sub>
                      </m:sSub>
                    </m:sub>
                  </m:sSub>
                </m:e>
              </m:d>
              <m:r>
                <m:rPr>
                  <m:sty m:val="p"/>
                </m:rPr>
                <m:t>=</m:t>
              </m:r>
            </m:oMath>
          </w:p>
        </w:tc>
      </w:tr>
    </w:tbl>
    <w:p>
      <w:pPr>
        <w:numPr>
          <w:ilvl w:val="0"/>
          <w:numId w:val="1001"/>
        </w:numPr>
      </w:pPr>
      <w:r>
        <w:t xml:space="preserve">Haciendo uso de estos datos y con ayuda de la ecuación 8.9 obtenga la permeabilidad del vacío,</w:t>
      </w:r>
      <w:r>
        <w:t xml:space="preserve"> </w:t>
      </w:r>
      <m:oMath>
        <m:sSub>
          <m:e>
            <m:r>
              <m:t>μ</m:t>
            </m:r>
          </m:e>
          <m:sub>
            <m:r>
              <m:t>0</m:t>
            </m:r>
          </m:sub>
        </m:sSub>
      </m:oMath>
      <w:r>
        <w:t xml:space="preserve">.</w:t>
      </w:r>
    </w:p>
    <w:bookmarkEnd w:id="26"/>
    <w:bookmarkStart w:id="28" w:name="voltaje-en-función-de-frecuencia"/>
    <w:p>
      <w:pPr>
        <w:pStyle w:val="Heading3"/>
      </w:pPr>
      <w:r>
        <w:t xml:space="preserve">Voltaje en función de frecuencia</w:t>
      </w:r>
    </w:p>
    <w:p>
      <w:pPr>
        <w:pStyle w:val="FirstParagraph"/>
      </w:pPr>
      <w:r>
        <w:t xml:space="preserve">Manteniendo el montaje del apartado anterior, fijar una amplitud de</w:t>
      </w:r>
      <w:r>
        <w:t xml:space="preserve"> </w:t>
      </w:r>
      <w:r>
        <w:t xml:space="preserve">intensidad de corriente de la bobina primaria de</w:t>
      </w:r>
      <w:r>
        <w:t xml:space="preserve"> </w:t>
      </w:r>
      <m:oMath>
        <m:r>
          <m:t>30</m:t>
        </m:r>
        <m:r>
          <m:t> </m:t>
        </m:r>
        <m:r>
          <m:t> </m:t>
        </m:r>
        <m:r>
          <m:rPr>
            <m:sty m:val="p"/>
          </m:rPr>
          <m:t>m</m:t>
        </m:r>
        <m:r>
          <m:rPr>
            <m:sty m:val="p"/>
          </m:rPr>
          <m:t>A</m:t>
        </m:r>
      </m:oMath>
      <w:r>
        <w:t xml:space="preserve">. A su vez modificar</w:t>
      </w:r>
      <w:r>
        <w:t xml:space="preserve"> </w:t>
      </w:r>
      <w:r>
        <w:t xml:space="preserve">la frecuencia</w:t>
      </w:r>
      <w:r>
        <w:t xml:space="preserve"> </w:t>
      </w:r>
      <m:oMath>
        <m:r>
          <m:t>f</m:t>
        </m:r>
      </m:oMath>
      <w:r>
        <w:t xml:space="preserve"> </w:t>
      </w:r>
      <w:r>
        <w:t xml:space="preserve">de la corriente aplicada a la bobina exterior de</w:t>
      </w:r>
      <w:r>
        <w:t xml:space="preserve"> </w:t>
      </w:r>
      <m:oMath>
        <m:r>
          <m:t>1</m:t>
        </m:r>
        <m:r>
          <m:t> </m:t>
        </m:r>
        <m:r>
          <m:t> </m:t>
        </m:r>
        <m:r>
          <m:rPr>
            <m:sty m:val="p"/>
          </m:rPr>
          <m:t>k</m:t>
        </m:r>
        <m:r>
          <m:rPr>
            <m:sty m:val="p"/>
          </m:rPr>
          <m:t>H</m:t>
        </m:r>
        <m:r>
          <m:rPr>
            <m:sty m:val="p"/>
          </m:rPr>
          <m:t>z</m:t>
        </m:r>
      </m:oMath>
      <w:r>
        <w:t xml:space="preserve"> </w:t>
      </w:r>
      <w:r>
        <w:t xml:space="preserve">a</w:t>
      </w:r>
      <w:r>
        <w:t xml:space="preserve"> </w:t>
      </w:r>
      <m:oMath>
        <m:r>
          <m:t>10</m:t>
        </m:r>
        <m:r>
          <m:t> </m:t>
        </m:r>
        <m:r>
          <m:t> </m:t>
        </m:r>
        <m:r>
          <m:rPr>
            <m:sty m:val="p"/>
          </m:rPr>
          <m:t>k</m:t>
        </m:r>
        <m:r>
          <m:rPr>
            <m:sty m:val="p"/>
          </m:rPr>
          <m:t>H</m:t>
        </m:r>
        <m:r>
          <m:rPr>
            <m:sty m:val="p"/>
          </m:rPr>
          <m:t>z</m:t>
        </m:r>
      </m:oMath>
      <w:r>
        <w:t xml:space="preserve"> </w:t>
      </w:r>
      <w:r>
        <w:t xml:space="preserve">en paso de uno en uno, midiendo el potencial en la bobina secundaria</w:t>
      </w:r>
      <w:r>
        <w:rPr>
          <w:rStyle w:val="FootnoteReference"/>
        </w:rPr>
        <w:footnoteReference w:id="27"/>
      </w:r>
      <w:r>
        <w:t xml:space="preserve">. Algunos de los valores de las frecuencias no se pueden obtener con precisión, en tales casos se debe de usar el periodo entero más cercano.</w:t>
      </w:r>
    </w:p>
    <w:tbl>
      <w:tblPr>
        <w:tblStyle w:val="Table"/>
        <w:tblW w:type="auto" w:w="0"/>
        <w:tblLook w:firstRow="1" w:lastRow="0" w:firstColumn="0" w:lastColumn="0" w:noHBand="0" w:noVBand="0" w:val="0020"/>
        <w:jc w:val="start"/>
        <w:tblLayout w:type="fixed"/>
      </w:tblPr>
      <w:tblGrid>
        <w:gridCol w:w="3916"/>
        <w:gridCol w:w="543"/>
        <w:gridCol w:w="543"/>
        <w:gridCol w:w="543"/>
        <w:gridCol w:w="543"/>
        <w:gridCol w:w="543"/>
        <w:gridCol w:w="543"/>
        <w:gridCol w:w="543"/>
        <w:gridCol w:w="543"/>
        <w:gridCol w:w="543"/>
        <w:gridCol w:w="547"/>
      </w:tblGrid>
      <w:tr>
        <w:trPr>
          <w:tblHeader w:val="true"/>
        </w:trPr>
        <w:tc>
          <w:tcPr/>
          <w:p>
            <w:pPr>
              <w:pStyle w:val="Compact"/>
              <w:jc w:val="center"/>
            </w:pPr>
            <m:oMath>
              <m:r>
                <m:t>f</m:t>
              </m:r>
              <m:r>
                <m:t> </m:t>
              </m:r>
              <m:d>
                <m:dPr>
                  <m:begChr m:val="("/>
                  <m:endChr m:val=")"/>
                  <m:sepChr m:val=""/>
                  <m:grow/>
                </m:dPr>
                <m:e>
                  <m:r>
                    <m:rPr>
                      <m:sty m:val="p"/>
                    </m:rPr>
                    <m:t>±</m:t>
                  </m:r>
                  <m:sSub>
                    <m:e>
                      <m:r>
                        <m:t>ε</m:t>
                      </m:r>
                    </m:e>
                    <m:sub>
                      <m:r>
                        <m:t>f</m:t>
                      </m:r>
                    </m:sub>
                  </m:sSub>
                </m:e>
              </m:d>
            </m:oMath>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m:oMath>
              <m:r>
                <m:t>T</m:t>
              </m:r>
              <m:r>
                <m:t> </m:t>
              </m:r>
              <m:d>
                <m:dPr>
                  <m:begChr m:val="("/>
                  <m:endChr m:val=")"/>
                  <m:sepChr m:val=""/>
                  <m:grow/>
                </m:dPr>
                <m:e>
                  <m:r>
                    <m:rPr>
                      <m:sty m:val="p"/>
                    </m:rPr>
                    <m:t>±</m:t>
                  </m:r>
                  <m:sSub>
                    <m:e>
                      <m:r>
                        <m:t>ε</m:t>
                      </m:r>
                    </m:e>
                    <m:sub>
                      <m:r>
                        <m:t>T</m:t>
                      </m:r>
                    </m:sub>
                  </m:sSub>
                </m:e>
              </m:d>
            </m:oMath>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m:oMath>
              <m:sSub>
                <m:e>
                  <m:r>
                    <m:t>V</m:t>
                  </m:r>
                </m:e>
                <m:sub>
                  <m:r>
                    <m:t>e</m:t>
                  </m:r>
                  <m:r>
                    <m:t>f</m:t>
                  </m:r>
                </m:sub>
              </m:sSub>
              <m:r>
                <m:t> </m:t>
              </m:r>
              <m:d>
                <m:dPr>
                  <m:begChr m:val="("/>
                  <m:endChr m:val=")"/>
                  <m:sepChr m:val=""/>
                  <m:grow/>
                </m:dPr>
                <m:e>
                  <m:r>
                    <m:rPr>
                      <m:sty m:val="p"/>
                    </m:rPr>
                    <m:t>±</m:t>
                  </m:r>
                  <m:sSub>
                    <m:e>
                      <m:r>
                        <m:t>ε</m:t>
                      </m:r>
                    </m:e>
                    <m:sub>
                      <m:sSub>
                        <m:e>
                          <m:r>
                            <m:t>V</m:t>
                          </m:r>
                        </m:e>
                        <m:sub>
                          <m:r>
                            <m:t>e</m:t>
                          </m:r>
                          <m:r>
                            <m:t>f</m:t>
                          </m:r>
                        </m:sub>
                      </m:sSub>
                    </m:sub>
                  </m:sSub>
                </m:e>
              </m:d>
            </m:oMath>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Representar gráficamente el voltaje en la bobina secundaria en función de la</w:t>
      </w:r>
      <w:r>
        <w:t xml:space="preserve"> </w:t>
      </w:r>
      <w:r>
        <w:t xml:space="preserve">frecuencia de la corriente en la primaria. Calcular el coeficiente de</w:t>
      </w:r>
      <w:r>
        <w:t xml:space="preserve"> </w:t>
      </w:r>
      <w:r>
        <w:t xml:space="preserve">correlación</w:t>
      </w:r>
      <w:r>
        <w:t xml:space="preserve"> </w:t>
      </w:r>
      <m:oMath>
        <m:sSub>
          <m:e>
            <m:r>
              <m:t>r</m:t>
            </m:r>
          </m:e>
          <m:sub>
            <m:r>
              <m:t>2</m:t>
            </m:r>
          </m:sub>
        </m:sSub>
      </m:oMath>
      <w:r>
        <w:t xml:space="preserve">, la pendiente</w:t>
      </w:r>
      <w:r>
        <w:t xml:space="preserve"> </w:t>
      </w:r>
      <m:oMath>
        <m:sSub>
          <m:e>
            <m:r>
              <m:t>a</m:t>
            </m:r>
          </m:e>
          <m:sub>
            <m:r>
              <m:t>2</m:t>
            </m:r>
          </m:sub>
        </m:sSub>
      </m:oMath>
      <w:r>
        <w:t xml:space="preserve">, la ordenada en el origen</w:t>
      </w:r>
      <w:r>
        <w:t xml:space="preserve"> </w:t>
      </w:r>
      <m:oMath>
        <m:sSub>
          <m:e>
            <m:r>
              <m:t>b</m:t>
            </m:r>
          </m:e>
          <m:sub>
            <m:r>
              <m:t>2</m:t>
            </m:r>
          </m:sub>
        </m:sSub>
      </m:oMath>
      <w:r>
        <w:t xml:space="preserve">, y trazar sobre la representación anterior la recta de mínimos cuadrados</w:t>
      </w:r>
      <w:r>
        <w:t xml:space="preserve"> </w:t>
      </w:r>
      <m:oMath>
        <m:sSub>
          <m:e>
            <m:r>
              <m:t>V</m:t>
            </m:r>
          </m:e>
          <m:sub>
            <m:r>
              <m:t>e</m:t>
            </m:r>
            <m:r>
              <m:t>f</m:t>
            </m:r>
          </m:sub>
        </m:sSub>
        <m:r>
          <m:rPr>
            <m:sty m:val="p"/>
          </m:rPr>
          <m:t>=</m:t>
        </m:r>
        <m:sSub>
          <m:e>
            <m:r>
              <m:t>a</m:t>
            </m:r>
          </m:e>
          <m:sub>
            <m:r>
              <m:t>2</m:t>
            </m:r>
          </m:sub>
        </m:sSub>
        <m:r>
          <m:t>f</m:t>
        </m:r>
        <m:r>
          <m:rPr>
            <m:sty m:val="p"/>
          </m:rPr>
          <m:t>+</m:t>
        </m:r>
        <m:sSub>
          <m:e>
            <m:r>
              <m:t>b</m:t>
            </m:r>
          </m:e>
          <m:sub>
            <m:r>
              <m:t>2</m:t>
            </m:r>
          </m:sub>
        </m:sSub>
      </m:oMath>
      <w:r>
        <w:t xml:space="preserve">.</w:t>
      </w:r>
    </w:p>
    <w:p>
      <w:pPr>
        <w:pStyle w:val="BodyText"/>
      </w:pPr>
      <m:oMathPara>
        <m:oMathParaPr>
          <m:jc m:val="center"/>
        </m:oMathParaPr>
        <m:oMath>
          <m:sSub>
            <m:e>
              <m:r>
                <m:t>r</m:t>
              </m:r>
            </m:e>
            <m:sub>
              <m:r>
                <m:t>2</m:t>
              </m:r>
            </m:sub>
          </m:sSub>
          <m:r>
            <m:rPr>
              <m:sty m:val="p"/>
            </m:rPr>
            <m:t>=</m:t>
          </m:r>
          <m:r>
            <m:rPr>
              <m:nor/>
              <m:sty m:val="p"/>
            </m:rPr>
            <m:t>                  </m:t>
          </m:r>
          <m:sSub>
            <m:e>
              <m:r>
                <m:t>a</m:t>
              </m:r>
            </m:e>
            <m:sub>
              <m:r>
                <m:t>2</m:t>
              </m:r>
            </m:sub>
          </m:sSub>
          <m:d>
            <m:dPr>
              <m:begChr m:val="("/>
              <m:endChr m:val=")"/>
              <m:sepChr m:val=""/>
              <m:grow/>
            </m:dPr>
            <m:e>
              <m:r>
                <m:rPr>
                  <m:sty m:val="p"/>
                </m:rPr>
                <m:t>±</m:t>
              </m:r>
              <m:sSub>
                <m:e>
                  <m:r>
                    <m:t>ε</m:t>
                  </m:r>
                </m:e>
                <m:sub>
                  <m:sSub>
                    <m:e>
                      <m:r>
                        <m:t>a</m:t>
                      </m:r>
                    </m:e>
                    <m:sub>
                      <m:r>
                        <m:t>2</m:t>
                      </m:r>
                    </m:sub>
                  </m:sSub>
                </m:sub>
              </m:sSub>
            </m:e>
          </m:d>
          <m:r>
            <m:rPr>
              <m:sty m:val="p"/>
            </m:rPr>
            <m:t>=</m:t>
          </m:r>
          <m:r>
            <m:rPr>
              <m:nor/>
              <m:sty m:val="p"/>
            </m:rPr>
            <m:t>                   </m:t>
          </m:r>
          <m:sSub>
            <m:e>
              <m:r>
                <m:t>b</m:t>
              </m:r>
            </m:e>
            <m:sub>
              <m:r>
                <m:t>2</m:t>
              </m:r>
            </m:sub>
          </m:sSub>
          <m:d>
            <m:dPr>
              <m:begChr m:val="("/>
              <m:endChr m:val=")"/>
              <m:sepChr m:val=""/>
              <m:grow/>
            </m:dPr>
            <m:e>
              <m:r>
                <m:rPr>
                  <m:sty m:val="p"/>
                </m:rPr>
                <m:t>±</m:t>
              </m:r>
              <m:sSub>
                <m:e>
                  <m:r>
                    <m:t>ε</m:t>
                  </m:r>
                </m:e>
                <m:sub>
                  <m:sSub>
                    <m:e>
                      <m:r>
                        <m:t>b</m:t>
                      </m:r>
                    </m:e>
                    <m:sub>
                      <m:r>
                        <m:t>2</m:t>
                      </m:r>
                    </m:sub>
                  </m:sSub>
                </m:sub>
              </m:sSub>
            </m:e>
          </m:d>
          <m:r>
            <m:rPr>
              <m:sty m:val="p"/>
            </m:rPr>
            <m:t>=</m:t>
          </m:r>
          <m:r>
            <m:rPr>
              <m:nor/>
              <m:sty m:val="p"/>
            </m:rPr>
            <m:t>                 </m:t>
          </m:r>
        </m:oMath>
      </m:oMathPara>
    </w:p>
    <w:p>
      <w:pPr>
        <w:numPr>
          <w:ilvl w:val="0"/>
          <w:numId w:val="1002"/>
        </w:numPr>
      </w:pPr>
      <w:r>
        <w:t xml:space="preserve">Haciendo uso de estos datos y con ayuda de la ecuación 8.9 obtenga la permeabilidad del vacío,</w:t>
      </w:r>
      <w:r>
        <w:t xml:space="preserve"> </w:t>
      </w:r>
      <m:oMath>
        <m:sSub>
          <m:e>
            <m:r>
              <m:t>μ</m:t>
            </m:r>
          </m:e>
          <m:sub>
            <m:r>
              <m:t>0</m:t>
            </m:r>
          </m:sub>
        </m:sSub>
      </m:oMath>
      <w:r>
        <w:t xml:space="preserve">.</w:t>
      </w:r>
      <w:r>
        <w:t xml:space="preserve"> </w:t>
      </w:r>
      <w:r>
        <w:t xml:space="preserve">Compare con el valor obtenido anteriormente y con el valor teórico, razonando las posibles diferencias entre estos valores.</w:t>
      </w:r>
    </w:p>
    <w:bookmarkEnd w:id="28"/>
    <w:bookmarkStart w:id="29" w:name="ap 12.3"/>
    <w:p>
      <w:pPr>
        <w:pStyle w:val="Heading3"/>
      </w:pPr>
      <w:r>
        <w:t xml:space="preserve">Voltaje en función de número de vueltas</w:t>
      </w:r>
    </w:p>
    <w:p>
      <w:pPr>
        <w:pStyle w:val="FirstParagraph"/>
      </w:pPr>
      <w:r>
        <w:t xml:space="preserve">Fijar una amplitud de intensidad de corriente de la bobina primaria</w:t>
      </w:r>
      <w:r>
        <w:t xml:space="preserve"> </w:t>
      </w:r>
      <w:r>
        <w:t xml:space="preserve">de</w:t>
      </w:r>
      <w:r>
        <w:t xml:space="preserve"> </w:t>
      </w:r>
      <m:oMath>
        <m:r>
          <m:t>30</m:t>
        </m:r>
        <m:r>
          <m:t> </m:t>
        </m:r>
        <m:r>
          <m:t> </m:t>
        </m:r>
        <m:r>
          <m:rPr>
            <m:sty m:val="p"/>
          </m:rPr>
          <m:t>m</m:t>
        </m:r>
        <m:r>
          <m:rPr>
            <m:sty m:val="p"/>
          </m:rPr>
          <m:t>A</m:t>
        </m:r>
      </m:oMath>
      <w:r>
        <w:t xml:space="preserve"> </w:t>
      </w:r>
      <w:r>
        <w:t xml:space="preserve">y una frecuencia de</w:t>
      </w:r>
      <w:r>
        <w:t xml:space="preserve"> </w:t>
      </w:r>
      <m:oMath>
        <m:r>
          <m:t>10</m:t>
        </m:r>
        <m:r>
          <m:t> </m:t>
        </m:r>
        <m:r>
          <m:t> </m:t>
        </m:r>
        <m:r>
          <m:rPr>
            <m:sty m:val="p"/>
          </m:rPr>
          <m:t>k</m:t>
        </m:r>
        <m:r>
          <m:rPr>
            <m:sty m:val="p"/>
          </m:rPr>
          <m:t>H</m:t>
        </m:r>
        <m:r>
          <m:rPr>
            <m:sty m:val="p"/>
          </m:rPr>
          <m:t>z</m:t>
        </m:r>
      </m:oMath>
      <w:r>
        <w:t xml:space="preserve">. Introducir bobinas</w:t>
      </w:r>
      <w:r>
        <w:t xml:space="preserve"> </w:t>
      </w:r>
      <w:r>
        <w:t xml:space="preserve">secundarias que tengan distinto número de espiras, pero mismo diámetro, en el interior de la bobina primaria, midiendo su potencial.</w:t>
      </w:r>
    </w:p>
    <w:tbl>
      <w:tblPr>
        <w:tblStyle w:val="Table"/>
        <w:tblW w:type="auto" w:w="0"/>
        <w:tblLook w:firstRow="1" w:lastRow="0" w:firstColumn="0" w:lastColumn="0" w:noHBand="0" w:noVBand="0" w:val="0020"/>
        <w:jc w:val="start"/>
        <w:tblLayout w:type="fixed"/>
      </w:tblPr>
      <w:tblGrid>
        <w:gridCol w:w="6448"/>
        <w:gridCol w:w="967"/>
        <w:gridCol w:w="967"/>
        <w:gridCol w:w="968"/>
      </w:tblGrid>
      <w:tr>
        <w:trPr>
          <w:tblHeader w:val="true"/>
        </w:trPr>
        <w:tc>
          <w:tcPr/>
          <w:p>
            <w:pPr>
              <w:pStyle w:val="Compact"/>
              <w:jc w:val="left"/>
            </w:pPr>
            <m:oMath>
              <m:sSub>
                <m:e>
                  <m:r>
                    <m:t>N</m:t>
                  </m:r>
                </m:e>
                <m:sub>
                  <m:r>
                    <m:t>2</m:t>
                  </m:r>
                </m:sub>
              </m:sSub>
            </m:oMath>
          </w:p>
        </w:tc>
        <w:tc>
          <w:tcPr/>
          <w:p>
            <w:pPr>
              <w:pStyle w:val="Compact"/>
              <w:jc w:val="left"/>
            </w:pPr>
            <w:r>
              <w:t xml:space="preserve">100</w:t>
            </w:r>
          </w:p>
        </w:tc>
        <w:tc>
          <w:tcPr/>
          <w:p>
            <w:pPr>
              <w:pStyle w:val="Compact"/>
              <w:jc w:val="left"/>
            </w:pPr>
            <w:r>
              <w:t xml:space="preserve">200</w:t>
            </w:r>
          </w:p>
        </w:tc>
        <w:tc>
          <w:tcPr/>
          <w:p>
            <w:pPr>
              <w:pStyle w:val="Compact"/>
              <w:jc w:val="left"/>
            </w:pPr>
            <w:r>
              <w:t xml:space="preserve">300</w:t>
            </w:r>
          </w:p>
        </w:tc>
      </w:tr>
      <w:tr>
        <w:tc>
          <w:tcPr/>
          <w:p>
            <w:pPr>
              <w:pStyle w:val="Compact"/>
              <w:jc w:val="left"/>
            </w:pPr>
            <m:oMath>
              <m:sSub>
                <m:e>
                  <m:r>
                    <m:t>V</m:t>
                  </m:r>
                </m:e>
                <m:sub>
                  <m:r>
                    <m:t>e</m:t>
                  </m:r>
                  <m:r>
                    <m:t>f</m:t>
                  </m:r>
                </m:sub>
              </m:sSub>
              <m:r>
                <m:t> </m:t>
              </m:r>
              <m:d>
                <m:dPr>
                  <m:begChr m:val="("/>
                  <m:endChr m:val=")"/>
                  <m:sepChr m:val=""/>
                  <m:grow/>
                </m:dPr>
                <m:e>
                  <m:r>
                    <m:rPr>
                      <m:sty m:val="p"/>
                    </m:rPr>
                    <m:t>±</m:t>
                  </m:r>
                  <m:sSub>
                    <m:e>
                      <m:r>
                        <m:t>ε</m:t>
                      </m:r>
                    </m:e>
                    <m:sub>
                      <m:sSub>
                        <m:e>
                          <m:r>
                            <m:t>V</m:t>
                          </m:r>
                        </m:e>
                        <m:sub>
                          <m:r>
                            <m:t>e</m:t>
                          </m:r>
                          <m:r>
                            <m:t>f</m:t>
                          </m:r>
                        </m:sub>
                      </m:sSub>
                    </m:sub>
                  </m:sSub>
                </m:e>
              </m:d>
            </m:oMath>
          </w:p>
        </w:tc>
        <w:tc>
          <w:tcPr/>
          <w:p>
            <w:pPr>
              <w:pStyle w:val="Compact"/>
            </w:pPr>
          </w:p>
        </w:tc>
        <w:tc>
          <w:tcPr/>
          <w:p>
            <w:pPr>
              <w:pStyle w:val="Compact"/>
            </w:pPr>
          </w:p>
        </w:tc>
        <w:tc>
          <w:tcPr/>
          <w:p>
            <w:pPr>
              <w:pStyle w:val="Compact"/>
            </w:pPr>
          </w:p>
        </w:tc>
      </w:tr>
    </w:tbl>
    <w:p>
      <w:pPr>
        <w:pStyle w:val="BodyText"/>
      </w:pPr>
      <w:r>
        <w:t xml:space="preserve">Representar gráficamente el voltaje en la bobina secundaria en función del número de espiras.</w:t>
      </w:r>
    </w:p>
    <w:bookmarkEnd w:id="29"/>
    <w:bookmarkStart w:id="30" w:name="ap 12.4"/>
    <w:p>
      <w:pPr>
        <w:pStyle w:val="Heading3"/>
      </w:pPr>
      <w:r>
        <w:t xml:space="preserve">Voltaje en función de la sección</w:t>
      </w:r>
    </w:p>
    <w:p>
      <w:pPr>
        <w:pStyle w:val="FirstParagraph"/>
      </w:pPr>
      <w:r>
        <w:t xml:space="preserve">Fijar una amplitud de intensidad de corriente de la bobina primaria</w:t>
      </w:r>
      <w:r>
        <w:t xml:space="preserve"> </w:t>
      </w:r>
      <w:r>
        <w:t xml:space="preserve">de</w:t>
      </w:r>
      <w:r>
        <w:t xml:space="preserve"> </w:t>
      </w:r>
      <m:oMath>
        <m:r>
          <m:t>30</m:t>
        </m:r>
        <m:r>
          <m:t> </m:t>
        </m:r>
        <m:r>
          <m:t> </m:t>
        </m:r>
        <m:r>
          <m:rPr>
            <m:sty m:val="p"/>
          </m:rPr>
          <m:t>m</m:t>
        </m:r>
        <m:r>
          <m:rPr>
            <m:sty m:val="p"/>
          </m:rPr>
          <m:t>A</m:t>
        </m:r>
      </m:oMath>
      <w:r>
        <w:t xml:space="preserve"> </w:t>
      </w:r>
      <w:r>
        <w:t xml:space="preserve">y una frecuencia de</w:t>
      </w:r>
      <w:r>
        <w:t xml:space="preserve"> </w:t>
      </w:r>
      <m:oMath>
        <m:r>
          <m:t>10</m:t>
        </m:r>
        <m:r>
          <m:t> </m:t>
        </m:r>
        <m:r>
          <m:t> </m:t>
        </m:r>
        <m:r>
          <m:rPr>
            <m:sty m:val="p"/>
          </m:rPr>
          <m:t>k</m:t>
        </m:r>
        <m:r>
          <m:rPr>
            <m:sty m:val="p"/>
          </m:rPr>
          <m:t>H</m:t>
        </m:r>
        <m:r>
          <m:rPr>
            <m:sty m:val="p"/>
          </m:rPr>
          <m:t>z</m:t>
        </m:r>
      </m:oMath>
      <w:r>
        <w:t xml:space="preserve">. Introducir bobinas</w:t>
      </w:r>
      <w:r>
        <w:t xml:space="preserve"> </w:t>
      </w:r>
      <w:r>
        <w:t xml:space="preserve">secundarias que tengan distinto diámetro, pero mismo número de</w:t>
      </w:r>
      <w:r>
        <w:t xml:space="preserve"> </w:t>
      </w:r>
      <w:r>
        <w:t xml:space="preserve">espiras, en el interior de la bobina primaria, midiendo su potencial.</w:t>
      </w:r>
    </w:p>
    <w:tbl>
      <w:tblPr>
        <w:tblStyle w:val="Table"/>
        <w:tblW w:type="auto" w:w="0"/>
        <w:tblLook w:firstRow="1" w:lastRow="0" w:firstColumn="0" w:lastColumn="0" w:noHBand="0" w:noVBand="0" w:val="0020"/>
        <w:jc w:val="start"/>
        <w:tblLayout w:type="fixed"/>
      </w:tblPr>
      <w:tblGrid>
        <w:gridCol w:w="7118"/>
        <w:gridCol w:w="744"/>
        <w:gridCol w:w="744"/>
        <w:gridCol w:w="744"/>
      </w:tblGrid>
      <w:tr>
        <w:trPr>
          <w:tblHeader w:val="true"/>
        </w:trPr>
        <w:tc>
          <w:tcPr/>
          <w:p>
            <w:pPr>
              <w:pStyle w:val="Compact"/>
              <w:jc w:val="center"/>
            </w:pPr>
            <m:oMath>
              <m:r>
                <m:t>2</m:t>
              </m:r>
              <m:r>
                <m:t>R</m:t>
              </m:r>
            </m:oMath>
          </w:p>
        </w:tc>
        <w:tc>
          <w:tcPr/>
          <w:p>
            <w:pPr>
              <w:pStyle w:val="Compact"/>
            </w:pPr>
          </w:p>
        </w:tc>
        <w:tc>
          <w:tcPr/>
          <w:p>
            <w:pPr>
              <w:pStyle w:val="Compact"/>
            </w:pPr>
          </w:p>
        </w:tc>
        <w:tc>
          <w:tcPr/>
          <w:p>
            <w:pPr>
              <w:pStyle w:val="Compact"/>
            </w:pPr>
          </w:p>
        </w:tc>
      </w:tr>
      <w:tr>
        <w:tc>
          <w:tcPr/>
          <w:p>
            <w:pPr>
              <w:pStyle w:val="Compact"/>
              <w:jc w:val="center"/>
            </w:pPr>
            <m:oMath>
              <m:sSub>
                <m:e>
                  <m:r>
                    <m:t>V</m:t>
                  </m:r>
                </m:e>
                <m:sub>
                  <m:r>
                    <m:t>e</m:t>
                  </m:r>
                  <m:r>
                    <m:t>f</m:t>
                  </m:r>
                </m:sub>
              </m:sSub>
              <m:r>
                <m:t> </m:t>
              </m:r>
              <m:d>
                <m:dPr>
                  <m:begChr m:val="("/>
                  <m:endChr m:val=")"/>
                  <m:sepChr m:val=""/>
                  <m:grow/>
                </m:dPr>
                <m:e>
                  <m:r>
                    <m:rPr>
                      <m:sty m:val="p"/>
                    </m:rPr>
                    <m:t>±</m:t>
                  </m:r>
                  <m:sSub>
                    <m:e>
                      <m:r>
                        <m:t>ε</m:t>
                      </m:r>
                    </m:e>
                    <m:sub>
                      <m:sSub>
                        <m:e>
                          <m:r>
                            <m:t>V</m:t>
                          </m:r>
                        </m:e>
                        <m:sub>
                          <m:r>
                            <m:t>e</m:t>
                          </m:r>
                          <m:r>
                            <m:t>f</m:t>
                          </m:r>
                        </m:sub>
                      </m:sSub>
                    </m:sub>
                  </m:sSub>
                </m:e>
              </m:d>
            </m:oMath>
          </w:p>
        </w:tc>
        <w:tc>
          <w:tcPr/>
          <w:p>
            <w:pPr>
              <w:pStyle w:val="Compact"/>
            </w:pPr>
          </w:p>
        </w:tc>
        <w:tc>
          <w:tcPr/>
          <w:p>
            <w:pPr>
              <w:pStyle w:val="Compact"/>
            </w:pPr>
          </w:p>
        </w:tc>
        <w:tc>
          <w:tcPr/>
          <w:p>
            <w:pPr>
              <w:pStyle w:val="Compact"/>
            </w:pPr>
          </w:p>
        </w:tc>
      </w:tr>
    </w:tbl>
    <w:p>
      <w:pPr>
        <w:pStyle w:val="BodyText"/>
      </w:pPr>
      <w:r>
        <w:t xml:space="preserve">Representar gráficamente el voltaje en la bobina secundaria en función de la sección de la bobina.</w:t>
      </w:r>
    </w:p>
    <w:bookmarkEnd w:id="30"/>
    <w:bookmarkEnd w:id="31"/>
    <w:bookmarkStart w:id="32" w:name="discusión"/>
    <w:p>
      <w:pPr>
        <w:pStyle w:val="Heading2"/>
      </w:pPr>
      <w:r>
        <w:t xml:space="preserve">Discusión</w:t>
      </w:r>
    </w:p>
    <w:p>
      <w:pPr>
        <w:numPr>
          <w:ilvl w:val="0"/>
          <w:numId w:val="1003"/>
        </w:numPr>
      </w:pPr>
      <w:r>
        <w:t xml:space="preserve">De acuerdo con la ecuación 8.9, ¿qué valores se esperarı́a obtener para</w:t>
      </w:r>
      <w:r>
        <w:t xml:space="preserve"> </w:t>
      </w:r>
      <m:oMath>
        <m:sSub>
          <m:e>
            <m:r>
              <m:t>a</m:t>
            </m:r>
          </m:e>
          <m:sub>
            <m:r>
              <m:t>1</m:t>
            </m:r>
          </m:sub>
        </m:sSub>
      </m:oMath>
      <w:r>
        <w:t xml:space="preserve">,</w:t>
      </w:r>
      <w:r>
        <w:t xml:space="preserve"> </w:t>
      </w:r>
      <m:oMath>
        <m:sSub>
          <m:e>
            <m:r>
              <m:t>b</m:t>
            </m:r>
          </m:e>
          <m:sub>
            <m:r>
              <m:t>1</m:t>
            </m:r>
          </m:sub>
        </m:sSub>
      </m:oMath>
      <w:r>
        <w:t xml:space="preserve">,</w:t>
      </w:r>
      <w:r>
        <w:t xml:space="preserve"> </w:t>
      </w:r>
      <m:oMath>
        <m:sSub>
          <m:e>
            <m:r>
              <m:t>a</m:t>
            </m:r>
          </m:e>
          <m:sub>
            <m:r>
              <m:t>2</m:t>
            </m:r>
          </m:sub>
        </m:sSub>
      </m:oMath>
      <w:r>
        <w:t xml:space="preserve"> </w:t>
      </w:r>
      <w:r>
        <w:t xml:space="preserve">y</w:t>
      </w:r>
      <w:r>
        <w:t xml:space="preserve"> </w:t>
      </w:r>
      <m:oMath>
        <m:sSub>
          <m:e>
            <m:r>
              <m:t>b</m:t>
            </m:r>
          </m:e>
          <m:sub>
            <m:r>
              <m:t>2</m:t>
            </m:r>
          </m:sub>
        </m:sSub>
      </m:oMath>
      <w:r>
        <w:t xml:space="preserve">? Discutir las posibles discrepancias.</w:t>
      </w:r>
    </w:p>
    <w:p>
      <w:pPr>
        <w:numPr>
          <w:ilvl w:val="0"/>
          <w:numId w:val="1003"/>
        </w:numPr>
      </w:pPr>
      <w:r>
        <w:t xml:space="preserve">Discutir, también según la ecuación 8.9, los valores obtenidos en los apartados ?? y ??: ¿crece el potencial inducido con el número de espiras y con el radio de las mismas de acuerdo con lo que establece la teorı́a?</w:t>
      </w:r>
    </w:p>
    <w:p>
      <w:pPr>
        <w:numPr>
          <w:ilvl w:val="0"/>
          <w:numId w:val="1003"/>
        </w:numPr>
      </w:pPr>
      <w:r>
        <w:t xml:space="preserve">Discutir cualquier otro resultado o problema de interés encontrado en el experimento.</w:t>
      </w:r>
    </w:p>
    <w:bookmarkEnd w:id="32"/>
    <w:bookmarkStart w:id="33" w:name="cuestiones"/>
    <w:p>
      <w:pPr>
        <w:pStyle w:val="Heading2"/>
      </w:pPr>
      <w:r>
        <w:t xml:space="preserve">Cuestiones</w:t>
      </w:r>
    </w:p>
    <w:p>
      <w:pPr>
        <w:numPr>
          <w:ilvl w:val="0"/>
          <w:numId w:val="1004"/>
        </w:numPr>
      </w:pPr>
      <w:r>
        <w:t xml:space="preserve">El campo magnético en un solenoide depende de la densidad de</w:t>
      </w:r>
      <w:r>
        <w:t xml:space="preserve"> </w:t>
      </w:r>
      <w:r>
        <w:t xml:space="preserve">espiras de la bobina. ¿Sucede lo mismo en el caso de la fuerza electromotriz inducida? Justificar la respuesta.</w:t>
      </w:r>
    </w:p>
    <w:p>
      <w:pPr>
        <w:numPr>
          <w:ilvl w:val="0"/>
          <w:numId w:val="1004"/>
        </w:numPr>
      </w:pPr>
      <w:r>
        <w:t xml:space="preserve">Suponer que, en lugar de generar el campo en la bobina exterior, se alimentara la bobina secundaria. Indicar cómo sería la dependencia de la fuerza electromotriz inducida en la bobina exterior en función de la geometría, de la frecuencia y de la intensidad de corriente que circule por la bobina pequeña. Para poder calcularlo, se debe hacer uso del concepto de inductancia mutua.</w:t>
      </w:r>
    </w:p>
    <w:p>
      <w:pPr>
        <w:numPr>
          <w:ilvl w:val="0"/>
          <w:numId w:val="1004"/>
        </w:numPr>
      </w:pPr>
      <w:r>
        <w:t xml:space="preserve">En el caso de la pregunta anterior, indicar si se inducirán</w:t>
      </w:r>
      <w:r>
        <w:t xml:space="preserve"> </w:t>
      </w:r>
      <w:r>
        <w:t xml:space="preserve">fuerzas electromotrices mayores o menores que en las situaciones</w:t>
      </w:r>
      <w:r>
        <w:t xml:space="preserve"> </w:t>
      </w:r>
      <w:r>
        <w:t xml:space="preserve">experimentadas.</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7">
    <w:p>
      <w:pPr>
        <w:pStyle w:val="FootnoteText"/>
      </w:pPr>
      <w:r>
        <w:rPr>
          <w:rStyle w:val="FootnoteReference"/>
        </w:rPr>
        <w:footnoteRef/>
      </w:r>
      <w:r>
        <w:t xml:space="preserve"> </w:t>
      </w:r>
      <w:r>
        <w:rPr>
          <w:bCs/>
          <w:b/>
        </w:rPr>
        <w:t xml:space="preserve">La frecuencia debe de medirse haciendo uso del osciloscopio.</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sz w:val="18"/>
      <w:szCs w:val="18"/>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Recuadro" w:type="paragraph">
    <w:name w:val="Recuadro"/>
    <w:basedOn w:val="BodyText"/>
    <w:qFormat/>
    <w:pPr>
      <w:pBdr>
        <w:top w:color="000000" w:space="6" w:sz="8" w:val="single"/>
        <w:left w:color="000000" w:space="6" w:sz="8" w:val="single"/>
        <w:bottom w:color="000000" w:space="6" w:sz="8" w:val="single"/>
        <w:right w:color="000000" w:space="6" w:sz="8" w:val="single"/>
      </w:pBdr>
      <w:ind w:left="284" w:right="284"/>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000000"/>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2026-09-10T14:11:42Z</dcterms:created>
  <dcterms:modified xsi:type="dcterms:W3CDTF">2026-09-10T14:11:42Z</dcterms:modified>
</cp:coreProperties>
</file>

<file path=docProps/custom.xml><?xml version="1.0" encoding="utf-8"?>
<Properties xmlns="http://schemas.openxmlformats.org/officeDocument/2006/custom-properties" xmlns:vt="http://schemas.openxmlformats.org/officeDocument/2006/docPropsVTypes"/>
</file>