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inductancia-de-solenoides"/>
    <w:p>
      <w:pPr>
        <w:pStyle w:val="Heading1"/>
      </w:pPr>
      <w:r>
        <w:t xml:space="preserve">Inductancia de solenoides</w:t>
      </w:r>
    </w:p>
    <w:bookmarkStart w:id="20" w:name="conceptos-aplicados"/>
    <w:p>
      <w:pPr>
        <w:pStyle w:val="Heading2"/>
      </w:pPr>
      <w:r>
        <w:t xml:space="preserve">Conceptos aplicados</w:t>
      </w:r>
    </w:p>
    <w:p>
      <w:pPr>
        <w:pStyle w:val="FirstParagraph"/>
      </w:pPr>
      <w:r>
        <w:t xml:space="preserve">Se aplica un voltaje alterno en onda cuadrada a un circuito oscilatorio en el que hay bobinas y condensadores.</w:t>
      </w:r>
      <w:r>
        <w:t xml:space="preserve"> </w:t>
      </w:r>
      <w:r>
        <w:t xml:space="preserve">Dado que la capacidad del condensador es conocida, la medida de la frecuencia natural de oscilación proporciona</w:t>
      </w:r>
      <w:r>
        <w:t xml:space="preserve"> </w:t>
      </w:r>
      <w:r>
        <w:t xml:space="preserve">el valor de la inductancia de la bobina.</w:t>
      </w:r>
    </w:p>
    <w:bookmarkEnd w:id="20"/>
    <w:bookmarkStart w:id="21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Cuando una corriente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atraviesa una bobina cilı́ndrica de longitud</w:t>
      </w:r>
      <w:r>
        <w:t xml:space="preserve"> </w:t>
      </w:r>
      <m:oMath>
        <m:r>
          <m:t>l</m:t>
        </m:r>
      </m:oMath>
      <w:r>
        <w:t xml:space="preserve">, área de sección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y número de vueltas</w:t>
      </w:r>
      <w:r>
        <w:t xml:space="preserve"> </w:t>
      </w:r>
      <m:oMath>
        <m:r>
          <m:t>N</m:t>
        </m:r>
      </m:oMath>
      <w:r>
        <w:t xml:space="preserve">, la bobina genera un campo magnético longitudinal. Si el radio de la bobina es mucho</w:t>
      </w:r>
      <w:r>
        <w:t xml:space="preserve"> </w:t>
      </w:r>
      <w:r>
        <w:t xml:space="preserve">menor que su longitud, y la bobina no tiene núcleo en su interior, el valor del campo magnético es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N</m:t>
              </m:r>
            </m:num>
            <m:den>
              <m:r>
                <m:t>l</m:t>
              </m:r>
            </m:den>
          </m:f>
          <m:r>
            <m:t> 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(4.1)</m:t>
          </m:r>
        </m:oMath>
      </m:oMathPara>
    </w:p>
    <w:p>
      <w:pPr>
        <w:pStyle w:val="FirstParagraph"/>
      </w:pPr>
      <w:r>
        <w:t xml:space="preserve">siendo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el valor de la permeabilidad del aire. El flujo magnético a través de la bobina es, entonces,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N</m:t>
              </m:r>
            </m:num>
            <m:den>
              <m:r>
                <m:t>l</m:t>
              </m:r>
            </m:den>
          </m:f>
          <m:r>
            <m:t> </m:t>
          </m:r>
          <m:r>
            <m:t>I</m:t>
          </m:r>
          <m:r>
            <m:t>A</m:t>
          </m:r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(4.2)</m:t>
          </m:r>
        </m:oMath>
      </m:oMathPara>
    </w:p>
    <w:p>
      <w:pPr>
        <w:pStyle w:val="FirstParagraph"/>
      </w:pPr>
      <w:r>
        <w:t xml:space="preserve">Si la corriente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que atraviesa la bobina varía en el tiempo, la ley de Faraday establece que aparece una fem</w:t>
      </w:r>
      <w:r>
        <w:t xml:space="preserve"> </w:t>
      </w:r>
      <w:r>
        <w:t xml:space="preserve">inducida,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i</m:t>
            </m:r>
            <m:r>
              <m:t>n</m:t>
            </m:r>
            <m:r>
              <m:t>d</m:t>
            </m:r>
          </m:sub>
        </m:sSub>
      </m:oMath>
      <w:r>
        <w:t xml:space="preserve">, en la bobina, cuyo valor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E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f>
            <m:fPr>
              <m:type m:val="bar"/>
            </m:fPr>
            <m:num>
              <m:r>
                <m:t>d</m:t>
              </m:r>
              <m:r>
                <m:t>Φ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l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(4.3)</m:t>
          </m:r>
        </m:oMath>
      </m:oMathPara>
    </w:p>
    <w:p>
      <w:pPr>
        <w:pStyle w:val="FirstParagraph"/>
      </w:pPr>
      <w:r>
        <w:t xml:space="preserve">donde se ha definido la inductancia (o coeficiente de autoinducción)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de la bobina como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l</m:t>
              </m:r>
            </m:den>
          </m:f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(4.4)</m:t>
          </m:r>
        </m:oMath>
      </m:oMathPara>
    </w:p>
    <w:p>
      <w:pPr>
        <w:pStyle w:val="FirstParagraph"/>
      </w:pPr>
      <w:r>
        <w:t xml:space="preserve">Esta ecuación es estrictamente cierta sólo para bobinas largas, en las que</w:t>
      </w:r>
      <w:r>
        <w:t xml:space="preserve"> </w:t>
      </w:r>
      <m:oMath>
        <m:r>
          <m:t>r</m:t>
        </m:r>
        <m:r>
          <m:rPr>
            <m:sty m:val="p"/>
          </m:rPr>
          <m:t>≪</m:t>
        </m:r>
        <m:r>
          <m:t>l</m:t>
        </m:r>
      </m:oMath>
      <w:r>
        <w:t xml:space="preserve">. En la práctica, esto</w:t>
      </w:r>
      <w:r>
        <w:t xml:space="preserve"> </w:t>
      </w:r>
      <w:r>
        <w:t xml:space="preserve">no es completamente cierto, de modo que la ecuación (4.4) ha de ser reemplazada. Una fórmula que da</w:t>
      </w:r>
      <w:r>
        <w:t xml:space="preserve"> </w:t>
      </w:r>
      <w:r>
        <w:t xml:space="preserve">muy buenos resultados es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t>r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l</m:t>
                      </m:r>
                    </m:den>
                  </m:f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(4.5)</m:t>
          </m:r>
        </m:oMath>
      </m:oMathPara>
    </w:p>
    <w:bookmarkEnd w:id="21"/>
    <w:bookmarkStart w:id="28" w:name="montaje-experimental-y-resultados"/>
    <w:p>
      <w:pPr>
        <w:pStyle w:val="Heading2"/>
      </w:pPr>
      <w:r>
        <w:t xml:space="preserve">Montaje experimental y Resultados</w:t>
      </w:r>
    </w:p>
    <w:p>
      <w:pPr>
        <w:pStyle w:val="CaptionedFigure"/>
      </w:pPr>
      <w:r>
        <w:drawing>
          <wp:inline>
            <wp:extent cx="4267200" cy="238585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ng/figsolenoid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4.1: Montaje experimental.</w:t>
      </w:r>
    </w:p>
    <w:p>
      <w:pPr>
        <w:pStyle w:val="BodyText"/>
      </w:pPr>
      <w:r>
        <w:t xml:space="preserve">El montaje experimental es el de la figura 4.1. Consta de dos circuitos acoplados magnéticamente.</w:t>
      </w:r>
      <w:r>
        <w:t xml:space="preserve"> </w:t>
      </w:r>
      <w:r>
        <w:t xml:space="preserve">El primero de ellos es el circuito inductor, en el que la fuente de tensión aplica una onda alterna cuadrada, de</w:t>
      </w:r>
      <w:r>
        <w:t xml:space="preserve"> </w:t>
      </w:r>
      <w:r>
        <w:t xml:space="preserve">baja frecuencia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500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t xml:space="preserve">y amplitud media, a una bobina de excitación de 1200 vueltas. El cambio en</w:t>
      </w:r>
      <w:r>
        <w:t xml:space="preserve"> </w:t>
      </w:r>
      <w:r>
        <w:t xml:space="preserve">el campo magnético de la bobina de excitación induce una fem en la bobina del circuito inducido, formado por</w:t>
      </w:r>
      <w:r>
        <w:t xml:space="preserve"> </w:t>
      </w:r>
      <w:r>
        <w:t xml:space="preserve">una bobina, de inductancia desconocida</w:t>
      </w:r>
      <w:r>
        <w:t xml:space="preserve"> </w:t>
      </w:r>
      <m:oMath>
        <m:r>
          <m:t>L</m:t>
        </m:r>
      </m:oMath>
      <w:r>
        <w:t xml:space="preserve">, conectada en paralelo a un condensador de capacidad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conocida, y a</w:t>
      </w:r>
      <w:r>
        <w:t xml:space="preserve"> </w:t>
      </w:r>
      <w:r>
        <w:t xml:space="preserve">un osciloscopio en el que leemos la salida de este circuito.</w:t>
      </w:r>
    </w:p>
    <w:p>
      <w:pPr>
        <w:pStyle w:val="BodyText"/>
      </w:pPr>
      <w:r>
        <w:t xml:space="preserve">En el osciloscopio se verá una onda amortiguada de frecuencia</w:t>
      </w:r>
      <w:r>
        <w:t xml:space="preserve"> </w:t>
      </w:r>
      <w:r>
        <w:t xml:space="preserve">angular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, dada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L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(4.6)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es la inductancia de la bobina secundaria y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, siendo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la capacidad del</w:t>
      </w:r>
      <w:r>
        <w:t xml:space="preserve"> </w:t>
      </w:r>
      <w:r>
        <w:t xml:space="preserve">condensador del circuito inducido 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20</m:t>
        </m:r>
        <m:r>
          <m:t> </m:t>
        </m:r>
        <m:r>
          <m:rPr>
            <m:nor/>
            <m:sty m:val="p"/>
          </m:rPr>
          <m:t>pF</m:t>
        </m:r>
      </m:oMath>
      <w:r>
        <w:t xml:space="preserve"> </w:t>
      </w:r>
      <w:r>
        <w:t xml:space="preserve">la capacidad interna del osciloscopio. Se utilizarán</w:t>
      </w:r>
      <w:r>
        <w:t xml:space="preserve"> </w:t>
      </w:r>
      <w:r>
        <w:t xml:space="preserve">bobinas de diferentes longitudes</w:t>
      </w:r>
      <w:r>
        <w:t xml:space="preserve"> </w:t>
      </w:r>
      <m:oMath>
        <m:r>
          <m:t>l</m:t>
        </m:r>
      </m:oMath>
      <w:r>
        <w:t xml:space="preserve">, diferentes diámetros</w:t>
      </w:r>
      <w:r>
        <w:t xml:space="preserve"> </w:t>
      </w:r>
      <m:oMath>
        <m:r>
          <m:t>2</m:t>
        </m:r>
        <m:r>
          <m:t>r</m:t>
        </m:r>
      </m:oMath>
      <w:r>
        <w:t xml:space="preserve"> </w:t>
      </w:r>
      <w:r>
        <w:t xml:space="preserve">y diferentes números de vueltas</w:t>
      </w:r>
      <w:r>
        <w:t xml:space="preserve"> </w:t>
      </w:r>
      <m:oMath>
        <m:r>
          <m:t>N</m:t>
        </m:r>
      </m:oMath>
      <w:r>
        <w:t xml:space="preserve">. Los</w:t>
      </w:r>
      <w:r>
        <w:t xml:space="preserve"> </w:t>
      </w:r>
      <w:r>
        <w:t xml:space="preserve">diámetros y longitudes se miden con los calibres y reglas a disposición del experimentador. En el osciloscopio</w:t>
      </w:r>
      <w:r>
        <w:t xml:space="preserve"> </w:t>
      </w:r>
      <w:r>
        <w:t xml:space="preserve">se mide el periodo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 la oscilación amortiguada, a partir del cual se calcula la frecuencia</w:t>
      </w:r>
      <w:r>
        <w:t xml:space="preserve"> </w:t>
      </w:r>
      <m:oMath>
        <m:r>
          <m:t>f</m:t>
        </m:r>
      </m:oMath>
      <w:r>
        <w:t xml:space="preserve">.</w:t>
      </w:r>
    </w:p>
    <w:bookmarkStart w:id="25" w:name="inductancia-en-función-de-n"/>
    <w:p>
      <w:pPr>
        <w:pStyle w:val="Heading3"/>
      </w:pPr>
      <w:r>
        <w:t xml:space="preserve">Inductancia en función de</w:t>
      </w:r>
      <w:r>
        <w:t xml:space="preserve"> </w:t>
      </w:r>
      <m:oMath>
        <m:r>
          <m:t>N</m:t>
        </m:r>
      </m:oMath>
    </w:p>
    <w:p>
      <w:pPr>
        <w:pStyle w:val="FirstParagraph"/>
      </w:pPr>
      <w:r>
        <w:t xml:space="preserve">Medir el periodo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 calcular la frecuencia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y la inductancia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(usar la ecuación 4.6) frente</w:t>
      </w:r>
      <w:r>
        <w:t xml:space="preserve"> </w:t>
      </w:r>
      <w:r>
        <w:t xml:space="preserve">al número de vueltas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 las tres bobinas que tienen mismo diámetro y misma longitud.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1002"/>
        <w:gridCol w:w="2004"/>
        <w:gridCol w:w="2338"/>
        <w:gridCol w:w="40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(ms)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(kHz)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nor/>
                      <m:sty m:val="p"/>
                    </m:rPr>
                    <m:t>H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300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150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75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Representar gráficamente la inductancia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en función del número de vueltas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Hacer un ajuste lineal del logaritmo neperiano 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en función del logaritmo neperiano de</w:t>
      </w:r>
      <w:r>
        <w:t xml:space="preserve"> </w:t>
      </w:r>
      <m:oMath>
        <m:r>
          <m:t>N</m:t>
        </m:r>
      </m:oMath>
      <w:r>
        <w:t xml:space="preserve">. Comparar el valor de la pendiente y de la ordenada en el origen con los resultados teóricos obtenidos con la ecuación 4.5.</w:t>
      </w:r>
    </w:p>
    <w:bookmarkEnd w:id="25"/>
    <w:bookmarkStart w:id="26" w:name="inductancia-en-función-de-l"/>
    <w:p>
      <w:pPr>
        <w:pStyle w:val="Heading3"/>
      </w:pPr>
      <w:r>
        <w:t xml:space="preserve">Inductancia en función de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Medir el periodo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 calcular la frecuencia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y la inductancia por número de vueltas al cuadrado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(usar la ecuación 4.6) en función de la longitud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de las tres bobinas que tienen mismo diámetro (</w:t>
      </w:r>
      <m:oMath>
        <m:r>
          <m:t>40</m:t>
        </m:r>
        <m:r>
          <m:t> </m:t>
        </m:r>
        <m:r>
          <m:rPr>
            <m:nor/>
            <m:sty m:val="p"/>
          </m:rPr>
          <m:t>mm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1603"/>
        <w:gridCol w:w="1603"/>
        <w:gridCol w:w="1870"/>
        <w:gridCol w:w="42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(ms)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(kHz)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nor/>
                      <m:sty m:val="p"/>
                    </m:rPr>
                    <m:t>H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160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105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53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Representar gráficamente la inductancia por vuelta al cuadrado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 función de la longitud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Hacer un ajuste lineal del logaritmo neperiano de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 función del logaritmo neperiano de</w:t>
      </w:r>
      <w:r>
        <w:t xml:space="preserve"> </w:t>
      </w:r>
      <m:oMath>
        <m:r>
          <m:t>l</m:t>
        </m:r>
      </m:oMath>
      <w:r>
        <w:t xml:space="preserve">. Comparar el valor de la pendiente y de la ordenada en el origen con los resultados teóricos obtenidos con la ecuación 4.5.</w:t>
      </w:r>
    </w:p>
    <w:bookmarkEnd w:id="26"/>
    <w:bookmarkStart w:id="27" w:name="inductancia-en-función-de-r"/>
    <w:p>
      <w:pPr>
        <w:pStyle w:val="Heading3"/>
      </w:pPr>
      <w:r>
        <w:t xml:space="preserve">Inductancia en función de</w:t>
      </w:r>
      <w:r>
        <w:t xml:space="preserve"> </w:t>
      </w:r>
      <m:oMath>
        <m:r>
          <m:t>r</m:t>
        </m:r>
      </m:oMath>
    </w:p>
    <w:p>
      <w:pPr>
        <w:pStyle w:val="FirstParagraph"/>
      </w:pPr>
      <w:r>
        <w:t xml:space="preserve">Medir el periodo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 calcular la frecuencia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y la inductancia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(usar la ecuación 4.6) frente</w:t>
      </w:r>
      <w:r>
        <w:t xml:space="preserve"> </w:t>
      </w:r>
      <w:r>
        <w:t xml:space="preserve">al radio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 las tres bobinas que tienen misma longitud y mismo número de vueltas.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1810"/>
        <w:gridCol w:w="1810"/>
        <w:gridCol w:w="2111"/>
        <w:gridCol w:w="36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(mm)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(ms)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(kHz)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nor/>
                      <m:sty m:val="p"/>
                    </m:rPr>
                    <m:t>H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20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16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13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3"/>
        </w:numPr>
      </w:pPr>
      <w:r>
        <w:t xml:space="preserve">Representar gráficamente la inductancia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en función del radio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Hacer un ajuste lineal del logaritmo neperiano 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en función del logaritmo neperiano de</w:t>
      </w:r>
      <w:r>
        <w:t xml:space="preserve"> </w:t>
      </w:r>
      <m:oMath>
        <m:r>
          <m:t>r</m:t>
        </m:r>
      </m:oMath>
      <w:r>
        <w:t xml:space="preserve">. Explicar qué</w:t>
      </w:r>
      <w:r>
        <w:t xml:space="preserve"> </w:t>
      </w:r>
      <w:r>
        <w:t xml:space="preserve">valores deberı́an obtenerse para la pendiente y la ordenada en el origen del ajuste (según la ecuación</w:t>
      </w:r>
      <w:r>
        <w:t xml:space="preserve"> </w:t>
      </w:r>
      <w:r>
        <w:t xml:space="preserve">4.5) y compararlos con los obtenidos.</w:t>
      </w:r>
    </w:p>
    <w:bookmarkEnd w:id="27"/>
    <w:bookmarkEnd w:id="28"/>
    <w:bookmarkStart w:id="29" w:name="discusión"/>
    <w:p>
      <w:pPr>
        <w:pStyle w:val="Heading2"/>
      </w:pPr>
      <w:r>
        <w:t xml:space="preserve">Discusión</w:t>
      </w:r>
    </w:p>
    <w:p>
      <w:pPr>
        <w:numPr>
          <w:ilvl w:val="0"/>
          <w:numId w:val="1004"/>
        </w:numPr>
      </w:pPr>
      <w:r>
        <w:t xml:space="preserve">Comentar y discutir el valor de la autoinductania obtenida.</w:t>
      </w:r>
    </w:p>
    <w:p>
      <w:pPr>
        <w:numPr>
          <w:ilvl w:val="0"/>
          <w:numId w:val="1004"/>
        </w:numPr>
      </w:pPr>
      <w:r>
        <w:t xml:space="preserve">Comparar los resultados experimentales para cada bobina con los que se obtienen utilizando la fórmula 4.5.</w:t>
      </w:r>
    </w:p>
    <w:p>
      <w:pPr>
        <w:numPr>
          <w:ilvl w:val="0"/>
          <w:numId w:val="1004"/>
        </w:numPr>
      </w:pPr>
      <w:r>
        <w:t xml:space="preserve">Discutir cualquier otro resultado o problema de interés encontrado en el experimento.</w:t>
      </w:r>
    </w:p>
    <w:bookmarkEnd w:id="29"/>
    <w:bookmarkStart w:id="30" w:name="cuestiones"/>
    <w:p>
      <w:pPr>
        <w:pStyle w:val="Heading2"/>
      </w:pPr>
      <w:r>
        <w:t xml:space="preserve">Cuestiones</w:t>
      </w:r>
    </w:p>
    <w:p>
      <w:pPr>
        <w:numPr>
          <w:ilvl w:val="0"/>
          <w:numId w:val="1005"/>
        </w:numPr>
      </w:pPr>
      <w:r>
        <w:t xml:space="preserve">Por qué la oscilación resultante es subamortiguada?</w:t>
      </w:r>
    </w:p>
    <w:p>
      <w:pPr>
        <w:numPr>
          <w:ilvl w:val="0"/>
          <w:numId w:val="1005"/>
        </w:numPr>
      </w:pPr>
      <w:r>
        <w:t xml:space="preserve">Cómo tiene que ser campo magnético para que se manifieste el fenómeno de inducción?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2026-09-10T14:11:41Z</dcterms:created>
  <dcterms:modified xsi:type="dcterms:W3CDTF">2026-09-10T14:11:41Z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