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34B53" w14:textId="77777777" w:rsidR="00666A34" w:rsidRPr="00853110" w:rsidRDefault="008F4171">
      <w:pPr>
        <w:pStyle w:val="Ttulo1"/>
        <w:rPr>
          <w:lang w:val="es-ES"/>
        </w:rPr>
      </w:pPr>
      <w:bookmarkStart w:id="0" w:name="teorema-de-thévenin"/>
      <w:r w:rsidRPr="00853110">
        <w:rPr>
          <w:lang w:val="es-ES"/>
        </w:rPr>
        <w:t>Teorema de Thévenin</w:t>
      </w:r>
    </w:p>
    <w:p w14:paraId="7BA34B54" w14:textId="77777777" w:rsidR="00666A34" w:rsidRPr="00853110" w:rsidRDefault="008F4171">
      <w:pPr>
        <w:pStyle w:val="Ttulo2"/>
        <w:rPr>
          <w:lang w:val="es-ES"/>
        </w:rPr>
      </w:pPr>
      <w:bookmarkStart w:id="1" w:name="conceptos-aplicados"/>
      <w:r w:rsidRPr="00853110">
        <w:rPr>
          <w:lang w:val="es-ES"/>
        </w:rPr>
        <w:t>Conceptos aplicados</w:t>
      </w:r>
    </w:p>
    <w:p w14:paraId="7BA34B55" w14:textId="77777777" w:rsidR="00666A34" w:rsidRPr="00853110" w:rsidRDefault="008F4171">
      <w:pPr>
        <w:pStyle w:val="FirstParagraph"/>
        <w:rPr>
          <w:lang w:val="es-ES"/>
        </w:rPr>
      </w:pPr>
      <w:r w:rsidRPr="00853110">
        <w:rPr>
          <w:lang w:val="es-ES"/>
        </w:rPr>
        <w:t>El teorema de Thévenin es una herramienta de síntesis de circuitos lineales muy potente. Permite reducir una red lineal eléctrica a un equivalente de una impedancia en serie con una fuente de tensión. En esta práctica se van a realizar medidas para hallar el equivalente de un circuito resistivo sencillo.</w:t>
      </w:r>
    </w:p>
    <w:p w14:paraId="7BA34B56" w14:textId="77777777" w:rsidR="00666A34" w:rsidRPr="00853110" w:rsidRDefault="008F4171">
      <w:pPr>
        <w:pStyle w:val="Ttulo2"/>
        <w:rPr>
          <w:lang w:val="es-ES"/>
        </w:rPr>
      </w:pPr>
      <w:bookmarkStart w:id="2" w:name="fundamento-teórico"/>
      <w:bookmarkEnd w:id="1"/>
      <w:r w:rsidRPr="00853110">
        <w:rPr>
          <w:lang w:val="es-ES"/>
        </w:rPr>
        <w:t>Fundamento teórico</w:t>
      </w:r>
    </w:p>
    <w:p w14:paraId="7BA34B57" w14:textId="783E0297" w:rsidR="00666A34" w:rsidRPr="00853110" w:rsidRDefault="008F4171">
      <w:pPr>
        <w:pStyle w:val="FirstParagraph"/>
        <w:rPr>
          <w:lang w:val="es-ES"/>
        </w:rPr>
      </w:pPr>
      <w:r w:rsidRPr="00853110">
        <w:rPr>
          <w:lang w:val="es-ES"/>
        </w:rPr>
        <w:t>El teorema de Thévenin permite reducir cualquier circuito lineal a una simple fuente de tensión asociada a una resistencia. Es decir, que cualquier asociación de elementos lineales visto entre dos puntos</w:t>
      </w:r>
      <w:r>
        <w:rPr>
          <w:rStyle w:val="Refdenotaalpie"/>
        </w:rPr>
        <w:footnoteReference w:id="1"/>
      </w:r>
      <w:r w:rsidRPr="00853110">
        <w:rPr>
          <w:lang w:val="es-ES"/>
        </w:rPr>
        <w:t xml:space="preserve"> se comporta como un generador con un elemento pasivo en serie (una resistencia en corriente continua). Es un resultado muy interesante que permite hacer abstracción de </w:t>
      </w:r>
      <w:r w:rsidR="000A66AA" w:rsidRPr="00853110">
        <w:rPr>
          <w:lang w:val="es-ES"/>
        </w:rPr>
        <w:t>todos los elementos</w:t>
      </w:r>
      <w:r w:rsidRPr="00853110">
        <w:rPr>
          <w:lang w:val="es-ES"/>
        </w:rPr>
        <w:t xml:space="preserve"> del circuito y lo reduce a un modelo mucho más sencillo. Las aplicaciones para el análisis son múltiples, y es una herramienta muy potente para reducir la complejidad de un esquema eléctrico o electrónico.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7146"/>
      </w:tblGrid>
      <w:tr w:rsidR="00666A34" w14:paraId="7BA34B59" w14:textId="77777777">
        <w:trPr>
          <w:jc w:val="center"/>
        </w:trPr>
        <w:tc>
          <w:tcPr>
            <w:tcW w:w="0" w:type="auto"/>
          </w:tcPr>
          <w:p w14:paraId="7BA34B58" w14:textId="77777777" w:rsidR="00666A34" w:rsidRDefault="008F417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A34BA1" wp14:editId="7BA34BA2">
                  <wp:extent cx="1979999" cy="1198341"/>
                  <wp:effectExtent l="0" t="0" r="0" b="0"/>
                  <wp:docPr id="23" name="Picture" descr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" descr="png/cap3_pic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9999" cy="11983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(a) </w:t>
            </w:r>
            <w:r>
              <w:rPr>
                <w:noProof/>
              </w:rPr>
              <w:drawing>
                <wp:inline distT="0" distB="0" distL="0" distR="0" wp14:anchorId="7BA34BA3" wp14:editId="7BA34BA4">
                  <wp:extent cx="2051999" cy="1197759"/>
                  <wp:effectExtent l="0" t="0" r="0" b="0"/>
                  <wp:docPr id="26" name="Picture" descr="ima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" descr="png/cap3_pic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1999" cy="11977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(b)</w:t>
            </w:r>
          </w:p>
        </w:tc>
      </w:tr>
    </w:tbl>
    <w:p w14:paraId="7BA34B5A" w14:textId="77777777" w:rsidR="00666A34" w:rsidRPr="00853110" w:rsidRDefault="008F4171">
      <w:pPr>
        <w:pStyle w:val="ImageCaption"/>
        <w:rPr>
          <w:lang w:val="es-ES"/>
        </w:rPr>
      </w:pPr>
      <w:r w:rsidRPr="00853110">
        <w:rPr>
          <w:lang w:val="es-ES"/>
        </w:rPr>
        <w:t>Figura 2.1: Para encontrar el equivalente Thévenin visto de desde dos puertos se mide el voltaje y la corriente en las dos situaciones de prueba: en circuito abierto (a) y en cortocircuito (b).</w:t>
      </w:r>
    </w:p>
    <w:p w14:paraId="7BA34B5B" w14:textId="77777777" w:rsidR="00666A34" w:rsidRPr="00853110" w:rsidRDefault="008F4171">
      <w:pPr>
        <w:pStyle w:val="Textoindependiente"/>
        <w:rPr>
          <w:lang w:val="es-ES"/>
        </w:rPr>
      </w:pPr>
      <w:r w:rsidRPr="00853110">
        <w:rPr>
          <w:lang w:val="es-ES"/>
        </w:rPr>
        <w:t xml:space="preserve">El método general para obtener el equivalente Thévenin de un circuito visto de desde dos puntos </w:t>
      </w:r>
      <m:oMath>
        <m:r>
          <w:rPr>
            <w:rFonts w:ascii="Cambria Math" w:hAnsi="Cambria Math"/>
          </w:rPr>
          <m:t>A</m:t>
        </m:r>
      </m:oMath>
      <w:r w:rsidRPr="00853110">
        <w:rPr>
          <w:lang w:val="es-ES"/>
        </w:rPr>
        <w:t xml:space="preserve"> y </w:t>
      </w:r>
      <m:oMath>
        <m:r>
          <w:rPr>
            <w:rFonts w:ascii="Cambria Math" w:hAnsi="Cambria Math"/>
          </w:rPr>
          <m:t>B</m:t>
        </m:r>
      </m:oMath>
      <w:r w:rsidRPr="00853110">
        <w:rPr>
          <w:lang w:val="es-ES"/>
        </w:rPr>
        <w:t xml:space="preserve"> consiste en lo siguiente:</w:t>
      </w:r>
    </w:p>
    <w:p w14:paraId="7BA34B5C" w14:textId="77777777" w:rsidR="00666A34" w:rsidRDefault="008F4171">
      <w:pPr>
        <w:numPr>
          <w:ilvl w:val="0"/>
          <w:numId w:val="2"/>
        </w:numPr>
      </w:pPr>
      <w:r w:rsidRPr="00853110">
        <w:rPr>
          <w:lang w:val="es-ES"/>
        </w:rPr>
        <w:t xml:space="preserve">El voltaje de Thévenin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s-ES"/>
              </w:rPr>
              <m:t>h</m:t>
            </m:r>
          </m:sub>
        </m:sSub>
      </m:oMath>
      <w:r w:rsidRPr="00853110">
        <w:rPr>
          <w:lang w:val="es-ES"/>
        </w:rPr>
        <w:t xml:space="preserve"> se obtiene midiendo el voltaje entre los dos puntos </w:t>
      </w:r>
      <m:oMath>
        <m:r>
          <w:rPr>
            <w:rFonts w:ascii="Cambria Math" w:hAnsi="Cambria Math"/>
          </w:rPr>
          <m:t>A</m:t>
        </m:r>
      </m:oMath>
      <w:r w:rsidRPr="00853110">
        <w:rPr>
          <w:lang w:val="es-ES"/>
        </w:rPr>
        <w:t xml:space="preserve"> y </w:t>
      </w:r>
      <m:oMath>
        <m:r>
          <w:rPr>
            <w:rFonts w:ascii="Cambria Math" w:hAnsi="Cambria Math"/>
          </w:rPr>
          <m:t>B</m:t>
        </m:r>
      </m:oMath>
      <w:r w:rsidRPr="00853110">
        <w:rPr>
          <w:lang w:val="es-ES"/>
        </w:rPr>
        <w:t xml:space="preserve"> del circuito estudiado. </w:t>
      </w:r>
      <w:r>
        <w:t>Se quitan elementos externos si los hubiera.</w:t>
      </w:r>
    </w:p>
    <w:p w14:paraId="7BA34B5D" w14:textId="77777777" w:rsidR="00666A34" w:rsidRPr="00853110" w:rsidRDefault="008F4171">
      <w:pPr>
        <w:numPr>
          <w:ilvl w:val="0"/>
          <w:numId w:val="2"/>
        </w:numPr>
        <w:rPr>
          <w:lang w:val="es-ES"/>
        </w:rPr>
      </w:pPr>
      <w:r w:rsidRPr="00853110">
        <w:rPr>
          <w:lang w:val="es-ES"/>
        </w:rPr>
        <w:t xml:space="preserve">Para calcular la resistencia de Thévenin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s-ES"/>
              </w:rPr>
              <m:t>h</m:t>
            </m:r>
          </m:sub>
        </m:sSub>
      </m:oMath>
      <w:r w:rsidRPr="00853110">
        <w:rPr>
          <w:lang w:val="es-ES"/>
        </w:rPr>
        <w:t xml:space="preserve">, se ponen en cortocircuito los puntos </w:t>
      </w:r>
      <m:oMath>
        <m:r>
          <w:rPr>
            <w:rFonts w:ascii="Cambria Math" w:hAnsi="Cambria Math"/>
          </w:rPr>
          <m:t>A</m:t>
        </m:r>
      </m:oMath>
      <w:r w:rsidRPr="00853110">
        <w:rPr>
          <w:lang w:val="es-ES"/>
        </w:rPr>
        <w:t xml:space="preserve"> y </w:t>
      </w:r>
      <m:oMath>
        <m:r>
          <w:rPr>
            <w:rFonts w:ascii="Cambria Math" w:hAnsi="Cambria Math"/>
          </w:rPr>
          <m:t>B</m:t>
        </m:r>
      </m:oMath>
      <w:r w:rsidRPr="00853110">
        <w:rPr>
          <w:lang w:val="es-ES"/>
        </w:rPr>
        <w:t xml:space="preserve"> y se mide la corriente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</m:oMath>
      <w:r w:rsidRPr="00853110">
        <w:rPr>
          <w:lang w:val="es-ES"/>
        </w:rPr>
        <w:t xml:space="preserve"> que circula entre los dos puntos. La resistencia se obtiene con: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s-ES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s-ES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  <w:lang w:val="es-ES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</m:oMath>
      <w:r w:rsidRPr="00853110">
        <w:rPr>
          <w:lang w:val="es-ES"/>
        </w:rPr>
        <w:t>.</w:t>
      </w:r>
    </w:p>
    <w:p w14:paraId="7BA34B5E" w14:textId="77777777" w:rsidR="00666A34" w:rsidRPr="00853110" w:rsidRDefault="008F4171">
      <w:pPr>
        <w:pStyle w:val="FirstParagraph"/>
        <w:rPr>
          <w:lang w:val="es-ES"/>
        </w:rPr>
      </w:pPr>
      <w:r w:rsidRPr="00853110">
        <w:rPr>
          <w:lang w:val="es-ES"/>
        </w:rPr>
        <w:lastRenderedPageBreak/>
        <w:t xml:space="preserve">La Figura 2.1 representa el procedimiento, mostrando las dos etapas necesarias para encontrar el equivalente. Se reduce el circuito a únicamente dos parámetros: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s-ES"/>
              </w:rPr>
              <m:t>h</m:t>
            </m:r>
          </m:sub>
        </m:sSub>
      </m:oMath>
      <w:r w:rsidRPr="00853110">
        <w:rPr>
          <w:lang w:val="es-ES"/>
        </w:rPr>
        <w:t xml:space="preserve">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s-ES"/>
              </w:rPr>
              <m:t>h</m:t>
            </m:r>
          </m:sub>
        </m:sSub>
      </m:oMath>
      <w:r w:rsidRPr="00853110">
        <w:rPr>
          <w:lang w:val="es-ES"/>
        </w:rPr>
        <w:t>.</w:t>
      </w:r>
      <w:r w:rsidRPr="00853110">
        <w:rPr>
          <w:lang w:val="es-ES"/>
        </w:rPr>
        <w:br/>
        <w:t xml:space="preserve">Una forma alternativa de obtener la resistencia de Thévenin consiste en sustituir la fuente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es-ES"/>
              </w:rPr>
              <m:t>0</m:t>
            </m:r>
          </m:sub>
        </m:sSub>
      </m:oMath>
      <w:r w:rsidRPr="00853110">
        <w:rPr>
          <w:lang w:val="es-ES"/>
        </w:rPr>
        <w:t xml:space="preserve"> por un cable, y medimos la resistencia equivalente entre los nudos A y B. En este caso, la resistencia equivalente medida se corresponde con la resistencia equivalente de Thévenin.</w:t>
      </w:r>
    </w:p>
    <w:p w14:paraId="7BA34B5F" w14:textId="77777777" w:rsidR="00666A34" w:rsidRPr="00853110" w:rsidRDefault="008F4171">
      <w:pPr>
        <w:pStyle w:val="Ttulo2"/>
        <w:rPr>
          <w:lang w:val="es-ES"/>
        </w:rPr>
      </w:pPr>
      <w:bookmarkStart w:id="3" w:name="montaje-experimental-y-resultados"/>
      <w:bookmarkEnd w:id="2"/>
      <w:r w:rsidRPr="00853110">
        <w:rPr>
          <w:lang w:val="es-ES"/>
        </w:rPr>
        <w:t>Montaje experimental y Resultados</w:t>
      </w:r>
    </w:p>
    <w:p w14:paraId="7BA34B60" w14:textId="77777777" w:rsidR="00666A34" w:rsidRPr="00853110" w:rsidRDefault="008F4171">
      <w:pPr>
        <w:pStyle w:val="Ttulo3"/>
        <w:rPr>
          <w:lang w:val="es-ES"/>
        </w:rPr>
      </w:pPr>
      <w:bookmarkStart w:id="4" w:name="X602dffd8a29f0af0b88b2d5babeea8176009b4d"/>
      <w:r w:rsidRPr="00853110">
        <w:rPr>
          <w:lang w:val="es-ES"/>
        </w:rPr>
        <w:t>Equivalente Thévenin de un circuito resistivo</w:t>
      </w:r>
    </w:p>
    <w:p w14:paraId="7BA34B61" w14:textId="21DF94B9" w:rsidR="00666A34" w:rsidRPr="00853110" w:rsidRDefault="008F4171">
      <w:pPr>
        <w:pStyle w:val="FirstParagraph"/>
        <w:rPr>
          <w:lang w:val="es-ES"/>
        </w:rPr>
      </w:pPr>
      <w:r w:rsidRPr="00853110">
        <w:rPr>
          <w:lang w:val="es-ES"/>
        </w:rPr>
        <w:t xml:space="preserve">En este apartado se </w:t>
      </w:r>
      <w:r w:rsidR="00DF05D6" w:rsidRPr="00853110">
        <w:rPr>
          <w:lang w:val="es-ES"/>
        </w:rPr>
        <w:t>va a</w:t>
      </w:r>
      <w:r w:rsidRPr="00853110">
        <w:rPr>
          <w:lang w:val="es-ES"/>
        </w:rPr>
        <w:t xml:space="preserve"> realizar el montaje de un circuito con </w:t>
      </w:r>
      <w:r w:rsidR="00EC28A4" w:rsidRPr="00853110">
        <w:rPr>
          <w:lang w:val="es-ES"/>
        </w:rPr>
        <w:t>resistencias</w:t>
      </w:r>
      <w:r w:rsidRPr="00853110">
        <w:rPr>
          <w:lang w:val="es-ES"/>
        </w:rPr>
        <w:t xml:space="preserve"> y un generador de tensión. Con un polímetro se procede primero a obtener directamente el equivalente midiendo el voltaje de Thévenin y luego la corriente de cortocircuito.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4751"/>
      </w:tblGrid>
      <w:tr w:rsidR="00666A34" w14:paraId="7BA34B63" w14:textId="77777777">
        <w:trPr>
          <w:jc w:val="center"/>
        </w:trPr>
        <w:tc>
          <w:tcPr>
            <w:tcW w:w="0" w:type="auto"/>
          </w:tcPr>
          <w:p w14:paraId="7BA34B62" w14:textId="77777777" w:rsidR="00666A34" w:rsidRDefault="008F4171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7BA34BA5" wp14:editId="7BA34BA6">
                  <wp:extent cx="2879999" cy="1499970"/>
                  <wp:effectExtent l="0" t="0" r="0" b="0"/>
                  <wp:docPr id="3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" descr="png/fig_eq_thev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999" cy="1499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A34B64" w14:textId="77777777" w:rsidR="00666A34" w:rsidRPr="00853110" w:rsidRDefault="008F4171">
      <w:pPr>
        <w:pStyle w:val="ImageCaption"/>
        <w:rPr>
          <w:lang w:val="es-ES"/>
        </w:rPr>
      </w:pPr>
      <w:r w:rsidRPr="00853110">
        <w:rPr>
          <w:lang w:val="es-ES"/>
        </w:rPr>
        <w:t>Figura 2.2: Montaje del circuito a realizar</w:t>
      </w:r>
    </w:p>
    <w:p w14:paraId="7BA34B65" w14:textId="77777777" w:rsidR="00666A34" w:rsidRPr="00853110" w:rsidRDefault="008F4171">
      <w:pPr>
        <w:pStyle w:val="Textoindependiente"/>
        <w:rPr>
          <w:lang w:val="es-ES"/>
        </w:rPr>
      </w:pPr>
      <w:r w:rsidRPr="00853110">
        <w:rPr>
          <w:lang w:val="es-ES"/>
        </w:rPr>
        <w:t>Se realizarán las siguientes tareas:</w:t>
      </w:r>
    </w:p>
    <w:p w14:paraId="7BA34B66" w14:textId="77777777" w:rsidR="00666A34" w:rsidRPr="00853110" w:rsidRDefault="008F4171">
      <w:pPr>
        <w:numPr>
          <w:ilvl w:val="0"/>
          <w:numId w:val="3"/>
        </w:numPr>
        <w:rPr>
          <w:lang w:val="es-ES"/>
        </w:rPr>
      </w:pPr>
      <w:r w:rsidRPr="00853110">
        <w:rPr>
          <w:lang w:val="es-ES"/>
        </w:rPr>
        <w:t>Escoger 6 resistencias entre las disponibles y medirlas con un polímetro:</w:t>
      </w:r>
    </w:p>
    <w:tbl>
      <w:tblPr>
        <w:tblStyle w:val="Table"/>
        <w:tblW w:w="9350" w:type="dxa"/>
        <w:tblInd w:w="720" w:type="dxa"/>
        <w:tblLayout w:type="fixed"/>
        <w:tblLook w:val="0020" w:firstRow="1" w:lastRow="0" w:firstColumn="0" w:lastColumn="0" w:noHBand="0" w:noVBand="0"/>
      </w:tblPr>
      <w:tblGrid>
        <w:gridCol w:w="1558"/>
        <w:gridCol w:w="1558"/>
        <w:gridCol w:w="1558"/>
        <w:gridCol w:w="1558"/>
        <w:gridCol w:w="1558"/>
        <w:gridCol w:w="1560"/>
      </w:tblGrid>
      <w:tr w:rsidR="00666A34" w14:paraId="7BA34B6D" w14:textId="77777777" w:rsidTr="008615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8" w:type="dxa"/>
            <w:vAlign w:val="center"/>
          </w:tcPr>
          <w:p w14:paraId="7BA34B67" w14:textId="77777777" w:rsidR="00666A34" w:rsidRDefault="004E605C" w:rsidP="008615F4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8F4171">
              <w:t xml:space="preserve"> (</w:t>
            </w:r>
            <m:oMath>
              <m:r>
                <w:rPr>
                  <w:rFonts w:ascii="Cambria Math" w:hAnsi="Cambria Math"/>
                </w:rPr>
                <m:t>Ω</m:t>
              </m:r>
            </m:oMath>
            <w:r w:rsidR="008F4171">
              <w:t>)</w:t>
            </w:r>
          </w:p>
        </w:tc>
        <w:tc>
          <w:tcPr>
            <w:tcW w:w="1558" w:type="dxa"/>
            <w:vAlign w:val="center"/>
          </w:tcPr>
          <w:p w14:paraId="7BA34B68" w14:textId="77777777" w:rsidR="00666A34" w:rsidRDefault="004E605C" w:rsidP="008615F4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8F4171">
              <w:t xml:space="preserve"> (</w:t>
            </w:r>
            <m:oMath>
              <m:r>
                <w:rPr>
                  <w:rFonts w:ascii="Cambria Math" w:hAnsi="Cambria Math"/>
                </w:rPr>
                <m:t>Ω</m:t>
              </m:r>
            </m:oMath>
            <w:r w:rsidR="008F4171">
              <w:t>)</w:t>
            </w:r>
          </w:p>
        </w:tc>
        <w:tc>
          <w:tcPr>
            <w:tcW w:w="1558" w:type="dxa"/>
            <w:vAlign w:val="center"/>
          </w:tcPr>
          <w:p w14:paraId="7BA34B69" w14:textId="77777777" w:rsidR="00666A34" w:rsidRDefault="004E605C" w:rsidP="008615F4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 w:rsidR="008F4171">
              <w:t xml:space="preserve"> (</w:t>
            </w:r>
            <m:oMath>
              <m:r>
                <w:rPr>
                  <w:rFonts w:ascii="Cambria Math" w:hAnsi="Cambria Math"/>
                </w:rPr>
                <m:t>Ω</m:t>
              </m:r>
            </m:oMath>
            <w:r w:rsidR="008F4171">
              <w:t>)</w:t>
            </w:r>
          </w:p>
        </w:tc>
        <w:tc>
          <w:tcPr>
            <w:tcW w:w="1558" w:type="dxa"/>
            <w:vAlign w:val="center"/>
          </w:tcPr>
          <w:p w14:paraId="7BA34B6A" w14:textId="77777777" w:rsidR="00666A34" w:rsidRDefault="004E605C" w:rsidP="008615F4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oMath>
            <w:r w:rsidR="008F4171">
              <w:t xml:space="preserve"> (</w:t>
            </w:r>
            <m:oMath>
              <m:r>
                <w:rPr>
                  <w:rFonts w:ascii="Cambria Math" w:hAnsi="Cambria Math"/>
                </w:rPr>
                <m:t>Ω</m:t>
              </m:r>
            </m:oMath>
            <w:r w:rsidR="008F4171">
              <w:t>)</w:t>
            </w:r>
          </w:p>
        </w:tc>
        <w:tc>
          <w:tcPr>
            <w:tcW w:w="1558" w:type="dxa"/>
            <w:vAlign w:val="center"/>
          </w:tcPr>
          <w:p w14:paraId="7BA34B6B" w14:textId="77777777" w:rsidR="00666A34" w:rsidRDefault="004E605C" w:rsidP="008615F4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oMath>
            <w:r w:rsidR="008F4171">
              <w:t xml:space="preserve"> (</w:t>
            </w:r>
            <m:oMath>
              <m:r>
                <w:rPr>
                  <w:rFonts w:ascii="Cambria Math" w:hAnsi="Cambria Math"/>
                </w:rPr>
                <m:t>Ω</m:t>
              </m:r>
            </m:oMath>
            <w:r w:rsidR="008F4171">
              <w:t>)</w:t>
            </w:r>
          </w:p>
        </w:tc>
        <w:tc>
          <w:tcPr>
            <w:tcW w:w="1560" w:type="dxa"/>
            <w:vAlign w:val="center"/>
          </w:tcPr>
          <w:p w14:paraId="7BA34B6C" w14:textId="77777777" w:rsidR="00666A34" w:rsidRDefault="004E605C" w:rsidP="008615F4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oMath>
            <w:r w:rsidR="008F4171">
              <w:t xml:space="preserve"> (</w:t>
            </w:r>
            <m:oMath>
              <m:r>
                <w:rPr>
                  <w:rFonts w:ascii="Cambria Math" w:hAnsi="Cambria Math"/>
                </w:rPr>
                <m:t>Ω</m:t>
              </m:r>
            </m:oMath>
            <w:r w:rsidR="008F4171">
              <w:t>)</w:t>
            </w:r>
          </w:p>
        </w:tc>
      </w:tr>
      <w:tr w:rsidR="00666A34" w14:paraId="7BA34B74" w14:textId="77777777" w:rsidTr="008615F4">
        <w:tc>
          <w:tcPr>
            <w:tcW w:w="1558" w:type="dxa"/>
            <w:vAlign w:val="center"/>
          </w:tcPr>
          <w:p w14:paraId="7BA34B6E" w14:textId="77777777" w:rsidR="00666A34" w:rsidRDefault="00666A34" w:rsidP="008615F4">
            <w:pPr>
              <w:pStyle w:val="Compact"/>
              <w:jc w:val="center"/>
            </w:pPr>
          </w:p>
        </w:tc>
        <w:tc>
          <w:tcPr>
            <w:tcW w:w="1558" w:type="dxa"/>
            <w:vAlign w:val="center"/>
          </w:tcPr>
          <w:p w14:paraId="7BA34B6F" w14:textId="77777777" w:rsidR="00666A34" w:rsidRDefault="00666A34" w:rsidP="008615F4">
            <w:pPr>
              <w:pStyle w:val="Compact"/>
              <w:jc w:val="center"/>
            </w:pPr>
          </w:p>
        </w:tc>
        <w:tc>
          <w:tcPr>
            <w:tcW w:w="1558" w:type="dxa"/>
            <w:vAlign w:val="center"/>
          </w:tcPr>
          <w:p w14:paraId="7BA34B70" w14:textId="77777777" w:rsidR="00666A34" w:rsidRDefault="00666A34" w:rsidP="008615F4">
            <w:pPr>
              <w:pStyle w:val="Compact"/>
              <w:jc w:val="center"/>
            </w:pPr>
          </w:p>
        </w:tc>
        <w:tc>
          <w:tcPr>
            <w:tcW w:w="1558" w:type="dxa"/>
            <w:vAlign w:val="center"/>
          </w:tcPr>
          <w:p w14:paraId="7BA34B71" w14:textId="77777777" w:rsidR="00666A34" w:rsidRDefault="00666A34" w:rsidP="008615F4">
            <w:pPr>
              <w:pStyle w:val="Compact"/>
              <w:jc w:val="center"/>
            </w:pPr>
          </w:p>
        </w:tc>
        <w:tc>
          <w:tcPr>
            <w:tcW w:w="1558" w:type="dxa"/>
            <w:vAlign w:val="center"/>
          </w:tcPr>
          <w:p w14:paraId="7BA34B72" w14:textId="77777777" w:rsidR="00666A34" w:rsidRDefault="00666A34" w:rsidP="008615F4">
            <w:pPr>
              <w:pStyle w:val="Compact"/>
              <w:jc w:val="center"/>
            </w:pPr>
          </w:p>
        </w:tc>
        <w:tc>
          <w:tcPr>
            <w:tcW w:w="1560" w:type="dxa"/>
            <w:vAlign w:val="center"/>
          </w:tcPr>
          <w:p w14:paraId="7BA34B73" w14:textId="77777777" w:rsidR="00666A34" w:rsidRDefault="00666A34" w:rsidP="008615F4">
            <w:pPr>
              <w:pStyle w:val="Compact"/>
              <w:jc w:val="center"/>
            </w:pPr>
          </w:p>
        </w:tc>
      </w:tr>
      <w:tr w:rsidR="00C45BAC" w14:paraId="0897D3EE" w14:textId="77777777" w:rsidTr="008615F4">
        <w:tc>
          <w:tcPr>
            <w:tcW w:w="1558" w:type="dxa"/>
            <w:vAlign w:val="center"/>
          </w:tcPr>
          <w:p w14:paraId="2B8D3154" w14:textId="159C1146" w:rsidR="00C45BAC" w:rsidRDefault="003F04E6" w:rsidP="008615F4"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</m:oMath>
            <w:r>
              <w:t xml:space="preserve"> (</w:t>
            </w:r>
            <m:oMath>
              <m:r>
                <w:rPr>
                  <w:rFonts w:ascii="Cambria Math" w:hAnsi="Cambria Math"/>
                </w:rPr>
                <m:t>Ω</m:t>
              </m:r>
            </m:oMath>
            <w:r>
              <w:t>)</w:t>
            </w:r>
          </w:p>
        </w:tc>
        <w:tc>
          <w:tcPr>
            <w:tcW w:w="1558" w:type="dxa"/>
            <w:vAlign w:val="center"/>
          </w:tcPr>
          <w:p w14:paraId="62AA2CCB" w14:textId="71342D6E" w:rsidR="00C45BAC" w:rsidRDefault="008615F4" w:rsidP="008615F4"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oMath>
            <w:r>
              <w:t xml:space="preserve"> (</w:t>
            </w:r>
            <m:oMath>
              <m:r>
                <w:rPr>
                  <w:rFonts w:ascii="Cambria Math" w:hAnsi="Cambria Math"/>
                </w:rPr>
                <m:t>Ω</m:t>
              </m:r>
            </m:oMath>
            <w:r>
              <w:t>)</w:t>
            </w:r>
          </w:p>
        </w:tc>
        <w:tc>
          <w:tcPr>
            <w:tcW w:w="1558" w:type="dxa"/>
            <w:vAlign w:val="center"/>
          </w:tcPr>
          <w:p w14:paraId="35855A50" w14:textId="4DD1EFE8" w:rsidR="00C45BAC" w:rsidRDefault="008615F4" w:rsidP="008615F4"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sub>
              </m:sSub>
            </m:oMath>
            <w:r>
              <w:t xml:space="preserve"> (</w:t>
            </w:r>
            <m:oMath>
              <m:r>
                <w:rPr>
                  <w:rFonts w:ascii="Cambria Math" w:hAnsi="Cambria Math"/>
                </w:rPr>
                <m:t>Ω</m:t>
              </m:r>
            </m:oMath>
            <w:r>
              <w:t>)</w:t>
            </w:r>
          </w:p>
        </w:tc>
        <w:tc>
          <w:tcPr>
            <w:tcW w:w="1558" w:type="dxa"/>
            <w:vAlign w:val="center"/>
          </w:tcPr>
          <w:p w14:paraId="57E67E7C" w14:textId="74A6891B" w:rsidR="00C45BAC" w:rsidRDefault="008615F4" w:rsidP="008615F4"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sub>
              </m:sSub>
            </m:oMath>
            <w:r>
              <w:t xml:space="preserve"> (</w:t>
            </w:r>
            <m:oMath>
              <m:r>
                <w:rPr>
                  <w:rFonts w:ascii="Cambria Math" w:hAnsi="Cambria Math"/>
                </w:rPr>
                <m:t>Ω</m:t>
              </m:r>
            </m:oMath>
            <w:r>
              <w:t>)</w:t>
            </w:r>
          </w:p>
        </w:tc>
        <w:tc>
          <w:tcPr>
            <w:tcW w:w="1558" w:type="dxa"/>
            <w:vAlign w:val="center"/>
          </w:tcPr>
          <w:p w14:paraId="408F4991" w14:textId="34D1212C" w:rsidR="00C45BAC" w:rsidRDefault="008615F4" w:rsidP="008615F4"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</m:sub>
              </m:sSub>
            </m:oMath>
            <w:r>
              <w:t xml:space="preserve"> (</w:t>
            </w:r>
            <m:oMath>
              <m:r>
                <w:rPr>
                  <w:rFonts w:ascii="Cambria Math" w:hAnsi="Cambria Math"/>
                </w:rPr>
                <m:t>Ω</m:t>
              </m:r>
            </m:oMath>
            <w:r>
              <w:t>)</w:t>
            </w:r>
          </w:p>
        </w:tc>
        <w:tc>
          <w:tcPr>
            <w:tcW w:w="1560" w:type="dxa"/>
            <w:vAlign w:val="center"/>
          </w:tcPr>
          <w:p w14:paraId="54061671" w14:textId="4D9E6856" w:rsidR="00C45BAC" w:rsidRDefault="008615F4" w:rsidP="008615F4"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oMath>
            <w:r>
              <w:t xml:space="preserve"> (</w:t>
            </w:r>
            <m:oMath>
              <m:r>
                <w:rPr>
                  <w:rFonts w:ascii="Cambria Math" w:hAnsi="Cambria Math"/>
                </w:rPr>
                <m:t>Ω</m:t>
              </m:r>
            </m:oMath>
            <w:r>
              <w:t>)</w:t>
            </w:r>
          </w:p>
        </w:tc>
      </w:tr>
      <w:tr w:rsidR="00C45BAC" w14:paraId="303ED0DE" w14:textId="77777777" w:rsidTr="008615F4">
        <w:tc>
          <w:tcPr>
            <w:tcW w:w="1558" w:type="dxa"/>
            <w:vAlign w:val="center"/>
          </w:tcPr>
          <w:p w14:paraId="5BBFF46B" w14:textId="77777777" w:rsidR="00C45BAC" w:rsidRDefault="00C45BAC" w:rsidP="008615F4">
            <w:pPr>
              <w:pStyle w:val="Compact"/>
              <w:jc w:val="center"/>
            </w:pPr>
          </w:p>
        </w:tc>
        <w:tc>
          <w:tcPr>
            <w:tcW w:w="1558" w:type="dxa"/>
            <w:vAlign w:val="center"/>
          </w:tcPr>
          <w:p w14:paraId="6E108C67" w14:textId="77777777" w:rsidR="00C45BAC" w:rsidRDefault="00C45BAC" w:rsidP="008615F4">
            <w:pPr>
              <w:pStyle w:val="Compact"/>
              <w:jc w:val="center"/>
            </w:pPr>
          </w:p>
        </w:tc>
        <w:tc>
          <w:tcPr>
            <w:tcW w:w="1558" w:type="dxa"/>
            <w:vAlign w:val="center"/>
          </w:tcPr>
          <w:p w14:paraId="0BE73BF7" w14:textId="77777777" w:rsidR="00C45BAC" w:rsidRDefault="00C45BAC" w:rsidP="008615F4">
            <w:pPr>
              <w:pStyle w:val="Compact"/>
              <w:jc w:val="center"/>
            </w:pPr>
          </w:p>
        </w:tc>
        <w:tc>
          <w:tcPr>
            <w:tcW w:w="1558" w:type="dxa"/>
            <w:vAlign w:val="center"/>
          </w:tcPr>
          <w:p w14:paraId="40F41F9D" w14:textId="77777777" w:rsidR="00C45BAC" w:rsidRDefault="00C45BAC" w:rsidP="008615F4">
            <w:pPr>
              <w:pStyle w:val="Compact"/>
              <w:jc w:val="center"/>
            </w:pPr>
          </w:p>
        </w:tc>
        <w:tc>
          <w:tcPr>
            <w:tcW w:w="1558" w:type="dxa"/>
            <w:vAlign w:val="center"/>
          </w:tcPr>
          <w:p w14:paraId="706D9C4E" w14:textId="77777777" w:rsidR="00C45BAC" w:rsidRDefault="00C45BAC" w:rsidP="008615F4">
            <w:pPr>
              <w:pStyle w:val="Compact"/>
              <w:jc w:val="center"/>
            </w:pPr>
          </w:p>
        </w:tc>
        <w:tc>
          <w:tcPr>
            <w:tcW w:w="1560" w:type="dxa"/>
            <w:vAlign w:val="center"/>
          </w:tcPr>
          <w:p w14:paraId="3812471C" w14:textId="77777777" w:rsidR="00C45BAC" w:rsidRDefault="00C45BAC" w:rsidP="008615F4">
            <w:pPr>
              <w:pStyle w:val="Compact"/>
              <w:jc w:val="center"/>
            </w:pPr>
          </w:p>
        </w:tc>
      </w:tr>
    </w:tbl>
    <w:p w14:paraId="7BA34B7C" w14:textId="77777777" w:rsidR="00666A34" w:rsidRPr="00DD1451" w:rsidRDefault="008F4171">
      <w:pPr>
        <w:numPr>
          <w:ilvl w:val="0"/>
          <w:numId w:val="3"/>
        </w:numPr>
        <w:rPr>
          <w:lang w:val="es-ES"/>
        </w:rPr>
      </w:pPr>
      <w:r w:rsidRPr="00DD1451">
        <w:rPr>
          <w:lang w:val="es-ES"/>
        </w:rPr>
        <w:t>Usando la fuente disponible, medir la diferencia de potencial en circuito abierto a la salida del generador:</w:t>
      </w:r>
    </w:p>
    <w:tbl>
      <w:tblPr>
        <w:tblStyle w:val="Table"/>
        <w:tblW w:w="5000" w:type="pct"/>
        <w:tblInd w:w="720" w:type="dxa"/>
        <w:tblLook w:val="0020" w:firstRow="1" w:lastRow="0" w:firstColumn="0" w:lastColumn="0" w:noHBand="0" w:noVBand="0"/>
      </w:tblPr>
      <w:tblGrid>
        <w:gridCol w:w="3998"/>
        <w:gridCol w:w="5056"/>
      </w:tblGrid>
      <w:tr w:rsidR="008615F4" w14:paraId="7BA34B7E" w14:textId="331BAB49" w:rsidTr="004F1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8" w:type="pct"/>
          </w:tcPr>
          <w:p w14:paraId="7BA34B7D" w14:textId="77777777" w:rsidR="008615F4" w:rsidRDefault="004E605C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8615F4">
              <w:t xml:space="preserve"> (V)</w:t>
            </w:r>
          </w:p>
        </w:tc>
        <w:tc>
          <w:tcPr>
            <w:tcW w:w="2792" w:type="pct"/>
          </w:tcPr>
          <w:p w14:paraId="4786CE89" w14:textId="3DEF14AE" w:rsidR="008615F4" w:rsidRDefault="008615F4">
            <w:pPr>
              <w:pStyle w:val="Compact"/>
              <w:jc w:val="center"/>
              <w:rPr>
                <w:rFonts w:ascii="Calibri" w:eastAsia="Times New Roman" w:hAnsi="Calibri" w:cs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sub>
              </m:sSub>
            </m:oMath>
            <w:r>
              <w:t xml:space="preserve"> (V)</w:t>
            </w:r>
          </w:p>
        </w:tc>
      </w:tr>
      <w:tr w:rsidR="008615F4" w14:paraId="7BA34B80" w14:textId="2C3B81CF" w:rsidTr="004F1DB3">
        <w:tc>
          <w:tcPr>
            <w:tcW w:w="2208" w:type="pct"/>
          </w:tcPr>
          <w:p w14:paraId="7BA34B7F" w14:textId="77777777" w:rsidR="008615F4" w:rsidRDefault="008615F4">
            <w:pPr>
              <w:pStyle w:val="Compact"/>
            </w:pPr>
          </w:p>
        </w:tc>
        <w:tc>
          <w:tcPr>
            <w:tcW w:w="2792" w:type="pct"/>
          </w:tcPr>
          <w:p w14:paraId="01EFA8B6" w14:textId="77777777" w:rsidR="008615F4" w:rsidRDefault="008615F4">
            <w:pPr>
              <w:pStyle w:val="Compact"/>
            </w:pPr>
          </w:p>
        </w:tc>
      </w:tr>
    </w:tbl>
    <w:p w14:paraId="7BA34B83" w14:textId="0E73AEC9" w:rsidR="00666A34" w:rsidRPr="00853110" w:rsidRDefault="008F4171">
      <w:pPr>
        <w:numPr>
          <w:ilvl w:val="0"/>
          <w:numId w:val="3"/>
        </w:numPr>
        <w:rPr>
          <w:lang w:val="es-ES"/>
        </w:rPr>
      </w:pPr>
      <w:r w:rsidRPr="00853110">
        <w:rPr>
          <w:lang w:val="es-ES"/>
        </w:rPr>
        <w:t>Realizar en la placa de inserción el montaje de la figura 2.2. Incluid fotos del montaje.</w:t>
      </w:r>
    </w:p>
    <w:p w14:paraId="7BA34B84" w14:textId="77777777" w:rsidR="00666A34" w:rsidRPr="00853110" w:rsidRDefault="008F4171">
      <w:pPr>
        <w:numPr>
          <w:ilvl w:val="0"/>
          <w:numId w:val="3"/>
        </w:numPr>
        <w:rPr>
          <w:lang w:val="es-ES"/>
        </w:rPr>
      </w:pPr>
      <w:r w:rsidRPr="00853110">
        <w:rPr>
          <w:lang w:val="es-ES"/>
        </w:rPr>
        <w:t xml:space="preserve">Con un polímetro, medir primero la tensión en circuito abierto y luego la corriente en circuito cerrado (poniendo el amperímetro entre </w:t>
      </w:r>
      <m:oMath>
        <m:r>
          <w:rPr>
            <w:rFonts w:ascii="Cambria Math" w:hAnsi="Cambria Math"/>
          </w:rPr>
          <m:t>A</m:t>
        </m:r>
      </m:oMath>
      <w:r w:rsidRPr="00853110">
        <w:rPr>
          <w:lang w:val="es-ES"/>
        </w:rPr>
        <w:t xml:space="preserve"> y </w:t>
      </w:r>
      <m:oMath>
        <m:r>
          <w:rPr>
            <w:rFonts w:ascii="Cambria Math" w:hAnsi="Cambria Math"/>
          </w:rPr>
          <m:t>B</m:t>
        </m:r>
      </m:oMath>
      <w:r w:rsidRPr="00853110">
        <w:rPr>
          <w:lang w:val="es-ES"/>
        </w:rPr>
        <w:t>) de acuerdo con los esquemas de la figura 2.1:</w:t>
      </w:r>
    </w:p>
    <w:tbl>
      <w:tblPr>
        <w:tblStyle w:val="Table"/>
        <w:tblW w:w="5000" w:type="pct"/>
        <w:tblInd w:w="720" w:type="dxa"/>
        <w:tblLook w:val="0020" w:firstRow="1" w:lastRow="0" w:firstColumn="0" w:lastColumn="0" w:noHBand="0" w:noVBand="0"/>
      </w:tblPr>
      <w:tblGrid>
        <w:gridCol w:w="2091"/>
        <w:gridCol w:w="2566"/>
        <w:gridCol w:w="1923"/>
        <w:gridCol w:w="2474"/>
      </w:tblGrid>
      <w:tr w:rsidR="004F1DB3" w14:paraId="7BA34B87" w14:textId="56A000D4" w:rsidTr="00922D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55" w:type="pct"/>
            <w:vAlign w:val="center"/>
          </w:tcPr>
          <w:p w14:paraId="7BA34B85" w14:textId="4CA7D353" w:rsidR="004F1DB3" w:rsidRDefault="004E605C" w:rsidP="00922D64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oMath>
            <w:r w:rsidR="004F1DB3">
              <w:rPr>
                <w:rFonts w:eastAsiaTheme="minorEastAsia"/>
              </w:rPr>
              <w:t xml:space="preserve"> </w:t>
            </w:r>
            <w:r w:rsidR="004F1DB3">
              <w:t>(V)</w:t>
            </w:r>
          </w:p>
        </w:tc>
        <w:tc>
          <w:tcPr>
            <w:tcW w:w="1417" w:type="pct"/>
            <w:vAlign w:val="center"/>
          </w:tcPr>
          <w:p w14:paraId="3ABAA252" w14:textId="18247149" w:rsidR="004F1DB3" w:rsidRDefault="004F1DB3" w:rsidP="00922D64">
            <w:pPr>
              <w:pStyle w:val="Compact"/>
              <w:jc w:val="center"/>
              <w:rPr>
                <w:rFonts w:ascii="Calibri" w:eastAsia="Times New Roman" w:hAnsi="Calibri" w:cs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AB</m:t>
                      </m:r>
                    </m:sub>
                  </m:sSub>
                </m:sub>
              </m:sSub>
            </m:oMath>
            <w:r>
              <w:t xml:space="preserve"> (V)</w:t>
            </w:r>
          </w:p>
        </w:tc>
        <w:tc>
          <w:tcPr>
            <w:tcW w:w="1062" w:type="pct"/>
            <w:vAlign w:val="center"/>
          </w:tcPr>
          <w:p w14:paraId="7BA34B86" w14:textId="1D36A2F6" w:rsidR="004F1DB3" w:rsidRDefault="004E605C" w:rsidP="00922D64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cc</m:t>
                  </m:r>
                </m:sub>
              </m:sSub>
            </m:oMath>
            <w:r w:rsidR="004F1DB3">
              <w:rPr>
                <w:rFonts w:eastAsiaTheme="minorEastAsia"/>
              </w:rPr>
              <w:t xml:space="preserve"> </w:t>
            </w:r>
            <w:r w:rsidR="004F1DB3">
              <w:t>(A)</w:t>
            </w:r>
          </w:p>
        </w:tc>
        <w:tc>
          <w:tcPr>
            <w:tcW w:w="1366" w:type="pct"/>
            <w:vAlign w:val="center"/>
          </w:tcPr>
          <w:p w14:paraId="534CA66C" w14:textId="1E66C350" w:rsidR="004F1DB3" w:rsidRDefault="004F1DB3" w:rsidP="00922D64">
            <w:pPr>
              <w:pStyle w:val="Compact"/>
              <w:jc w:val="center"/>
              <w:rPr>
                <w:rFonts w:ascii="Calibri" w:eastAsia="Times New Roman" w:hAnsi="Calibri" w:cs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CC</m:t>
                      </m:r>
                    </m:sub>
                  </m:sSub>
                </m:sub>
              </m:sSub>
            </m:oMath>
            <w:r>
              <w:t xml:space="preserve"> (A)</w:t>
            </w:r>
          </w:p>
        </w:tc>
      </w:tr>
      <w:tr w:rsidR="004F1DB3" w14:paraId="7BA34B8A" w14:textId="5264125B" w:rsidTr="00922D64">
        <w:tc>
          <w:tcPr>
            <w:tcW w:w="1155" w:type="pct"/>
            <w:vAlign w:val="center"/>
          </w:tcPr>
          <w:p w14:paraId="7BA34B88" w14:textId="77777777" w:rsidR="004F1DB3" w:rsidRDefault="004F1DB3" w:rsidP="00922D64">
            <w:pPr>
              <w:pStyle w:val="Compact"/>
              <w:jc w:val="center"/>
            </w:pPr>
          </w:p>
        </w:tc>
        <w:tc>
          <w:tcPr>
            <w:tcW w:w="1417" w:type="pct"/>
            <w:vAlign w:val="center"/>
          </w:tcPr>
          <w:p w14:paraId="2CBBAEF0" w14:textId="77777777" w:rsidR="004F1DB3" w:rsidRDefault="004F1DB3" w:rsidP="00922D64">
            <w:pPr>
              <w:pStyle w:val="Compact"/>
              <w:jc w:val="center"/>
            </w:pPr>
          </w:p>
        </w:tc>
        <w:tc>
          <w:tcPr>
            <w:tcW w:w="1062" w:type="pct"/>
            <w:vAlign w:val="center"/>
          </w:tcPr>
          <w:p w14:paraId="7BA34B89" w14:textId="7B8EB4D1" w:rsidR="004F1DB3" w:rsidRDefault="004F1DB3" w:rsidP="00922D64">
            <w:pPr>
              <w:pStyle w:val="Compact"/>
              <w:jc w:val="center"/>
            </w:pPr>
          </w:p>
        </w:tc>
        <w:tc>
          <w:tcPr>
            <w:tcW w:w="1366" w:type="pct"/>
            <w:vAlign w:val="center"/>
          </w:tcPr>
          <w:p w14:paraId="642114C2" w14:textId="77777777" w:rsidR="004F1DB3" w:rsidRDefault="004F1DB3" w:rsidP="00922D64">
            <w:pPr>
              <w:pStyle w:val="Compact"/>
              <w:jc w:val="center"/>
            </w:pPr>
          </w:p>
        </w:tc>
      </w:tr>
    </w:tbl>
    <w:p w14:paraId="7BA34B8E" w14:textId="77777777" w:rsidR="00666A34" w:rsidRPr="00853110" w:rsidRDefault="008F4171">
      <w:pPr>
        <w:numPr>
          <w:ilvl w:val="0"/>
          <w:numId w:val="3"/>
        </w:numPr>
        <w:rPr>
          <w:lang w:val="es-ES"/>
        </w:rPr>
      </w:pPr>
      <w:r w:rsidRPr="00853110">
        <w:rPr>
          <w:lang w:val="es-ES"/>
        </w:rPr>
        <w:lastRenderedPageBreak/>
        <w:t>A partir de las dos medidas anteriores, obtener un equivalente de Thévenin del circuito.</w:t>
      </w:r>
    </w:p>
    <w:tbl>
      <w:tblPr>
        <w:tblStyle w:val="Table"/>
        <w:tblW w:w="5000" w:type="pct"/>
        <w:tblInd w:w="720" w:type="dxa"/>
        <w:tblLook w:val="0020" w:firstRow="1" w:lastRow="0" w:firstColumn="0" w:lastColumn="0" w:noHBand="0" w:noVBand="0"/>
      </w:tblPr>
      <w:tblGrid>
        <w:gridCol w:w="2064"/>
        <w:gridCol w:w="2588"/>
        <w:gridCol w:w="1954"/>
        <w:gridCol w:w="2448"/>
      </w:tblGrid>
      <w:tr w:rsidR="00997504" w14:paraId="7BA34B91" w14:textId="1B95758A" w:rsidTr="009975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40" w:type="pct"/>
          </w:tcPr>
          <w:p w14:paraId="7BA34B8F" w14:textId="4F85B9D1" w:rsidR="00997504" w:rsidRDefault="004E605C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th</m:t>
                  </m:r>
                </m:sub>
              </m:sSub>
            </m:oMath>
            <w:r w:rsidR="00997504">
              <w:rPr>
                <w:rFonts w:eastAsiaTheme="minorEastAsia"/>
              </w:rPr>
              <w:t xml:space="preserve"> </w:t>
            </w:r>
            <w:r w:rsidR="00997504">
              <w:t>(</w:t>
            </w:r>
            <m:oMath>
              <m:r>
                <w:rPr>
                  <w:rFonts w:ascii="Cambria Math" w:hAnsi="Cambria Math"/>
                </w:rPr>
                <m:t>Ω</m:t>
              </m:r>
            </m:oMath>
            <w:r w:rsidR="00997504">
              <w:t>)</w:t>
            </w:r>
          </w:p>
        </w:tc>
        <w:tc>
          <w:tcPr>
            <w:tcW w:w="1429" w:type="pct"/>
          </w:tcPr>
          <w:p w14:paraId="6A88260B" w14:textId="407266EC" w:rsidR="00997504" w:rsidRDefault="00997504">
            <w:pPr>
              <w:pStyle w:val="Compact"/>
              <w:jc w:val="center"/>
              <w:rPr>
                <w:rFonts w:ascii="Calibri" w:eastAsia="Times New Roman" w:hAnsi="Calibri" w:cs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</w:rPr>
                    <m:t>th</m:t>
                  </m:r>
                </m:sub>
              </m:sSub>
            </m:oMath>
            <w:r>
              <w:t xml:space="preserve"> (</w:t>
            </w:r>
            <m:oMath>
              <m:r>
                <w:rPr>
                  <w:rFonts w:ascii="Cambria Math" w:hAnsi="Cambria Math"/>
                </w:rPr>
                <m:t>Ω</m:t>
              </m:r>
            </m:oMath>
            <w:r>
              <w:t>)</w:t>
            </w:r>
          </w:p>
        </w:tc>
        <w:tc>
          <w:tcPr>
            <w:tcW w:w="1079" w:type="pct"/>
          </w:tcPr>
          <w:p w14:paraId="7BA34B90" w14:textId="5EB36D9A" w:rsidR="00997504" w:rsidRDefault="004E605C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th</m:t>
                  </m:r>
                </m:sub>
              </m:sSub>
            </m:oMath>
            <w:r w:rsidR="00997504">
              <w:rPr>
                <w:rFonts w:eastAsiaTheme="minorEastAsia"/>
              </w:rPr>
              <w:t xml:space="preserve"> </w:t>
            </w:r>
            <w:r w:rsidR="00997504">
              <w:t>(V)</w:t>
            </w:r>
          </w:p>
        </w:tc>
        <w:tc>
          <w:tcPr>
            <w:tcW w:w="1352" w:type="pct"/>
          </w:tcPr>
          <w:p w14:paraId="4FCAE634" w14:textId="295D90D6" w:rsidR="00997504" w:rsidRDefault="00997504">
            <w:pPr>
              <w:pStyle w:val="Compact"/>
              <w:jc w:val="center"/>
              <w:rPr>
                <w:rFonts w:ascii="Calibri" w:eastAsia="Times New Roman" w:hAnsi="Calibri" w:cs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th</m:t>
                      </m:r>
                    </m:sub>
                  </m:sSub>
                </m:sub>
              </m:sSub>
            </m:oMath>
            <w:r>
              <w:t xml:space="preserve"> (V)</w:t>
            </w:r>
          </w:p>
        </w:tc>
      </w:tr>
      <w:tr w:rsidR="00997504" w14:paraId="7BA34B94" w14:textId="1B109262" w:rsidTr="00997504">
        <w:tc>
          <w:tcPr>
            <w:tcW w:w="1140" w:type="pct"/>
          </w:tcPr>
          <w:p w14:paraId="7BA34B92" w14:textId="77777777" w:rsidR="00997504" w:rsidRDefault="00997504">
            <w:pPr>
              <w:pStyle w:val="Compact"/>
            </w:pPr>
          </w:p>
        </w:tc>
        <w:tc>
          <w:tcPr>
            <w:tcW w:w="1429" w:type="pct"/>
          </w:tcPr>
          <w:p w14:paraId="26839FE6" w14:textId="77777777" w:rsidR="00997504" w:rsidRDefault="00997504">
            <w:pPr>
              <w:pStyle w:val="Compact"/>
            </w:pPr>
          </w:p>
        </w:tc>
        <w:tc>
          <w:tcPr>
            <w:tcW w:w="1079" w:type="pct"/>
          </w:tcPr>
          <w:p w14:paraId="7BA34B93" w14:textId="2A5553FB" w:rsidR="00997504" w:rsidRDefault="00997504">
            <w:pPr>
              <w:pStyle w:val="Compact"/>
            </w:pPr>
          </w:p>
        </w:tc>
        <w:tc>
          <w:tcPr>
            <w:tcW w:w="1352" w:type="pct"/>
          </w:tcPr>
          <w:p w14:paraId="65CC75C4" w14:textId="77777777" w:rsidR="00997504" w:rsidRDefault="00997504">
            <w:pPr>
              <w:pStyle w:val="Compact"/>
            </w:pPr>
          </w:p>
        </w:tc>
      </w:tr>
    </w:tbl>
    <w:p w14:paraId="7BA34B98" w14:textId="7050C155" w:rsidR="00666A34" w:rsidRPr="00853110" w:rsidRDefault="008F4171">
      <w:pPr>
        <w:numPr>
          <w:ilvl w:val="0"/>
          <w:numId w:val="3"/>
        </w:numPr>
        <w:rPr>
          <w:lang w:val="es-ES"/>
        </w:rPr>
      </w:pPr>
      <w:r w:rsidRPr="00853110">
        <w:rPr>
          <w:lang w:val="es-ES"/>
        </w:rPr>
        <w:t xml:space="preserve">A </w:t>
      </w:r>
      <w:r w:rsidR="00C45BAC" w:rsidRPr="00853110">
        <w:rPr>
          <w:lang w:val="es-ES"/>
        </w:rPr>
        <w:t>continuación,</w:t>
      </w:r>
      <w:r w:rsidRPr="00853110">
        <w:rPr>
          <w:lang w:val="es-ES"/>
        </w:rPr>
        <w:t xml:space="preserve"> se sustituye la fuente de tensión por un cable. </w:t>
      </w:r>
      <w:r w:rsidRPr="00853110">
        <w:rPr>
          <w:b/>
          <w:bCs/>
          <w:lang w:val="es-ES"/>
        </w:rPr>
        <w:t>¡Cuidado! hay que desconectar la fuente previamente</w:t>
      </w:r>
      <w:r w:rsidRPr="00853110">
        <w:rPr>
          <w:lang w:val="es-ES"/>
        </w:rPr>
        <w:t>. Medir con un polímetro la resistencia entre los nudos A y B:</w:t>
      </w:r>
    </w:p>
    <w:tbl>
      <w:tblPr>
        <w:tblStyle w:val="Table"/>
        <w:tblW w:w="5000" w:type="pct"/>
        <w:tblInd w:w="720" w:type="dxa"/>
        <w:tblLook w:val="0020" w:firstRow="1" w:lastRow="0" w:firstColumn="0" w:lastColumn="0" w:noHBand="0" w:noVBand="0"/>
      </w:tblPr>
      <w:tblGrid>
        <w:gridCol w:w="4386"/>
        <w:gridCol w:w="4668"/>
      </w:tblGrid>
      <w:tr w:rsidR="001F1C61" w14:paraId="7BA34B9A" w14:textId="2C0B5456" w:rsidTr="00922D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22" w:type="pct"/>
            <w:vAlign w:val="center"/>
          </w:tcPr>
          <w:p w14:paraId="7BA34B99" w14:textId="3348A6E3" w:rsidR="001F1C61" w:rsidRDefault="004E605C" w:rsidP="00922D64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th</m:t>
                  </m:r>
                </m:sub>
              </m:sSub>
            </m:oMath>
            <w:r w:rsidR="001F1C61">
              <w:rPr>
                <w:rFonts w:eastAsiaTheme="minorEastAsia"/>
              </w:rPr>
              <w:t xml:space="preserve"> </w:t>
            </w:r>
            <w:r w:rsidR="001F1C61">
              <w:t>(</w:t>
            </w:r>
            <m:oMath>
              <m:r>
                <w:rPr>
                  <w:rFonts w:ascii="Cambria Math" w:hAnsi="Cambria Math"/>
                </w:rPr>
                <m:t>Ω</m:t>
              </m:r>
            </m:oMath>
            <w:r w:rsidR="001F1C61">
              <w:t>)</w:t>
            </w:r>
          </w:p>
        </w:tc>
        <w:tc>
          <w:tcPr>
            <w:tcW w:w="2578" w:type="pct"/>
            <w:vAlign w:val="center"/>
          </w:tcPr>
          <w:p w14:paraId="49AF3BD6" w14:textId="281FD7EE" w:rsidR="001F1C61" w:rsidRDefault="001F1C61" w:rsidP="00922D64">
            <w:pPr>
              <w:pStyle w:val="Compact"/>
              <w:jc w:val="center"/>
              <w:rPr>
                <w:rFonts w:ascii="Calibri" w:eastAsia="Times New Roman" w:hAnsi="Calibri" w:cs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oMath>
            <w:r>
              <w:t xml:space="preserve"> (</w:t>
            </w:r>
            <m:oMath>
              <m:r>
                <w:rPr>
                  <w:rFonts w:ascii="Cambria Math" w:hAnsi="Cambria Math"/>
                </w:rPr>
                <m:t>Ω</m:t>
              </m:r>
            </m:oMath>
            <w:r>
              <w:t>)</w:t>
            </w:r>
          </w:p>
        </w:tc>
      </w:tr>
      <w:tr w:rsidR="001F1C61" w14:paraId="7BA34B9C" w14:textId="6AE2FAD0" w:rsidTr="00922D64">
        <w:tc>
          <w:tcPr>
            <w:tcW w:w="2422" w:type="pct"/>
            <w:vAlign w:val="center"/>
          </w:tcPr>
          <w:p w14:paraId="7BA34B9B" w14:textId="77777777" w:rsidR="001F1C61" w:rsidRDefault="001F1C61" w:rsidP="00922D64">
            <w:pPr>
              <w:pStyle w:val="Compact"/>
              <w:jc w:val="center"/>
            </w:pPr>
          </w:p>
        </w:tc>
        <w:tc>
          <w:tcPr>
            <w:tcW w:w="2578" w:type="pct"/>
            <w:vAlign w:val="center"/>
          </w:tcPr>
          <w:p w14:paraId="20BD0004" w14:textId="77777777" w:rsidR="001F1C61" w:rsidRDefault="001F1C61" w:rsidP="00922D64">
            <w:pPr>
              <w:pStyle w:val="Compact"/>
              <w:jc w:val="center"/>
            </w:pPr>
          </w:p>
        </w:tc>
      </w:tr>
    </w:tbl>
    <w:p w14:paraId="7BA34B9F" w14:textId="77777777" w:rsidR="00666A34" w:rsidRPr="00853110" w:rsidRDefault="008F4171">
      <w:pPr>
        <w:numPr>
          <w:ilvl w:val="0"/>
          <w:numId w:val="1"/>
        </w:numPr>
        <w:rPr>
          <w:lang w:val="es-ES"/>
        </w:rPr>
      </w:pPr>
      <w:r w:rsidRPr="00853110">
        <w:rPr>
          <w:lang w:val="es-ES"/>
        </w:rPr>
        <w:t>Comparar este valor con el valor obtenido anteriormente de la resistencia equivalente de Thévenin.</w:t>
      </w:r>
    </w:p>
    <w:p w14:paraId="7BA34BA0" w14:textId="6315D496" w:rsidR="00666A34" w:rsidRPr="007A3D5A" w:rsidRDefault="008F4171">
      <w:pPr>
        <w:numPr>
          <w:ilvl w:val="0"/>
          <w:numId w:val="3"/>
        </w:numPr>
        <w:rPr>
          <w:lang w:val="es-ES"/>
        </w:rPr>
      </w:pPr>
      <w:r w:rsidRPr="007A3D5A">
        <w:rPr>
          <w:lang w:val="es-ES"/>
        </w:rPr>
        <w:t xml:space="preserve">Comparar los valores obtenidos con los valores teóricos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s-ES"/>
              </w:rPr>
              <m:t>h</m:t>
            </m:r>
          </m:sub>
        </m:sSub>
      </m:oMath>
      <w:r w:rsidRPr="007A3D5A">
        <w:rPr>
          <w:lang w:val="es-ES"/>
        </w:rPr>
        <w:t xml:space="preserve">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s-ES"/>
              </w:rPr>
              <m:t>h</m:t>
            </m:r>
          </m:sub>
        </m:sSub>
      </m:oMath>
      <w:r w:rsidRPr="007A3D5A">
        <w:rPr>
          <w:lang w:val="es-ES"/>
        </w:rPr>
        <w:t xml:space="preserve"> </w:t>
      </w:r>
      <w:r w:rsidR="00917413" w:rsidRPr="007A3D5A">
        <w:rPr>
          <w:lang w:val="es-ES"/>
        </w:rPr>
        <w:t xml:space="preserve">(sin errores) </w:t>
      </w:r>
      <w:r w:rsidRPr="007A3D5A">
        <w:rPr>
          <w:lang w:val="es-ES"/>
        </w:rPr>
        <w:t xml:space="preserve">obtenidos a partir del esquema de la figura 2.2, de los valores de las resistencias elegidas y del valor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es-ES"/>
              </w:rPr>
              <m:t>0</m:t>
            </m:r>
          </m:sub>
        </m:sSub>
      </m:oMath>
      <w:r w:rsidRPr="007A3D5A">
        <w:rPr>
          <w:lang w:val="es-ES"/>
        </w:rPr>
        <w:t xml:space="preserve"> de la fuente de tensión.</w:t>
      </w:r>
      <w:bookmarkEnd w:id="0"/>
      <w:bookmarkEnd w:id="3"/>
      <w:bookmarkEnd w:id="4"/>
      <w:r w:rsidR="001529BF" w:rsidRPr="007A3D5A">
        <w:rPr>
          <w:lang w:val="es-ES"/>
        </w:rPr>
        <w:t xml:space="preserve"> Incluid una foto de</w:t>
      </w:r>
      <w:r w:rsidR="008216E3" w:rsidRPr="007A3D5A">
        <w:rPr>
          <w:lang w:val="es-ES"/>
        </w:rPr>
        <w:t xml:space="preserve"> </w:t>
      </w:r>
      <w:r w:rsidR="001529BF" w:rsidRPr="007A3D5A">
        <w:rPr>
          <w:lang w:val="es-ES"/>
        </w:rPr>
        <w:t>l</w:t>
      </w:r>
      <w:r w:rsidR="008216E3" w:rsidRPr="007A3D5A">
        <w:rPr>
          <w:lang w:val="es-ES"/>
        </w:rPr>
        <w:t>os</w:t>
      </w:r>
      <w:r w:rsidR="001529BF" w:rsidRPr="007A3D5A">
        <w:rPr>
          <w:lang w:val="es-ES"/>
        </w:rPr>
        <w:t xml:space="preserve"> cálculo</w:t>
      </w:r>
      <w:r w:rsidR="008216E3" w:rsidRPr="007A3D5A">
        <w:rPr>
          <w:lang w:val="es-ES"/>
        </w:rPr>
        <w:t>s</w:t>
      </w:r>
      <w:r w:rsidR="001529BF" w:rsidRPr="007A3D5A">
        <w:rPr>
          <w:lang w:val="es-ES"/>
        </w:rPr>
        <w:t xml:space="preserve"> a</w:t>
      </w:r>
      <w:r w:rsidR="004317F5" w:rsidRPr="007A3D5A">
        <w:rPr>
          <w:lang w:val="es-ES"/>
        </w:rPr>
        <w:t xml:space="preserve"> mano</w:t>
      </w:r>
      <w:r w:rsidR="001529BF" w:rsidRPr="007A3D5A">
        <w:rPr>
          <w:lang w:val="es-ES"/>
        </w:rPr>
        <w:t>.</w:t>
      </w:r>
    </w:p>
    <w:sectPr w:rsidR="00666A34" w:rsidRPr="007A3D5A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3DE41" w14:textId="77777777" w:rsidR="004E605C" w:rsidRDefault="004E605C">
      <w:pPr>
        <w:spacing w:after="0"/>
      </w:pPr>
      <w:r>
        <w:separator/>
      </w:r>
    </w:p>
  </w:endnote>
  <w:endnote w:type="continuationSeparator" w:id="0">
    <w:p w14:paraId="0C8222B5" w14:textId="77777777" w:rsidR="004E605C" w:rsidRDefault="004E60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FC41E" w14:textId="77777777" w:rsidR="004E605C" w:rsidRDefault="004E605C">
      <w:r>
        <w:separator/>
      </w:r>
    </w:p>
  </w:footnote>
  <w:footnote w:type="continuationSeparator" w:id="0">
    <w:p w14:paraId="0DB2A11D" w14:textId="77777777" w:rsidR="004E605C" w:rsidRDefault="004E605C">
      <w:r>
        <w:continuationSeparator/>
      </w:r>
    </w:p>
  </w:footnote>
  <w:footnote w:id="1">
    <w:p w14:paraId="7BA34BA9" w14:textId="77777777" w:rsidR="00666A34" w:rsidRPr="00853110" w:rsidRDefault="008F4171">
      <w:pPr>
        <w:pStyle w:val="Textonotapie"/>
        <w:rPr>
          <w:lang w:val="es-ES"/>
        </w:rPr>
      </w:pPr>
      <w:r>
        <w:rPr>
          <w:rStyle w:val="Refdenotaalpie"/>
        </w:rPr>
        <w:footnoteRef/>
      </w:r>
      <w:r w:rsidRPr="00853110">
        <w:rPr>
          <w:lang w:val="es-ES"/>
        </w:rPr>
        <w:t xml:space="preserve"> Cuando decimos “visto entre dos puntos”, significa que tenemos dos terminales accesibles entre los que podemos medir la característica del circuito subyacente.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530119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A90373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201"/>
    <w:multiLevelType w:val="multilevel"/>
    <w:tmpl w:val="A74CB51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" w16cid:durableId="1413698557">
    <w:abstractNumId w:val="0"/>
  </w:num>
  <w:num w:numId="2" w16cid:durableId="275989554">
    <w:abstractNumId w:val="1"/>
  </w:num>
  <w:num w:numId="3" w16cid:durableId="6995978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6A34"/>
    <w:rsid w:val="00016306"/>
    <w:rsid w:val="000209E2"/>
    <w:rsid w:val="000A66AA"/>
    <w:rsid w:val="00137CBC"/>
    <w:rsid w:val="001529BF"/>
    <w:rsid w:val="001F1C61"/>
    <w:rsid w:val="00243339"/>
    <w:rsid w:val="00302885"/>
    <w:rsid w:val="0039110A"/>
    <w:rsid w:val="003F04E6"/>
    <w:rsid w:val="00427A57"/>
    <w:rsid w:val="004317F5"/>
    <w:rsid w:val="004E605C"/>
    <w:rsid w:val="004F1DB3"/>
    <w:rsid w:val="006551D0"/>
    <w:rsid w:val="006649FB"/>
    <w:rsid w:val="00666A34"/>
    <w:rsid w:val="006D2587"/>
    <w:rsid w:val="00773353"/>
    <w:rsid w:val="00782DC1"/>
    <w:rsid w:val="007A3D5A"/>
    <w:rsid w:val="007E0602"/>
    <w:rsid w:val="007E7CA9"/>
    <w:rsid w:val="00812F5C"/>
    <w:rsid w:val="008216E3"/>
    <w:rsid w:val="00847993"/>
    <w:rsid w:val="00853110"/>
    <w:rsid w:val="008615F4"/>
    <w:rsid w:val="008F4171"/>
    <w:rsid w:val="00917413"/>
    <w:rsid w:val="00922D64"/>
    <w:rsid w:val="00997504"/>
    <w:rsid w:val="00BA1277"/>
    <w:rsid w:val="00BE3DF8"/>
    <w:rsid w:val="00C45BAC"/>
    <w:rsid w:val="00CD0706"/>
    <w:rsid w:val="00D30882"/>
    <w:rsid w:val="00DD1451"/>
    <w:rsid w:val="00DF05D6"/>
    <w:rsid w:val="00E13A6D"/>
    <w:rsid w:val="00EC28A4"/>
    <w:rsid w:val="00EE5BF0"/>
    <w:rsid w:val="00EF13DB"/>
    <w:rsid w:val="00F860D7"/>
    <w:rsid w:val="00FA375B"/>
    <w:rsid w:val="00FD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34B53"/>
  <w15:docId w15:val="{D3644120-051A-4A7F-A869-A78BFC3C5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000000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000000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Pr>
      <w:sz w:val="18"/>
      <w:szCs w:val="18"/>
      <w:lang w:val="es-ES" w:eastAsia="es-E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000000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000000" w:themeColor="accent1" w:themeShade="BF"/>
    </w:rPr>
  </w:style>
  <w:style w:type="paragraph" w:customStyle="1" w:styleId="Recuadro">
    <w:name w:val="Recuadro"/>
    <w:basedOn w:val="Textoindependiente"/>
    <w:qFormat/>
    <w:pPr>
      <w:pBdr>
        <w:top w:val="single" w:sz="8" w:space="6" w:color="000000"/>
        <w:left w:val="single" w:sz="8" w:space="6" w:color="000000"/>
        <w:bottom w:val="single" w:sz="8" w:space="6" w:color="000000"/>
        <w:right w:val="single" w:sz="8" w:space="6" w:color="000000"/>
      </w:pBdr>
      <w:ind w:left="284" w:right="284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rsid w:val="00137CBC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137CBC"/>
  </w:style>
  <w:style w:type="paragraph" w:styleId="Piedepgina">
    <w:name w:val="footer"/>
    <w:basedOn w:val="Normal"/>
    <w:link w:val="PiedepginaCar"/>
    <w:rsid w:val="00137CBC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137C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0000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5f84c4ea-370d-4b9e-830c-756f8bf1b51f}" enabled="0" method="" siteId="{5f84c4ea-370d-4b9e-830c-756f8bf1b5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624</Words>
  <Characters>3437</Characters>
  <Application>Microsoft Office Word</Application>
  <DocSecurity>0</DocSecurity>
  <Lines>28</Lines>
  <Paragraphs>8</Paragraphs>
  <ScaleCrop>false</ScaleCrop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Oibar Martínez Vílchez</cp:lastModifiedBy>
  <cp:revision>29</cp:revision>
  <dcterms:created xsi:type="dcterms:W3CDTF">2026-09-11T00:11:00Z</dcterms:created>
  <dcterms:modified xsi:type="dcterms:W3CDTF">2026-09-11T10:26:00Z</dcterms:modified>
</cp:coreProperties>
</file>