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interferencias-y-difracción"/>
    <w:p>
      <w:pPr>
        <w:pStyle w:val="Heading1"/>
      </w:pPr>
      <w:r>
        <w:t xml:space="preserve">Interferencias y difracción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Se observarán las interferencias producidas por una doble</w:t>
      </w:r>
      <w:r>
        <w:t xml:space="preserve"> </w:t>
      </w:r>
      <w:r>
        <w:t xml:space="preserve">rendija sobre una pantalla. Se medirán las distancias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de los máximos de intensidad de los distintos órdenes de</w:t>
      </w:r>
      <w:r>
        <w:t xml:space="preserve"> </w:t>
      </w:r>
      <w:r>
        <w:t xml:space="preserve">interferencias, con lo que se determinará la longitud de onda</w:t>
      </w:r>
      <w:r>
        <w:t xml:space="preserve"> </w:t>
      </w:r>
      <w:r>
        <w:t xml:space="preserve">del rayo láser utilizado.</w:t>
      </w:r>
    </w:p>
    <w:p>
      <w:pPr>
        <w:pStyle w:val="BodyText"/>
      </w:pPr>
      <w:r>
        <w:t xml:space="preserve">También se realizarán dos experiencias sobre difracción. En la primera se</w:t>
      </w:r>
      <w:r>
        <w:t xml:space="preserve"> </w:t>
      </w:r>
      <w:r>
        <w:t xml:space="preserve">observará la figura de difracción producida por una abertura</w:t>
      </w:r>
      <w:r>
        <w:t xml:space="preserve"> </w:t>
      </w:r>
      <w:r>
        <w:t xml:space="preserve">circular, de la que se determinará el radio. En la segunda, se</w:t>
      </w:r>
      <w:r>
        <w:t xml:space="preserve"> </w:t>
      </w:r>
      <w:r>
        <w:t xml:space="preserve">determinará la constante de una red de difracción en función de</w:t>
      </w:r>
      <w:r>
        <w:t xml:space="preserve"> </w:t>
      </w:r>
      <w:r>
        <w:t xml:space="preserve">su figura de difracción.</w:t>
      </w:r>
    </w:p>
    <w:bookmarkEnd w:id="20"/>
    <w:bookmarkStart w:id="30" w:name="fundamento-teórico"/>
    <w:p>
      <w:pPr>
        <w:pStyle w:val="Heading2"/>
      </w:pPr>
      <w:r>
        <w:t xml:space="preserve">Fundamento teórico</w:t>
      </w:r>
    </w:p>
    <w:bookmarkStart w:id="24" w:name="interferencias"/>
    <w:p>
      <w:pPr>
        <w:pStyle w:val="Heading3"/>
      </w:pPr>
      <w:r>
        <w:t xml:space="preserve">Interferencias</w:t>
      </w:r>
    </w:p>
    <w:p>
      <w:pPr>
        <w:pStyle w:val="FirstParagraph"/>
      </w:pPr>
      <w:r>
        <w:t xml:space="preserve">Cuando una onda incide sobre un diafragma lineal doble (una doble rendija),</w:t>
      </w:r>
      <w:r>
        <w:t xml:space="preserve"> </w:t>
      </w:r>
      <w:r>
        <w:t xml:space="preserve">en cada una de las rendijas se forma una onda secundaria de</w:t>
      </w:r>
      <w:r>
        <w:t xml:space="preserve"> </w:t>
      </w:r>
      <w:r>
        <w:t xml:space="preserve">características en principio idénticas. Si observamos qué ocurre</w:t>
      </w:r>
      <w:r>
        <w:t xml:space="preserve"> </w:t>
      </w:r>
      <w:r>
        <w:t xml:space="preserve">a cierta distancia de la doble rendija, veremos que ambas ondas se refuerzan</w:t>
      </w:r>
      <w:r>
        <w:t xml:space="preserve"> </w:t>
      </w:r>
      <w:r>
        <w:t xml:space="preserve">en determinadas direcciones, produciendo</w:t>
      </w:r>
      <w:r>
        <w:t xml:space="preserve"> </w:t>
      </w:r>
      <w:r>
        <w:rPr>
          <w:iCs/>
          <w:i/>
        </w:rPr>
        <w:t xml:space="preserve">interferencias</w:t>
      </w:r>
      <w:r>
        <w:rPr>
          <w:iCs/>
          <w:i/>
        </w:rPr>
        <w:t xml:space="preserve"> </w:t>
      </w:r>
      <w:r>
        <w:rPr>
          <w:iCs/>
          <w:i/>
        </w:rPr>
        <w:t xml:space="preserve">constructivas</w:t>
      </w:r>
      <w:r>
        <w:t xml:space="preserve">, y se anulan en otras, formando</w:t>
      </w:r>
      <w:r>
        <w:t xml:space="preserve"> </w:t>
      </w:r>
      <w:r>
        <w:rPr>
          <w:iCs/>
          <w:i/>
        </w:rPr>
        <w:t xml:space="preserve">interferencias destructivas</w:t>
      </w:r>
      <w:r>
        <w:t xml:space="preserve">. Esto se</w:t>
      </w:r>
      <w:r>
        <w:t xml:space="preserve"> </w:t>
      </w:r>
      <w:r>
        <w:t xml:space="preserve">debe a que la diferencia en los</w:t>
      </w:r>
      <w:r>
        <w:t xml:space="preserve"> </w:t>
      </w:r>
      <w:r>
        <w:rPr>
          <w:iCs/>
          <w:i/>
        </w:rPr>
        <w:t xml:space="preserve">caminos ópticos</w:t>
      </w:r>
      <w:r>
        <w:t xml:space="preserve"> </w:t>
      </w:r>
      <w:r>
        <w:t xml:space="preserve">recorridos por</w:t>
      </w:r>
      <w:r>
        <w:t xml:space="preserve"> </w:t>
      </w:r>
      <w:r>
        <w:t xml:space="preserve">ambas ondas produce un</w:t>
      </w:r>
      <w:r>
        <w:t xml:space="preserve"> </w:t>
      </w:r>
      <w:r>
        <w:rPr>
          <w:iCs/>
          <w:i/>
        </w:rPr>
        <w:t xml:space="preserve">desfase</w:t>
      </w:r>
      <w:r>
        <w:t xml:space="preserve"> </w:t>
      </w:r>
      <w:r>
        <w:t xml:space="preserve">entre ellas. Esta diferencia de fase</w:t>
      </w:r>
      <w:r>
        <w:t xml:space="preserve"> </w:t>
      </w:r>
      <w:r>
        <w:t xml:space="preserve">es la responsable de la formación del patrón de interferencias.</w:t>
      </w:r>
    </w:p>
    <w:p>
      <w:pPr>
        <w:pStyle w:val="CaptionedFigure"/>
      </w:pPr>
      <w:r>
        <w:drawing>
          <wp:inline>
            <wp:extent cx="5334000" cy="426550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g/interferencia_foto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5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4.1: Interferencia por doble rendija</w:t>
      </w:r>
    </w:p>
    <w:p>
      <w:pPr>
        <w:pStyle w:val="BodyText"/>
      </w:pPr>
      <w:r>
        <w:t xml:space="preserve">En particular, puede demostrarse que, a suficiente distancia de la doble</w:t>
      </w:r>
      <w:r>
        <w:t xml:space="preserve"> </w:t>
      </w:r>
      <w:r>
        <w:t xml:space="preserve">rendija, la intensidad de la luz en un punto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de una plano paralelo a</w:t>
      </w:r>
      <w:r>
        <w:t xml:space="preserve"> </w:t>
      </w:r>
      <w:r>
        <w:t xml:space="preserve">dicha rendija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4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δ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(4.1)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es la amplitud de las ondas y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es el desfase entre las</w:t>
      </w:r>
      <w:r>
        <w:t xml:space="preserve"> </w:t>
      </w:r>
      <w:r>
        <w:t xml:space="preserve">ondas generadas en ambas rendijas en el punto</w:t>
      </w:r>
      <w:r>
        <w:t xml:space="preserve"> </w:t>
      </w:r>
      <m:oMath>
        <m:r>
          <m:t>P</m:t>
        </m:r>
      </m:oMath>
      <w:r>
        <w:t xml:space="preserve">, que vale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λ</m:t>
              </m:r>
            </m:den>
          </m:f>
          <m:r>
            <m:t>Δ</m:t>
          </m:r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t>π</m:t>
              </m:r>
            </m:num>
            <m:den>
              <m:r>
                <m:t>λ</m:t>
              </m:r>
            </m:den>
          </m:f>
          <m:d>
            <m:dPr>
              <m:begChr m:val="("/>
              <m:endChr m:val=")"/>
              <m:sepChr m:val="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(4.2)</m:t>
          </m:r>
        </m:oMath>
      </m:oMathPara>
    </w:p>
    <w:p>
      <w:pPr>
        <w:pStyle w:val="FirstParagraph"/>
      </w:pPr>
      <w:r>
        <w:t xml:space="preserve">siendo</w:t>
      </w:r>
      <w:r>
        <w:t xml:space="preserve"> </w:t>
      </w:r>
      <m:oMath>
        <m:r>
          <m:t>Δ</m:t>
        </m:r>
        <m:r>
          <m:t>L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la diferencia de caminos ópticos</w:t>
      </w:r>
      <w:r>
        <w:t xml:space="preserve"> </w:t>
      </w:r>
      <w:r>
        <w:t xml:space="preserve">recorridos por ambos rayos desde las rendijas al punto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la distancia entre la rendija 1 y el punto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la</w:t>
      </w:r>
      <w:r>
        <w:t xml:space="preserve"> </w:t>
      </w:r>
      <w:r>
        <w:t xml:space="preserve">distancia entre la rendija 2 y dicho punto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la</w:t>
      </w:r>
      <w:r>
        <w:t xml:space="preserve"> </w:t>
      </w:r>
      <w:r>
        <w:t xml:space="preserve">longitud de onda de la luz que estemos empleando (ver Figura</w:t>
      </w:r>
      <w:r>
        <w:t xml:space="preserve"> </w:t>
      </w:r>
      <w:r>
        <w:t xml:space="preserve">4.1 (a)). Las interferencias totalmente constructivas</w:t>
      </w:r>
      <w:r>
        <w:t xml:space="preserve"> </w:t>
      </w:r>
      <w:r>
        <w:t xml:space="preserve">se producen cuando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es máxima; según la</w:t>
      </w:r>
      <w:r>
        <w:t xml:space="preserve"> </w:t>
      </w:r>
      <w:r>
        <w:t xml:space="preserve">ecuación 4.1, esto ocurre si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δ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n</m:t>
          </m:r>
          <m:r>
            <m:t>π</m:t>
          </m:r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(4.3)</m:t>
          </m:r>
        </m:oMath>
      </m:oMathPara>
    </w:p>
    <w:p>
      <w:pPr>
        <w:pStyle w:val="FirstParagraph"/>
      </w:pPr>
      <w:r>
        <w:t xml:space="preserve">Sustituyendo el valor de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(ecuación 4.2) en esta expresión,</w:t>
      </w:r>
      <w:r>
        <w:t xml:space="preserve"> </w:t>
      </w:r>
      <w:r>
        <w:t xml:space="preserve">llegamos a la condición para los máximos en el patrón de</w:t>
      </w:r>
      <w:r>
        <w:t xml:space="preserve"> </w:t>
      </w:r>
      <w:r>
        <w:t xml:space="preserve">interferencias,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L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(4.4)</m:t>
          </m:r>
        </m:oMath>
      </m:oMathPara>
    </w:p>
    <w:p>
      <w:pPr>
        <w:pStyle w:val="FirstParagraph"/>
      </w:pPr>
      <w:r>
        <w:t xml:space="preserve">De manera análoga, se puede encontrar la condición para que se den</w:t>
      </w:r>
      <w:r>
        <w:t xml:space="preserve"> </w:t>
      </w:r>
      <w:r>
        <w:t xml:space="preserve">interferencias totalmente destructivas (mínimos), que resulta ser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t>L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("/>
              <m:endChr m:val=")"/>
              <m:sepChr m:val=""/>
              <m:grow/>
            </m:dPr>
            <m:e>
              <m:r>
                <m:t>2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f>
            <m:fPr>
              <m:type m:val="bar"/>
            </m:fPr>
            <m:num>
              <m:r>
                <m:t>λ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(4.5)</m:t>
          </m:r>
        </m:oMath>
      </m:oMathPara>
    </w:p>
    <w:bookmarkEnd w:id="24"/>
    <w:bookmarkStart w:id="28" w:name="difracción-por-abertura-circular"/>
    <w:p>
      <w:pPr>
        <w:pStyle w:val="Heading3"/>
      </w:pPr>
      <w:r>
        <w:t xml:space="preserve">Difracción por abertura circular</w:t>
      </w:r>
    </w:p>
    <w:p>
      <w:pPr>
        <w:pStyle w:val="FirstParagraph"/>
      </w:pPr>
      <w:r>
        <w:t xml:space="preserve">Cuando un haz de luz coherente y monocromático incide sobre una</w:t>
      </w:r>
      <w:r>
        <w:t xml:space="preserve"> </w:t>
      </w:r>
      <w:r>
        <w:t xml:space="preserve">abertura circular, se producen rayos difractados en los bordes que al</w:t>
      </w:r>
      <w:r>
        <w:t xml:space="preserve"> </w:t>
      </w:r>
      <w:r>
        <w:t xml:space="preserve">interferir entre sí y con los que inciden directamente en la zona</w:t>
      </w:r>
      <w:r>
        <w:t xml:space="preserve"> </w:t>
      </w:r>
      <w:r>
        <w:t xml:space="preserve">“</w:t>
      </w:r>
      <w:r>
        <w:t xml:space="preserve">iluminada</w:t>
      </w:r>
      <w:r>
        <w:t xml:space="preserve">”</w:t>
      </w:r>
      <w:r>
        <w:t xml:space="preserve"> </w:t>
      </w:r>
      <w:r>
        <w:t xml:space="preserve">correspondiente a la óptica geométrica forman una</w:t>
      </w:r>
      <w:r>
        <w:t xml:space="preserve"> </w:t>
      </w:r>
      <w:r>
        <w:t xml:space="preserve">serie de máximos y mínimos. El número de éstos depende del</w:t>
      </w:r>
      <w:r>
        <w:t xml:space="preserve"> </w:t>
      </w:r>
      <w:r>
        <w:t xml:space="preserve">diámetro del orificio y de la distancia de éste a la pantalla de</w:t>
      </w:r>
      <w:r>
        <w:t xml:space="preserve"> </w:t>
      </w:r>
      <w:r>
        <w:t xml:space="preserve">observación. Puede demostrarse que la posición de los máximos y</w:t>
      </w:r>
      <w:r>
        <w:t xml:space="preserve"> </w:t>
      </w:r>
      <w:r>
        <w:t xml:space="preserve">mínimos satisface la condición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ϕ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R</m:t>
              </m:r>
            </m:den>
          </m:f>
          <m:r>
            <m:t>n</m:t>
          </m:r>
          <m:r>
            <m:t>λ</m:t>
          </m:r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(4.6)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ϕ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el ángulo subtendido por el máximo o mı́nimo</w:t>
      </w:r>
      <w:r>
        <w:t xml:space="preserve"> </w:t>
      </w:r>
      <w:r>
        <w:t xml:space="preserve">de difracción,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es el radio del orificio 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la longitud de</w:t>
      </w:r>
      <w:r>
        <w:t xml:space="preserve"> </w:t>
      </w:r>
      <w:r>
        <w:t xml:space="preserve">onda.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una constante para cada valor de</w:t>
      </w:r>
      <w:r>
        <w:t xml:space="preserve"> </w:t>
      </w:r>
      <m:oMath>
        <m:r>
          <m:t>n</m:t>
        </m:r>
      </m:oMath>
      <w:r>
        <w:t xml:space="preserve">, cuyo valor se da en</w:t>
      </w:r>
      <w:r>
        <w:t xml:space="preserve"> </w:t>
      </w:r>
      <w:r>
        <w:t xml:space="preserve">la siguiente tabla,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850"/>
        <w:gridCol w:w="4250"/>
        <w:gridCol w:w="42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max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k</m:t>
              </m:r>
            </m:oMath>
            <w:r>
              <w:t xml:space="preserve"> </w:t>
            </w:r>
            <w:r>
              <w:t xml:space="preserve">min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00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61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41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46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53</m:t>
              </m:r>
            </m:oMath>
          </w:p>
        </w:tc>
      </w:tr>
    </w:tbl>
    <w:p>
      <w:pPr>
        <w:pStyle w:val="CaptionedFigure"/>
      </w:pPr>
      <w:r>
        <w:drawing>
          <wp:inline>
            <wp:extent cx="5334000" cy="418497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g/difraccion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84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4.2: Montajes para los experimentos de difracción: (a)</w:t>
      </w:r>
      <w:r>
        <w:t xml:space="preserve"> </w:t>
      </w:r>
      <w:r>
        <w:t xml:space="preserve">por abertura circular, (b) por red.</w:t>
      </w:r>
    </w:p>
    <w:p>
      <w:pPr>
        <w:pStyle w:val="BodyText"/>
      </w:pPr>
      <w:r>
        <w:t xml:space="preserve">Nótese que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corresponde al máximo central y al primer anillo oscuro;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al primer anillo luminoso y al segundo anillo oscuro; y ası́ sucesivamente.</w:t>
      </w:r>
    </w:p>
    <w:p>
      <w:pPr>
        <w:pStyle w:val="BodyText"/>
      </w:pPr>
      <w:r>
        <w:t xml:space="preserve">Por su parte, si la distancia entre la abertura y la pantalla es muy grande, se</w:t>
      </w:r>
      <w:r>
        <w:t xml:space="preserve"> </w:t>
      </w:r>
      <w:r>
        <w:t xml:space="preserve">podra hacer la siguiente aproximación: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ϕ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∽</m:t>
          </m:r>
          <m:r>
            <m:rPr>
              <m:sty m:val="p"/>
            </m:rPr>
            <m:t>tan</m:t>
          </m:r>
          <m:sSub>
            <m:e>
              <m:r>
                <m:t>ϕ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nor/>
              <m:sty m:val="p"/>
            </m:rPr>
            <m:t>(4.7)</m:t>
          </m:r>
        </m:oMath>
      </m:oMathPara>
    </w:p>
    <w:p>
      <w:pPr>
        <w:pStyle w:val="FirstParagraph"/>
      </w:pPr>
      <w:r>
        <w:t xml:space="preserve">siendo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el radio del anillo correspondiente al máximo o mı́nimo de intensidad luminosa elegido.</w:t>
      </w:r>
    </w:p>
    <w:bookmarkEnd w:id="28"/>
    <w:bookmarkStart w:id="29" w:name="difracción-por-red"/>
    <w:p>
      <w:pPr>
        <w:pStyle w:val="Heading3"/>
      </w:pPr>
      <w:r>
        <w:t xml:space="preserve">Difracción por red</w:t>
      </w:r>
    </w:p>
    <w:p>
      <w:pPr>
        <w:pStyle w:val="FirstParagraph"/>
      </w:pPr>
      <w:r>
        <w:t xml:space="preserve">Un red de difracción consiste en un gran número de</w:t>
      </w:r>
      <w:r>
        <w:t xml:space="preserve"> </w:t>
      </w:r>
      <w:r>
        <w:t xml:space="preserve">líneas equiespaciadas grabadas sobre una superficie plana, a través</w:t>
      </w:r>
      <w:r>
        <w:t xml:space="preserve"> </w:t>
      </w:r>
      <w:r>
        <w:t xml:space="preserve">de la cual se hace pasar la luz. La distancia entre las líneas se conoce</w:t>
      </w:r>
      <w:r>
        <w:t xml:space="preserve"> </w:t>
      </w:r>
      <w:r>
        <w:t xml:space="preserve">como constante de red,</w:t>
      </w:r>
      <w:r>
        <w:t xml:space="preserve"> </w:t>
      </w:r>
      <m:oMath>
        <m:r>
          <m:t>d</m:t>
        </m:r>
      </m:oMath>
      <w:r>
        <w:t xml:space="preserve">.</w:t>
      </w:r>
    </w:p>
    <w:p>
      <w:pPr>
        <w:pStyle w:val="BodyText"/>
      </w:pPr>
      <w:r>
        <w:t xml:space="preserve">Cuando la luz incide perpendicularmente sobre la red, el diagrama de</w:t>
      </w:r>
      <w:r>
        <w:t xml:space="preserve"> </w:t>
      </w:r>
      <w:r>
        <w:t xml:space="preserve">difracción tendrá máximos en aquellas direcciones que forman con</w:t>
      </w:r>
      <w:r>
        <w:t xml:space="preserve"> </w:t>
      </w:r>
      <w:r>
        <w:t xml:space="preserve">la luz incidente ángulos dados por: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t>λ</m:t>
              </m:r>
            </m:num>
            <m:den>
              <m:r>
                <m:t>d</m:t>
              </m:r>
            </m:den>
          </m:f>
          <m:r>
            <m:t> </m:t>
          </m:r>
          <m:r>
            <m:rPr>
              <m:nor/>
              <m:sty m:val="p"/>
            </m:rPr>
            <m:t>(4.8)</m:t>
          </m:r>
        </m:oMath>
      </m:oMathPara>
    </w:p>
    <w:p>
      <w:pPr>
        <w:pStyle w:val="FirstParagraph"/>
      </w:pPr>
      <w:r>
        <w:t xml:space="preserve">siendo  </w:t>
      </w:r>
      <m:oMath>
        <m:r>
          <m:t>λ</m:t>
        </m:r>
      </m:oMath>
      <w:r>
        <w:t xml:space="preserve">  la longitud de onda 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…</m:t>
        </m:r>
      </m:oMath>
      <w:r>
        <w:t xml:space="preserve"> </w:t>
      </w:r>
      <w:r>
        <w:t xml:space="preserve">el orden de</w:t>
      </w:r>
      <w:r>
        <w:t xml:space="preserve"> </w:t>
      </w:r>
      <w:r>
        <w:t xml:space="preserve">difracción. Si la distancia entre la red y la pantalla es muy grande, se</w:t>
      </w:r>
      <w:r>
        <w:t xml:space="preserve"> </w:t>
      </w:r>
      <w:r>
        <w:t xml:space="preserve">podra hacer la siguiente aproximación: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∽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a</m:t>
              </m:r>
            </m:den>
          </m:f>
          <m:r>
            <m:t> </m:t>
          </m:r>
          <m:r>
            <m:rPr>
              <m:nor/>
              <m:sty m:val="p"/>
            </m:rPr>
            <m:t>(4.9)</m:t>
          </m:r>
        </m:oMath>
      </m:oMathPara>
    </w:p>
    <w:p>
      <w:pPr>
        <w:pStyle w:val="FirstParagraph"/>
      </w:pPr>
      <w:r>
        <w:t xml:space="preserve">siendo  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la distancia entre el orden n de difracción y la</w:t>
      </w:r>
      <w:r>
        <w:t xml:space="preserve"> </w:t>
      </w:r>
      <w:r>
        <w:t xml:space="preserve">dirección de propagación de la luz no desviada.</w:t>
      </w:r>
    </w:p>
    <w:bookmarkEnd w:id="29"/>
    <w:bookmarkEnd w:id="30"/>
    <w:bookmarkStart w:id="34" w:name="montaje-experimental"/>
    <w:p>
      <w:pPr>
        <w:pStyle w:val="Heading2"/>
      </w:pPr>
      <w:r>
        <w:t xml:space="preserve">Montaje experimental</w:t>
      </w:r>
    </w:p>
    <w:p>
      <w:pPr>
        <w:pStyle w:val="FirstParagraph"/>
      </w:pPr>
      <w:r>
        <w:rPr>
          <w:bCs/>
          <w:b/>
        </w:rPr>
        <w:t xml:space="preserve">ADVERTENCIA IMPORTANTE: El láser puede producir daños</w:t>
      </w:r>
      <w:r>
        <w:rPr>
          <w:bCs/>
          <w:b/>
        </w:rPr>
        <w:t xml:space="preserve"> </w:t>
      </w:r>
      <w:r>
        <w:rPr>
          <w:bCs/>
          <w:b/>
        </w:rPr>
        <w:t xml:space="preserve">oculares irreversibles, por lo que debemos evitar enfocar a alguna</w:t>
      </w:r>
      <w:r>
        <w:rPr>
          <w:bCs/>
          <w:b/>
        </w:rPr>
        <w:t xml:space="preserve"> </w:t>
      </w:r>
      <w:r>
        <w:rPr>
          <w:bCs/>
          <w:b/>
        </w:rPr>
        <w:t xml:space="preserve">persona con el mismo a la altura de los ojos.Por supuesto, en ninguna</w:t>
      </w:r>
      <w:r>
        <w:rPr>
          <w:bCs/>
          <w:b/>
        </w:rPr>
        <w:t xml:space="preserve"> </w:t>
      </w:r>
      <w:r>
        <w:rPr>
          <w:bCs/>
          <w:b/>
        </w:rPr>
        <w:t xml:space="preserve">circunstancia debemos mirar directamente al rayo.</w:t>
      </w:r>
    </w:p>
    <w:bookmarkStart w:id="31" w:name="Xeca151305a17d3fe7f420c55302945bb8ae24b2"/>
    <w:p>
      <w:pPr>
        <w:pStyle w:val="Heading3"/>
      </w:pPr>
      <w:r>
        <w:t xml:space="preserve">Medida de las posiciones de los máximos del patrón de</w:t>
      </w:r>
      <w:r>
        <w:t xml:space="preserve"> </w:t>
      </w:r>
      <w:r>
        <w:t xml:space="preserve">interferencias</w:t>
      </w:r>
    </w:p>
    <w:p>
      <w:pPr>
        <w:pStyle w:val="FirstParagraph"/>
      </w:pPr>
      <w:r>
        <w:t xml:space="preserve">Para observar las franjas de interferencia de doble rendija se</w:t>
      </w:r>
      <w:r>
        <w:t xml:space="preserve"> </w:t>
      </w:r>
      <w:r>
        <w:t xml:space="preserve">realiza el monjaje de la Figura 4.1 (b). A la salida</w:t>
      </w:r>
      <w:r>
        <w:t xml:space="preserve"> </w:t>
      </w:r>
      <w:r>
        <w:t xml:space="preserve">del láser se puede colocar una lente de focal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10</m:t>
        </m:r>
      </m:oMath>
      <w:r>
        <w:t xml:space="preserve"> </w:t>
      </w:r>
      <w:r>
        <w:t xml:space="preserve">si se considera necesario</w:t>
      </w:r>
      <w:r>
        <w:t xml:space="preserve"> </w:t>
      </w:r>
      <w:r>
        <w:t xml:space="preserve">expandir el haz luminoso. A continuación se sitúa la doble rendija,</w:t>
      </w:r>
      <w:r>
        <w:t xml:space="preserve"> </w:t>
      </w:r>
      <w:r>
        <w:t xml:space="preserve">colocada en el portadiafragmas. La anchura de las rendijas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 la distancia entre ellas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está escrita (en milı́metros)</w:t>
      </w:r>
      <w:r>
        <w:t xml:space="preserve"> </w:t>
      </w:r>
      <w:r>
        <w:t xml:space="preserve">bajo las propias rendijas. Elı́jase el par de rendijas que</w:t>
      </w:r>
      <w:r>
        <w:t xml:space="preserve"> </w:t>
      </w:r>
      <w:r>
        <w:t xml:space="preserve">parezca má s apropiado para la medida. La pantalla milimetrada</w:t>
      </w:r>
      <w:r>
        <w:t xml:space="preserve"> </w:t>
      </w:r>
      <w:r>
        <w:t xml:space="preserve">se colocará a suficiente distancia para poder apreciar con</w:t>
      </w:r>
      <w:r>
        <w:t xml:space="preserve"> </w:t>
      </w:r>
      <w:r>
        <w:t xml:space="preserve">claridad la figura de interferencias.</w:t>
      </w:r>
    </w:p>
    <w:p>
      <w:pPr>
        <w:pStyle w:val="BodyText"/>
      </w:pPr>
      <w:r>
        <w:t xml:space="preserve">Hemos dicho más arriba que los máximos del patrón de</w:t>
      </w:r>
      <w:r>
        <w:t xml:space="preserve"> </w:t>
      </w:r>
      <w:r>
        <w:t xml:space="preserve">interferencias se obtienen cuando la diferencia de caminos ópticos es un</w:t>
      </w:r>
      <w:r>
        <w:t xml:space="preserve"> </w:t>
      </w:r>
      <w:r>
        <w:t xml:space="preserve">múltiplo de</w:t>
      </w:r>
      <w:r>
        <w:t xml:space="preserve"> </w:t>
      </w:r>
      <m:oMath>
        <m:r>
          <m:t>λ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n</m:t>
          </m:r>
          <m:r>
            <m:t>λ</m:t>
          </m:r>
          <m:r>
            <m:rPr>
              <m:sty m:val="p"/>
            </m:rPr>
            <m:t>,</m:t>
          </m:r>
          <m:r>
            <m:t> </m:t>
          </m:r>
          <m:r>
            <m:t> </m:t>
          </m:r>
          <m:r>
            <m:t> </m:t>
          </m:r>
          <m:r>
            <m:t> </m:t>
          </m:r>
          <m:d>
            <m:dPr>
              <m:begChr m:val="("/>
              <m:endChr m:val=")"/>
              <m:sepChr m:val=""/>
              <m:grow/>
            </m:dPr>
            <m:e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(4.10)</m:t>
          </m:r>
        </m:oMath>
      </m:oMathPara>
    </w:p>
    <w:p>
      <w:pPr>
        <w:pStyle w:val="FirstParagraph"/>
      </w:pPr>
      <w:r>
        <w:t xml:space="preserve">Si observamos la figura 4.1 y tenemos en cuenta que</w:t>
      </w:r>
      <w:r>
        <w:t xml:space="preserve"> </w:t>
      </w:r>
      <m:oMath>
        <m:r>
          <m:t>a</m:t>
        </m:r>
        <m:r>
          <m:rPr>
            <m:sty m:val="p"/>
          </m:rPr>
          <m:t>≫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r>
          <m:t>a</m:t>
        </m:r>
        <m:r>
          <m:rPr>
            <m:sty m:val="p"/>
          </m:rPr>
          <m:t>≫</m:t>
        </m:r>
        <m:r>
          <m:t>g</m:t>
        </m:r>
      </m:oMath>
      <w:r>
        <w:t xml:space="preserve">, entonces</w:t>
      </w:r>
      <w:r>
        <w:t xml:space="preserve"> </w:t>
      </w:r>
      <m:oMath>
        <m:sSub>
          <m:e>
            <m:r>
              <m:t>ϑ</m:t>
            </m:r>
          </m:e>
          <m:sub>
            <m:r>
              <m:t>n</m:t>
            </m:r>
          </m:sub>
        </m:sSub>
        <m:r>
          <m:rPr>
            <m:sty m:val="p"/>
          </m:rPr>
          <m:t>≪</m:t>
        </m:r>
        <m:r>
          <m:t>1</m:t>
        </m:r>
      </m:oMath>
      <w:r>
        <w:t xml:space="preserve"> </w:t>
      </w:r>
      <w:r>
        <w:t xml:space="preserve">para</w:t>
      </w:r>
      <w:r>
        <w:t xml:space="preserve"> </w:t>
      </w:r>
      <w:r>
        <w:t xml:space="preserve">cualquier valor de</w:t>
      </w:r>
      <w:r>
        <w:t xml:space="preserve"> </w:t>
      </w:r>
      <m:oMath>
        <m:r>
          <m:t>n</m:t>
        </m:r>
      </m:oMath>
      <w:r>
        <w:t xml:space="preserve">. Debe resultar claro entonces que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n</m:t>
        </m:r>
        <m:r>
          <m:t>λ</m:t>
        </m:r>
      </m:oMath>
      <w:r>
        <w:t xml:space="preserve"> </w:t>
      </w:r>
      <w:r>
        <w:t xml:space="preserve">es aproximadamente la distancia marcada en</w:t>
      </w:r>
      <w:r>
        <w:t xml:space="preserve"> </w:t>
      </w:r>
      <w:r>
        <w:t xml:space="preserve">la figura (es decir, los rayos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son casi</w:t>
      </w:r>
      <w:r>
        <w:t xml:space="preserve"> </w:t>
      </w:r>
      <w:r>
        <w:t xml:space="preserve">paralelos). Pero en la figura podemos ver que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n</m:t>
              </m:r>
              <m:r>
                <m:t>λ</m:t>
              </m:r>
            </m:num>
            <m:den>
              <m:r>
                <m:t>g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sin</m:t>
          </m:r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≈</m:t>
          </m:r>
          <m:r>
            <m:rPr>
              <m:sty m:val="p"/>
            </m:rPr>
            <m:t>tan</m:t>
          </m:r>
          <m:sSub>
            <m:e>
              <m:r>
                <m:t>θ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a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nor/>
              <m:sty m:val="p"/>
            </m:rPr>
            <m:t>(4.11)</m:t>
          </m:r>
        </m:oMath>
      </m:oMathPara>
    </w:p>
    <w:p>
      <w:pPr>
        <w:pStyle w:val="FirstParagraph"/>
      </w:pPr>
      <w:r>
        <w:t xml:space="preserve">donde hemos empleado la aproximación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≈</m:t>
        </m:r>
        <m:r>
          <m:rPr>
            <m:sty m:val="p"/>
          </m:rPr>
          <m:t>tan</m:t>
        </m:r>
        <m:r>
          <m:t>θ</m:t>
        </m:r>
      </m:oMath>
      <w:r>
        <w:t xml:space="preserve">,</w:t>
      </w:r>
      <w:r>
        <w:t xml:space="preserve"> </w:t>
      </w:r>
      <w:r>
        <w:t xml:space="preserve">válida cuando</w:t>
      </w:r>
      <w:r>
        <w:t xml:space="preserve"> </w:t>
      </w:r>
      <m:oMath>
        <m:r>
          <m:t>θ</m:t>
        </m:r>
        <m:r>
          <m:rPr>
            <m:sty m:val="p"/>
          </m:rPr>
          <m:t>≪</m:t>
        </m:r>
        <m:r>
          <m:t>1</m:t>
        </m:r>
      </m:oMath>
      <w:r>
        <w:t xml:space="preserve">. En definitiva, tenemos que</w:t>
      </w:r>
    </w:p>
    <w:p>
      <w:pPr>
        <w:pStyle w:val="BodyText"/>
      </w:pPr>
      <m:oMathPara>
        <m:oMathParaPr>
          <m:jc m:val="center"/>
        </m:oMathParaPr>
        <m:oMath>
          <m:r>
            <m:t>n</m:t>
          </m:r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a</m:t>
              </m:r>
            </m:den>
          </m:f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(4.12)</m:t>
          </m:r>
        </m:oMath>
      </m:oMathPara>
    </w:p>
    <w:p>
      <w:pPr>
        <w:pStyle w:val="FirstParagraph"/>
      </w:pPr>
      <w:r>
        <w:t xml:space="preserve">Mídase cuidadosamente con la cinta métrica la distancia a</w:t>
      </w:r>
      <w:r>
        <w:t xml:space="preserve"> </w:t>
      </w:r>
      <w:r>
        <w:t xml:space="preserve">la pantalla milimetrada,</w:t>
      </w:r>
      <w:r>
        <w:t xml:space="preserve"> </w:t>
      </w:r>
      <m:oMath>
        <m:r>
          <m:t>a</m:t>
        </m:r>
      </m:oMath>
      <w:r>
        <w:t xml:space="preserve">, y las distancias de los distintos órdenes</w:t>
      </w:r>
      <w:r>
        <w:t xml:space="preserve"> </w:t>
      </w:r>
      <w:r>
        <w:t xml:space="preserve">de difracción</w:t>
      </w:r>
      <w:r>
        <w:t xml:space="preserve"> </w:t>
      </w:r>
      <m:oMath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al orden cero de difracción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, es decir,</w:t>
      </w:r>
      <w:r>
        <w:t xml:space="preserve"> </w:t>
      </w:r>
      <w:r>
        <w:t xml:space="preserve">a la luz que no ha sufrido desviación.</w:t>
      </w:r>
    </w:p>
    <w:bookmarkEnd w:id="31"/>
    <w:bookmarkStart w:id="32" w:name="cálculo-de-la-longitud-de-onda"/>
    <w:p>
      <w:pPr>
        <w:pStyle w:val="Heading3"/>
      </w:pPr>
      <w:r>
        <w:t xml:space="preserve">Cálculo de la longitud de onda</w:t>
      </w:r>
    </w:p>
    <w:p>
      <w:pPr>
        <w:pStyle w:val="FirstParagraph"/>
      </w:pPr>
      <w:r>
        <w:t xml:space="preserve">Para calcular la longitud de onda de la luz empleada en la experiencia,</w:t>
      </w:r>
      <w:r>
        <w:t xml:space="preserve"> </w:t>
      </w:r>
      <w:r>
        <w:t xml:space="preserve">sólo tenemos que despejarla de la ecuación 4.12,</w:t>
      </w:r>
      <w:r>
        <w:t xml:space="preserve"> </w:t>
      </w:r>
      <w:r>
        <w:t xml:space="preserve">obteniéndose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g</m:t>
              </m:r>
            </m:num>
            <m:den>
              <m:r>
                <m:t>a</m:t>
              </m:r>
            </m:den>
          </m:f>
          <m:f>
            <m:fPr>
              <m:type m:val="bar"/>
            </m:fPr>
            <m:num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  <m:r>
            <m:t> </m:t>
          </m:r>
          <m:r>
            <m:rPr>
              <m:nor/>
              <m:sty m:val="p"/>
            </m:rPr>
            <m:t>(4.13)</m:t>
          </m:r>
        </m:oMath>
      </m:oMathPara>
    </w:p>
    <w:p>
      <w:pPr>
        <w:pStyle w:val="FirstParagraph"/>
      </w:pPr>
      <w:r>
        <w:t xml:space="preserve">Sabiendo la distancia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entre las rendijas y la escala, es fácil</w:t>
      </w:r>
      <w:r>
        <w:t xml:space="preserve"> </w:t>
      </w:r>
      <w:r>
        <w:t xml:space="preserve">obtener varios valores para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con tan sólo tomar diferentes</w:t>
      </w:r>
      <w:r>
        <w:t xml:space="preserve"> </w:t>
      </w:r>
      <w:r>
        <w:t xml:space="preserve">valores de</w:t>
      </w:r>
      <w:r>
        <w:t xml:space="preserve"> </w:t>
      </w:r>
      <m:oMath>
        <m:r>
          <m:t>n</m:t>
        </m:r>
      </m:oMath>
      <w:r>
        <w:t xml:space="preserve">.</w:t>
      </w:r>
    </w:p>
    <w:bookmarkEnd w:id="32"/>
    <w:bookmarkStart w:id="33" w:name="difracción"/>
    <w:p>
      <w:pPr>
        <w:pStyle w:val="Heading3"/>
      </w:pPr>
      <w:r>
        <w:t xml:space="preserve">Difracción</w:t>
      </w:r>
    </w:p>
    <w:p>
      <w:pPr>
        <w:pStyle w:val="FirstParagraph"/>
      </w:pPr>
      <w:r>
        <w:t xml:space="preserve">Para observar las figuras de difracción, se realizarán los montajes</w:t>
      </w:r>
      <w:r>
        <w:t xml:space="preserve"> </w:t>
      </w:r>
      <w:r>
        <w:t xml:space="preserve">de las figuras 4.2 (a) para la abertura y 4.2 (b) para la</w:t>
      </w:r>
      <w:r>
        <w:t xml:space="preserve"> </w:t>
      </w:r>
      <w:r>
        <w:t xml:space="preserve">red de difracción. La pantalla milimetrada se colocará tan lejos</w:t>
      </w:r>
      <w:r>
        <w:t xml:space="preserve"> </w:t>
      </w:r>
      <w:r>
        <w:t xml:space="preserve">como sea necesario para poder medir claramente las distancias. En la</w:t>
      </w:r>
      <w:r>
        <w:t xml:space="preserve"> </w:t>
      </w:r>
      <w:r>
        <w:t xml:space="preserve">abertura circular, es importante asegurarse de que el orificio está bien</w:t>
      </w:r>
      <w:r>
        <w:t xml:space="preserve"> </w:t>
      </w:r>
      <w:r>
        <w:t xml:space="preserve">iluminado, a fin de obtener una figura de difracción nítida. Deberı́an verse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ó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anillos luminosos alrededor del máximo central.</w:t>
      </w:r>
    </w:p>
    <w:bookmarkEnd w:id="33"/>
    <w:bookmarkEnd w:id="34"/>
    <w:bookmarkStart w:id="38" w:name="resultados"/>
    <w:p>
      <w:pPr>
        <w:pStyle w:val="Heading2"/>
      </w:pPr>
      <w:r>
        <w:t xml:space="preserve"> </w:t>
      </w:r>
      <w:r>
        <w:t xml:space="preserve">Resultados</w:t>
      </w:r>
    </w:p>
    <w:bookmarkStart w:id="35" w:name="Xd4af9a195420dc78a0ef4bfab0b874d01f2d758"/>
    <w:p>
      <w:pPr>
        <w:pStyle w:val="Heading3"/>
      </w:pPr>
      <w:r>
        <w:t xml:space="preserve">Determinación de la longitud de onda del láser.</w:t>
      </w:r>
    </w:p>
    <w:p>
      <w:pPr>
        <w:numPr>
          <w:ilvl w:val="0"/>
          <w:numId w:val="1001"/>
        </w:numPr>
      </w:pPr>
      <w:r>
        <w:t xml:space="preserve">Siguiendo el procedimiento experimental, medir las distancias de los</w:t>
      </w:r>
      <w:r>
        <w:t xml:space="preserve"> </w:t>
      </w:r>
      <w:r>
        <w:t xml:space="preserve">máximos del patrón de interferencias situados a la derecha y a la</w:t>
      </w:r>
      <w:r>
        <w:t xml:space="preserve"> </w:t>
      </w:r>
      <w:r>
        <w:t xml:space="preserve">izquierda del máximo central.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Ind w:w="720" w:type="dxa"/>
        <w:tblLayout w:type="fixed"/>
      </w:tblPr>
      <w:tblGrid>
        <w:gridCol w:w="809"/>
        <w:gridCol w:w="4271"/>
        <w:gridCol w:w="4270"/>
      </w:tblGrid>
      <w:tr>
        <w:trPr>
          <w:tblHeader w:val="true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2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3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4</m:t>
              </m:r>
            </m:oMath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0"/>
          <w:numId w:val="1000"/>
        </w:numPr>
      </w:pPr>
      <w:r>
        <w:t xml:space="preserve">Representar en la misma gráfica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en función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en función de</w:t>
      </w:r>
      <w:r>
        <w:t xml:space="preserve"> </w:t>
      </w:r>
      <m:oMath>
        <m:r>
          <m:t>n</m:t>
        </m:r>
      </m:oMath>
      <w:r>
        <w:t xml:space="preserve">. Se obtendrán dos rectas. Calcular la pendiente, la ordenada</w:t>
      </w:r>
      <w:r>
        <w:t xml:space="preserve"> </w:t>
      </w:r>
      <w:r>
        <w:t xml:space="preserve">en el origen, y el coeficiente de correlación lineal de cada una de ellas mediante ajuste de mı́nimos cuadrados.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</m:t>
          </m:r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</m:t>
          </m:r>
          <m:sSub>
            <m:e>
              <m:r>
                <m:t>r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</m:t>
          </m:r>
          <m:sSub>
            <m:e>
              <m:r>
                <m:t>b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  </m:t>
          </m:r>
          <m:sSub>
            <m:e>
              <m:r>
                <m:t>r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nor/>
              <m:sty m:val="p"/>
            </m:rPr>
            <m:t>                 </m:t>
          </m:r>
        </m:oMath>
      </m:oMathPara>
    </w:p>
    <w:p>
      <w:pPr>
        <w:numPr>
          <w:ilvl w:val="0"/>
          <w:numId w:val="1001"/>
        </w:numPr>
      </w:pPr>
      <w:r>
        <w:t xml:space="preserve">Para cada uno de los valores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del apartado anterior, calcular</w:t>
      </w:r>
      <w:r>
        <w:t xml:space="preserve"> </w:t>
      </w:r>
      <w:r>
        <w:t xml:space="preserve">el valor de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correspondiente empleando la fórmula 4.13.</w:t>
      </w:r>
      <w:r>
        <w:t xml:space="preserve"> </w:t>
      </w:r>
      <w:r>
        <w:t xml:space="preserve">Determinar el valor medio y el error asociados con la longitud de onda de la</w:t>
      </w:r>
      <w:r>
        <w:t xml:space="preserve"> </w:t>
      </w:r>
      <w:r>
        <w:t xml:space="preserve">luz empleada.</w:t>
      </w:r>
    </w:p>
    <w:p>
      <w:pPr>
        <w:numPr>
          <w:ilvl w:val="0"/>
          <w:numId w:val="1001"/>
        </w:numPr>
      </w:pPr>
      <w:r>
        <w:t xml:space="preserve">Compare el valor obtenido para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con el que se obtendría a partir de las ecuaciones de las rectas representadas</w:t>
      </w:r>
      <w:r>
        <w:t xml:space="preserve"> </w:t>
      </w:r>
      <w:r>
        <w:t xml:space="preserve">en el apartado anterior y de la fórmula 4.13. Cuál de las dos medidas cree que es más exacta? Por qué?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r>
                    <m:t>λ</m:t>
                  </m:r>
                </m:sub>
              </m:sSub>
            </m:e>
          </m:d>
          <m:r>
            <m:rPr>
              <m:sty m:val="p"/>
            </m:rPr>
            <m:t>=</m:t>
          </m:r>
          <m:r>
            <m:t>  </m:t>
          </m:r>
        </m:oMath>
      </m:oMathPara>
    </w:p>
    <w:bookmarkEnd w:id="35"/>
    <w:bookmarkStart w:id="36" w:name="X6a52003f4e0ae482bb8f26e7e34ae3e55b71bfa"/>
    <w:p>
      <w:pPr>
        <w:pStyle w:val="Heading3"/>
      </w:pPr>
      <w:r>
        <w:t xml:space="preserve">Determinación del radio de la abertura circular.</w:t>
      </w:r>
    </w:p>
    <w:p>
      <w:pPr>
        <w:pStyle w:val="FirstParagraph"/>
      </w:pPr>
      <w:r>
        <w:t xml:space="preserve">Para varias distancias a entre la pantalla y el orificio, mídase el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del mayor anillo de máxima o mı́nima intensidad luminosa que se observe con nitidez. Anotar en la tabla el orden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 si se trata de un máximo o un mı́nimo. A partir de esta información se calculará el radio que, según las fórmulas 4.6 y 4.7, se obtiene para el radio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de la abertura. La longitud de onda viene dada en el láser. Todos los valores deben ir acompañados de su error.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2292"/>
        <w:gridCol w:w="792"/>
        <w:gridCol w:w="1070"/>
        <w:gridCol w:w="2904"/>
        <w:gridCol w:w="229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a</m:t>
              </m:r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r>
                    <m:t>a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 </m:t>
              </m:r>
              <m:r>
                <m:t>n</m:t>
              </m:r>
              <m:r>
                <m:t> 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max/min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R</m:t>
              </m:r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r>
                    <m:t>R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Determinar el valor medio</w:t>
      </w:r>
      <w:r>
        <w:t xml:space="preserve"> </w:t>
      </w:r>
      <m:oMath>
        <m:bar>
          <m:barPr>
            <m:pos m:val="top"/>
          </m:barPr>
          <m:e>
            <m:r>
              <m:t>R</m:t>
            </m:r>
          </m:e>
        </m:bar>
      </m:oMath>
      <w:r>
        <w:t xml:space="preserve"> </w:t>
      </w:r>
      <w:r>
        <w:t xml:space="preserve">y su error asociado: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R</m:t>
              </m:r>
            </m:e>
          </m:ba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R</m:t>
                      </m:r>
                    </m:e>
                  </m:bar>
                </m:sub>
              </m:sSub>
            </m:e>
          </m:d>
          <m:r>
            <m:rPr>
              <m:sty m:val="p"/>
            </m:rPr>
            <m:t>=</m:t>
          </m:r>
          <m:r>
            <m:t>  </m:t>
          </m:r>
        </m:oMath>
      </m:oMathPara>
    </w:p>
    <w:p>
      <w:pPr>
        <w:pStyle w:val="FirstParagraph"/>
      </w:pPr>
      <w:r>
        <w:t xml:space="preserve">(Observar que el valor real del diámetro de la abertura viene indicado en su placa)</w:t>
      </w:r>
    </w:p>
    <w:bookmarkEnd w:id="36"/>
    <w:bookmarkStart w:id="37" w:name="X2d973e60ba2aeb47ee30d3de20e7d3ed9bf7da4"/>
    <w:p>
      <w:pPr>
        <w:pStyle w:val="Heading3"/>
      </w:pPr>
      <w:r>
        <w:t xml:space="preserve">Determinación de la constante de la red de difracción:</w:t>
      </w:r>
    </w:p>
    <w:p>
      <w:pPr>
        <w:pStyle w:val="FirstParagraph"/>
      </w:pPr>
      <w:r>
        <w:t xml:space="preserve">Para una distancia suficiente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entre la pantalla y la red,</w:t>
      </w:r>
      <w:r>
        <w:t xml:space="preserve"> </w:t>
      </w:r>
      <w:r>
        <w:t xml:space="preserve">medir las distancias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de varios órdenes de difracción</w:t>
      </w:r>
      <w:r>
        <w:t xml:space="preserve"> </w:t>
      </w:r>
      <w:r>
        <w:t xml:space="preserve">a la dirección de propagación. Deducir de ellas la constante de red</w:t>
      </w:r>
      <w:r>
        <w:t xml:space="preserve"> </w:t>
      </w:r>
      <m:oMath>
        <m:r>
          <m:t>d</m:t>
        </m:r>
      </m:oMath>
      <w:r>
        <w:t xml:space="preserve">. Repetir para las dos redes de difracción. Anotar el número de lı́neas por milı́metro indicado en cada red para contrastar con los resultados del experimento.</w:t>
      </w:r>
    </w:p>
    <w:p>
      <w:pPr>
        <w:pStyle w:val="BodyText"/>
      </w:pPr>
      <w:r>
        <w:rPr>
          <w:iCs/>
          <w:i/>
        </w:rPr>
        <w:t xml:space="preserve">Precaución</w:t>
      </w:r>
      <w:r>
        <w:t xml:space="preserve">: para ciertas redes, debido a la anchura finita de las lı́neas de la red, alguno de los máximos de difracción pueden quedar enmascarados. Tenerlo en cuenta para usar el valor 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apropiado.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800"/>
        <w:gridCol w:w="4886"/>
        <w:gridCol w:w="36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Determinar el valor medio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y su error: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d</m:t>
              </m:r>
            </m:e>
          </m:ba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</m:sub>
              </m:sSub>
            </m:e>
          </m:d>
          <m:r>
            <m:rPr>
              <m:sty m:val="p"/>
            </m:rPr>
            <m:t>=</m:t>
          </m:r>
          <m:r>
            <m:t>  </m:t>
          </m: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Layout w:type="fixed"/>
      </w:tblPr>
      <w:tblGrid>
        <w:gridCol w:w="800"/>
        <w:gridCol w:w="4886"/>
        <w:gridCol w:w="366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m:oMath>
              <m:r>
                <m:t>n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r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sSub>
                    <m:e>
                      <m:r>
                        <m:t>r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d</m:t>
              </m:r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r>
                    <m:t>d</m:t>
                  </m:r>
                </m:sub>
              </m:sSub>
              <m:d>
                <m:dPr>
                  <m:begChr m:val="("/>
                  <m:endChr m:val=")"/>
                  <m:sepChr m:val=""/>
                  <m:grow/>
                </m:dPr>
                <m:e>
                  <m:r>
                    <m:t> </m:t>
                  </m:r>
                  <m:r>
                    <m:t> </m:t>
                  </m:r>
                  <m:r>
                    <m:rPr>
                      <m:sty m:val="p"/>
                    </m:rPr>
                    <m:t>m</m:t>
                  </m:r>
                  <m:r>
                    <m:rPr>
                      <m:sty m:val="p"/>
                    </m:rPr>
                    <m:t>m</m:t>
                  </m:r>
                </m:e>
              </m:d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Determinar el valor medio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y su error: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d</m:t>
              </m:r>
            </m:e>
          </m:ba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p"/>
                </m:rPr>
                <m:t>±</m:t>
              </m:r>
              <m:sSub>
                <m:e>
                  <m:r>
                    <m:t>E</m:t>
                  </m:r>
                </m:e>
                <m:sub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</m:sub>
              </m:sSub>
            </m:e>
          </m:d>
          <m:r>
            <m:rPr>
              <m:sty m:val="p"/>
            </m:rPr>
            <m:t>=</m:t>
          </m:r>
          <m:r>
            <m:t>  </m:t>
          </m:r>
        </m:oMath>
      </m:oMathPara>
    </w:p>
    <w:bookmarkEnd w:id="37"/>
    <w:bookmarkEnd w:id="38"/>
    <w:bookmarkStart w:id="39" w:name="discusión"/>
    <w:p>
      <w:pPr>
        <w:pStyle w:val="Heading2"/>
      </w:pPr>
      <w:r>
        <w:t xml:space="preserve">Discusión</w:t>
      </w:r>
    </w:p>
    <w:p>
      <w:pPr>
        <w:numPr>
          <w:ilvl w:val="0"/>
          <w:numId w:val="1002"/>
        </w:numPr>
      </w:pPr>
      <w:r>
        <w:t xml:space="preserve">Qué valor deberı́an tener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b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 acuerdo con la fórmula 4.13? A la luz de los resultados, Se verifica dicha fórmula?</w:t>
      </w:r>
    </w:p>
    <w:p>
      <w:pPr>
        <w:numPr>
          <w:ilvl w:val="0"/>
          <w:numId w:val="1002"/>
        </w:numPr>
      </w:pPr>
      <w:r>
        <w:t xml:space="preserve">Discutir si el valor obtenido para la longitud de onda del láser es o no compatible con el valor dado por el fabricante.</w:t>
      </w:r>
    </w:p>
    <w:p>
      <w:pPr>
        <w:numPr>
          <w:ilvl w:val="0"/>
          <w:numId w:val="1002"/>
        </w:numPr>
      </w:pPr>
      <w:r>
        <w:t xml:space="preserve">Coinciden los valores hallados para el radio de la abertura y para la distancia entre lı́neas de las redes con los dados por el fabricante? Discutir las posibles discrepancias.</w:t>
      </w:r>
    </w:p>
    <w:p>
      <w:pPr>
        <w:numPr>
          <w:ilvl w:val="0"/>
          <w:numId w:val="1002"/>
        </w:numPr>
      </w:pPr>
      <w:r>
        <w:t xml:space="preserve">Al hallar los promedios</w:t>
      </w:r>
      <w:r>
        <w:t xml:space="preserve"> </w:t>
      </w:r>
      <m:oMath>
        <m:bar>
          <m:barPr>
            <m:pos m:val="top"/>
          </m:barPr>
          <m:e>
            <m:r>
              <m:t>R</m:t>
            </m:r>
          </m:e>
        </m:bar>
      </m:oMath>
      <w:r>
        <w:t xml:space="preserve"> </w:t>
      </w:r>
      <w:r>
        <w:t xml:space="preserve">y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se ha calculado un error estadı́stico que no tiene en cuenta los errores individuales de cada valor de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utilizado. Discutir si este procedimiento está o no justificado.</w:t>
      </w:r>
    </w:p>
    <w:bookmarkEnd w:id="39"/>
    <w:bookmarkStart w:id="40" w:name="cuestiones"/>
    <w:p>
      <w:pPr>
        <w:pStyle w:val="Heading2"/>
      </w:pPr>
      <w:r>
        <w:t xml:space="preserve">Cuestiones</w:t>
      </w:r>
    </w:p>
    <w:p>
      <w:pPr>
        <w:numPr>
          <w:ilvl w:val="0"/>
          <w:numId w:val="1003"/>
        </w:numPr>
      </w:pPr>
      <w:r>
        <w:t xml:space="preserve">La diferencia de caminos ópticos recorridos por los rayos</w:t>
      </w:r>
      <w:r>
        <w:t xml:space="preserve"> </w:t>
      </w:r>
      <w:r>
        <w:t xml:space="preserve">generados en cada una de las rendijas es igual a la diferencia de distancias</w:t>
      </w:r>
      <w:r>
        <w:t xml:space="preserve"> </w:t>
      </w:r>
      <w:r>
        <w:t xml:space="preserve">recorridas por ambos rayos hasta llegar a punto de interferencia</w:t>
      </w:r>
      <w:r>
        <w:t xml:space="preserve"> </w:t>
      </w:r>
      <w:r>
        <w:rPr>
          <w:iCs/>
          <w:i/>
        </w:rPr>
        <w:t xml:space="preserve">siempre que ambos rayos viajen por el mismo medio</w:t>
      </w:r>
      <w:r>
        <w:t xml:space="preserve"> </w:t>
      </w:r>
      <w:r>
        <w:t xml:space="preserve">(en nuestro caso, el</w:t>
      </w:r>
      <w:r>
        <w:t xml:space="preserve"> </w:t>
      </w:r>
      <w:r>
        <w:t xml:space="preserve">aire); cuando el medio es diferente al aire, el camino óptico se define</w:t>
      </w:r>
      <w:r>
        <w:t xml:space="preserve"> </w:t>
      </w:r>
      <w:r>
        <w:t xml:space="preserve">como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n</m:t>
        </m:r>
        <m:r>
          <m:t>x</m:t>
        </m:r>
      </m:oMath>
      <w:r>
        <w:t xml:space="preserve">, donde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es el índice de refracción relativo al aire</w:t>
      </w:r>
      <w:r>
        <w:t xml:space="preserve"> </w:t>
      </w:r>
      <w:r>
        <w:t xml:space="preserve">del medio empleado. Según esto, cómo se podría</w:t>
      </w:r>
      <w:r>
        <w:t xml:space="preserve"> </w:t>
      </w:r>
      <w:r>
        <w:t xml:space="preserve">cambiar el patrón de interferencias obtenido usando el mismo láser y sin modificar la distancia</w:t>
      </w:r>
      <w:r>
        <w:t xml:space="preserve"> </w:t>
      </w:r>
      <w:r>
        <w:t xml:space="preserve">entre las rendijas ni la distancia de la pantalla a las mismas?</w:t>
      </w:r>
    </w:p>
    <w:p>
      <w:pPr>
        <w:numPr>
          <w:ilvl w:val="0"/>
          <w:numId w:val="1003"/>
        </w:numPr>
      </w:pPr>
      <w:r>
        <w:t xml:space="preserve">Según la expresión 4.6, en qué</w:t>
      </w:r>
      <w:r>
        <w:t xml:space="preserve"> </w:t>
      </w:r>
      <w:r>
        <w:t xml:space="preserve">caso se observará más máximos y mínimos en el patrón de</w:t>
      </w:r>
      <w:r>
        <w:t xml:space="preserve"> </w:t>
      </w:r>
      <w:r>
        <w:t xml:space="preserve">difracción, cuando se tiene una abertura grande o cuando la abertura sea</w:t>
      </w:r>
      <w:r>
        <w:t xml:space="preserve"> </w:t>
      </w:r>
      <w:r>
        <w:t xml:space="preserve">estrecha? Por qué?</w:t>
      </w:r>
    </w:p>
    <w:p>
      <w:pPr>
        <w:numPr>
          <w:ilvl w:val="0"/>
          <w:numId w:val="1003"/>
        </w:numPr>
      </w:pPr>
      <w:r>
        <w:t xml:space="preserve">Qué ocurre con los máximos y mínimos</w:t>
      </w:r>
      <w:r>
        <w:t xml:space="preserve"> </w:t>
      </w:r>
      <w:r>
        <w:t xml:space="preserve">del patrón de difracción cuando el radio de la abertura se hace muy</w:t>
      </w:r>
      <w:r>
        <w:t xml:space="preserve"> </w:t>
      </w:r>
      <w:r>
        <w:t xml:space="preserve">grande, según la expresión 4.6? Cómo se</w:t>
      </w:r>
      <w:r>
        <w:t xml:space="preserve"> </w:t>
      </w:r>
      <w:r>
        <w:t xml:space="preserve">interpreta este resultado?</w:t>
      </w:r>
    </w:p>
    <w:p>
      <w:pPr>
        <w:numPr>
          <w:ilvl w:val="0"/>
          <w:numId w:val="1003"/>
        </w:numPr>
      </w:pPr>
      <w:r>
        <w:t xml:space="preserve">Explicar cómo sería la figura de difracción por red si el</w:t>
      </w:r>
      <w:r>
        <w:t xml:space="preserve"> </w:t>
      </w:r>
      <w:r>
        <w:t xml:space="preserve">láser fuese de luz azul (</w:t>
      </w:r>
      <m:oMath>
        <m:r>
          <m:t>λ</m:t>
        </m:r>
      </m:oMath>
      <w:r>
        <w:t xml:space="preserve">=480 nm) en lugar de rojo.   Qué sucedería si la fuente en lugar de ser</w:t>
      </w:r>
      <w:r>
        <w:t xml:space="preserve"> </w:t>
      </w:r>
      <w:r>
        <w:t xml:space="preserve">monocromática fuese de luz blanca?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jc w:val="both"/>
    </w:pPr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val="000000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val="000000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val="000000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val="000000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val="000000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val="000000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rPr>
      <w:sz w:val="18"/>
      <w:szCs w:val="18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Recuadro" w:type="paragraph">
    <w:name w:val="Recuadro"/>
    <w:basedOn w:val="BodyText"/>
    <w:qFormat/>
    <w:pPr>
      <w:pBdr>
        <w:top w:color="000000" w:space="6" w:sz="8" w:val="single"/>
        <w:left w:color="000000" w:space="6" w:sz="8" w:val="single"/>
        <w:bottom w:color="000000" w:space="6" w:sz="8" w:val="single"/>
        <w:right w:color="000000" w:space="6" w:sz="8" w:val="single"/>
      </w:pBdr>
      <w:ind w:left="284" w:right="284"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Relationship Type="http://schemas.openxmlformats.org/officeDocument/2006/relationships/image" Id="rId21" Target="media/rId2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000000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2026-09-10T15:49:31Z</dcterms:created>
  <dcterms:modified xsi:type="dcterms:W3CDTF">2026-09-10T15:49:31Z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