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985C" w14:textId="65A4B98E" w:rsidR="00FD0248" w:rsidRPr="00FD0248" w:rsidRDefault="00FD0248" w:rsidP="00FD0248">
      <w:pPr>
        <w:pStyle w:val="Ttulo1"/>
        <w:rPr>
          <w:lang w:val="es-ES"/>
        </w:rPr>
      </w:pPr>
      <w:r w:rsidRPr="00FD0248">
        <w:rPr>
          <w:lang w:val="es-ES"/>
        </w:rPr>
        <w:t>1. Guía básica de interpretación meteorológica</w:t>
      </w:r>
    </w:p>
    <w:p w14:paraId="744CF110" w14:textId="77777777" w:rsidR="00FD0248" w:rsidRPr="00FD0248" w:rsidRDefault="00FD0248" w:rsidP="00FD0248">
      <w:pPr>
        <w:jc w:val="both"/>
        <w:rPr>
          <w:lang w:val="es-ES"/>
        </w:rPr>
      </w:pPr>
      <w:r w:rsidRPr="00FD0248">
        <w:rPr>
          <w:lang w:val="es-ES"/>
        </w:rPr>
        <w:t>Esta sección resume el Apéndice A y se aplica especialmente a la práctica de observación con Earth. Las asociaciones son orientativas: deben comprobarse combinando varias variables y evitando conclusiones basadas en una sola captura.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0"/>
        <w:gridCol w:w="5150"/>
      </w:tblGrid>
      <w:tr w:rsidR="00FD0248" w14:paraId="1F81BA91" w14:textId="77777777" w:rsidTr="00585B19">
        <w:trPr>
          <w:tblHeader/>
          <w:jc w:val="center"/>
        </w:trPr>
        <w:tc>
          <w:tcPr>
            <w:tcW w:w="33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8E587" w14:textId="77777777" w:rsidR="00FD0248" w:rsidRDefault="00FD0248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 xml:space="preserve">Elemento </w:t>
            </w:r>
            <w:proofErr w:type="spellStart"/>
            <w:r>
              <w:rPr>
                <w:rFonts w:ascii="Times New Roman" w:hAnsi="Times New Roman"/>
                <w:b/>
                <w:sz w:val="16"/>
              </w:rPr>
              <w:t>observado</w:t>
            </w:r>
            <w:proofErr w:type="spellEnd"/>
          </w:p>
        </w:tc>
        <w:tc>
          <w:tcPr>
            <w:tcW w:w="51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A497B" w14:textId="77777777" w:rsidR="00FD0248" w:rsidRDefault="00FD0248" w:rsidP="00585B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Interpretación</w:t>
            </w:r>
            <w:proofErr w:type="spellEnd"/>
            <w:r>
              <w:rPr>
                <w:rFonts w:ascii="Times New Roman" w:hAnsi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6"/>
              </w:rPr>
              <w:t>orientativa</w:t>
            </w:r>
            <w:proofErr w:type="spellEnd"/>
          </w:p>
        </w:tc>
      </w:tr>
      <w:tr w:rsidR="00FD0248" w:rsidRPr="00FD0248" w14:paraId="474DABEB" w14:textId="77777777" w:rsidTr="00585B19">
        <w:trPr>
          <w:trHeight w:val="380"/>
          <w:jc w:val="center"/>
        </w:trPr>
        <w:tc>
          <w:tcPr>
            <w:tcW w:w="33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F2012" w14:textId="77777777" w:rsidR="00FD0248" w:rsidRPr="00FD0248" w:rsidRDefault="00FD0248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Cambio rápido de colores en temperatura</w:t>
            </w:r>
          </w:p>
        </w:tc>
        <w:tc>
          <w:tcPr>
            <w:tcW w:w="51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E32BF" w14:textId="77777777" w:rsidR="00FD0248" w:rsidRPr="00FD0248" w:rsidRDefault="00FD0248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Gradiente térmico intenso; posible separación entre masas de aire.</w:t>
            </w:r>
          </w:p>
        </w:tc>
      </w:tr>
      <w:tr w:rsidR="00FD0248" w:rsidRPr="00FD0248" w14:paraId="21991342" w14:textId="77777777" w:rsidTr="00585B19">
        <w:trPr>
          <w:trHeight w:val="380"/>
          <w:jc w:val="center"/>
        </w:trPr>
        <w:tc>
          <w:tcPr>
            <w:tcW w:w="33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92ABE" w14:textId="77777777" w:rsidR="00FD0248" w:rsidRPr="00FD0248" w:rsidRDefault="00FD0248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Baja presión y circulación ciclónica en el hemisferio norte</w:t>
            </w:r>
          </w:p>
        </w:tc>
        <w:tc>
          <w:tcPr>
            <w:tcW w:w="51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982BC" w14:textId="77777777" w:rsidR="00FD0248" w:rsidRPr="00FD0248" w:rsidRDefault="00FD0248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Ascenso más probable; si hay humedad, mayor posibilidad de nubes y precipitación.</w:t>
            </w:r>
          </w:p>
        </w:tc>
      </w:tr>
      <w:tr w:rsidR="00FD0248" w:rsidRPr="00FD0248" w14:paraId="01902AD5" w14:textId="77777777" w:rsidTr="00585B19">
        <w:trPr>
          <w:trHeight w:val="380"/>
          <w:jc w:val="center"/>
        </w:trPr>
        <w:tc>
          <w:tcPr>
            <w:tcW w:w="33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47DDB" w14:textId="77777777" w:rsidR="00FD0248" w:rsidRPr="00FD0248" w:rsidRDefault="00FD0248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Alta presión y circulación anticiclónica en el hemisferio norte</w:t>
            </w:r>
          </w:p>
        </w:tc>
        <w:tc>
          <w:tcPr>
            <w:tcW w:w="51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CFAD8" w14:textId="77777777" w:rsidR="00FD0248" w:rsidRPr="00FD0248" w:rsidRDefault="00FD0248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Subsidencia y condiciones generalmente más estables.</w:t>
            </w:r>
          </w:p>
        </w:tc>
      </w:tr>
      <w:tr w:rsidR="00FD0248" w:rsidRPr="00FD0248" w14:paraId="30882AA6" w14:textId="77777777" w:rsidTr="00585B19">
        <w:trPr>
          <w:trHeight w:val="380"/>
          <w:jc w:val="center"/>
        </w:trPr>
        <w:tc>
          <w:tcPr>
            <w:tcW w:w="33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7D23F" w14:textId="77777777" w:rsidR="00FD0248" w:rsidRPr="00FD0248" w:rsidRDefault="00FD0248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Viento del océano hacia tierra</w:t>
            </w:r>
          </w:p>
        </w:tc>
        <w:tc>
          <w:tcPr>
            <w:tcW w:w="51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97C74" w14:textId="77777777" w:rsidR="00FD0248" w:rsidRPr="00FD0248" w:rsidRDefault="00FD0248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Aporte de humedad y posible aumento de nubosidad o precipitación.</w:t>
            </w:r>
          </w:p>
        </w:tc>
      </w:tr>
      <w:tr w:rsidR="00FD0248" w14:paraId="0DBF1429" w14:textId="77777777" w:rsidTr="00585B19">
        <w:trPr>
          <w:trHeight w:val="380"/>
          <w:jc w:val="center"/>
        </w:trPr>
        <w:tc>
          <w:tcPr>
            <w:tcW w:w="33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8DC7C" w14:textId="77777777" w:rsidR="00FD0248" w:rsidRDefault="00FD0248" w:rsidP="00585B19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 xml:space="preserve">Viento </w:t>
            </w:r>
            <w:proofErr w:type="spellStart"/>
            <w:r>
              <w:rPr>
                <w:rFonts w:ascii="Times New Roman" w:hAnsi="Times New Roman"/>
                <w:sz w:val="16"/>
              </w:rPr>
              <w:t>desde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un </w:t>
            </w:r>
            <w:proofErr w:type="spellStart"/>
            <w:r>
              <w:rPr>
                <w:rFonts w:ascii="Times New Roman" w:hAnsi="Times New Roman"/>
                <w:sz w:val="16"/>
              </w:rPr>
              <w:t>continente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seco</w:t>
            </w:r>
          </w:p>
        </w:tc>
        <w:tc>
          <w:tcPr>
            <w:tcW w:w="51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F6FC2" w14:textId="77777777" w:rsidR="00FD0248" w:rsidRDefault="00FD0248" w:rsidP="00585B19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 xml:space="preserve">Menor </w:t>
            </w:r>
            <w:proofErr w:type="spellStart"/>
            <w:r>
              <w:rPr>
                <w:rFonts w:ascii="Times New Roman" w:hAnsi="Times New Roman"/>
                <w:sz w:val="16"/>
              </w:rPr>
              <w:t>disponibilidad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16"/>
              </w:rPr>
              <w:t>humedad</w:t>
            </w:r>
            <w:proofErr w:type="spellEnd"/>
            <w:r>
              <w:rPr>
                <w:rFonts w:ascii="Times New Roman" w:hAnsi="Times New Roman"/>
                <w:sz w:val="16"/>
              </w:rPr>
              <w:t>.</w:t>
            </w:r>
          </w:p>
        </w:tc>
      </w:tr>
      <w:tr w:rsidR="00FD0248" w:rsidRPr="00FD0248" w14:paraId="146F4B77" w14:textId="77777777" w:rsidTr="00585B19">
        <w:trPr>
          <w:trHeight w:val="380"/>
          <w:jc w:val="center"/>
        </w:trPr>
        <w:tc>
          <w:tcPr>
            <w:tcW w:w="33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52296" w14:textId="77777777" w:rsidR="00FD0248" w:rsidRPr="00FD0248" w:rsidRDefault="00FD0248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Aire cálido y húmedo en superficie</w:t>
            </w:r>
          </w:p>
        </w:tc>
        <w:tc>
          <w:tcPr>
            <w:tcW w:w="51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CCF74" w14:textId="77777777" w:rsidR="00FD0248" w:rsidRPr="00FD0248" w:rsidRDefault="00FD0248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Entorno favorable para convección si existe ascenso y la estructura vertical no la inhibe.</w:t>
            </w:r>
          </w:p>
        </w:tc>
      </w:tr>
      <w:tr w:rsidR="00FD0248" w:rsidRPr="00FD0248" w14:paraId="6CA2FE64" w14:textId="77777777" w:rsidTr="00585B19">
        <w:trPr>
          <w:trHeight w:val="380"/>
          <w:jc w:val="center"/>
        </w:trPr>
        <w:tc>
          <w:tcPr>
            <w:tcW w:w="33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EE229" w14:textId="77777777" w:rsidR="00FD0248" w:rsidRPr="00FD0248" w:rsidRDefault="00FD0248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Vientos intensos cerca de 250 hPa</w:t>
            </w:r>
          </w:p>
        </w:tc>
        <w:tc>
          <w:tcPr>
            <w:tcW w:w="51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6EEC6" w14:textId="77777777" w:rsidR="00FD0248" w:rsidRPr="00FD0248" w:rsidRDefault="00FD0248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Posible corriente en chorro o circulación intensa en altura.</w:t>
            </w:r>
          </w:p>
        </w:tc>
      </w:tr>
      <w:tr w:rsidR="00FD0248" w14:paraId="7CDEE569" w14:textId="77777777" w:rsidTr="00585B19">
        <w:trPr>
          <w:trHeight w:val="380"/>
          <w:jc w:val="center"/>
        </w:trPr>
        <w:tc>
          <w:tcPr>
            <w:tcW w:w="33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621B6" w14:textId="77777777" w:rsidR="00FD0248" w:rsidRPr="00FD0248" w:rsidRDefault="00FD0248" w:rsidP="00585B19">
            <w:pPr>
              <w:spacing w:after="0" w:line="240" w:lineRule="auto"/>
              <w:rPr>
                <w:lang w:val="es-ES"/>
              </w:rPr>
            </w:pPr>
            <w:proofErr w:type="spellStart"/>
            <w:r w:rsidRPr="00FD0248">
              <w:rPr>
                <w:rFonts w:ascii="Times New Roman" w:hAnsi="Times New Roman"/>
                <w:sz w:val="16"/>
                <w:lang w:val="es-ES"/>
              </w:rPr>
              <w:t>TSfc</w:t>
            </w:r>
            <w:proofErr w:type="spellEnd"/>
            <w:r w:rsidRPr="00FD0248">
              <w:rPr>
                <w:rFonts w:ascii="Times New Roman" w:hAnsi="Times New Roman"/>
                <w:sz w:val="16"/>
                <w:lang w:val="es-ES"/>
              </w:rPr>
              <w:t xml:space="preserve"> muy distinta de T1000</w:t>
            </w:r>
          </w:p>
        </w:tc>
        <w:tc>
          <w:tcPr>
            <w:tcW w:w="51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825CC" w14:textId="77777777" w:rsidR="00FD0248" w:rsidRDefault="00FD0248" w:rsidP="00585B19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16"/>
              </w:rPr>
              <w:t>Efecto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local de la </w:t>
            </w:r>
            <w:proofErr w:type="spellStart"/>
            <w:r>
              <w:rPr>
                <w:rFonts w:ascii="Times New Roman" w:hAnsi="Times New Roman"/>
                <w:sz w:val="16"/>
              </w:rPr>
              <w:t>superficie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6"/>
              </w:rPr>
              <w:t>ciclo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diurno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, relieve o </w:t>
            </w:r>
            <w:proofErr w:type="spellStart"/>
            <w:r>
              <w:rPr>
                <w:rFonts w:ascii="Times New Roman" w:hAnsi="Times New Roman"/>
                <w:sz w:val="16"/>
              </w:rPr>
              <w:t>contraste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continente-océano</w:t>
            </w:r>
            <w:proofErr w:type="spellEnd"/>
            <w:r>
              <w:rPr>
                <w:rFonts w:ascii="Times New Roman" w:hAnsi="Times New Roman"/>
                <w:sz w:val="16"/>
              </w:rPr>
              <w:t>.</w:t>
            </w:r>
          </w:p>
        </w:tc>
      </w:tr>
    </w:tbl>
    <w:p w14:paraId="0E13F957" w14:textId="25075CCD" w:rsidR="00FD0248" w:rsidRPr="00FD0248" w:rsidRDefault="00FD0248" w:rsidP="00FD0248">
      <w:pPr>
        <w:pStyle w:val="Ttulo1"/>
        <w:rPr>
          <w:lang w:val="es-ES"/>
        </w:rPr>
      </w:pPr>
      <w:r>
        <w:rPr>
          <w:lang w:val="es-ES"/>
        </w:rPr>
        <w:t>2</w:t>
      </w:r>
      <w:r w:rsidRPr="00FD0248">
        <w:rPr>
          <w:lang w:val="es-ES"/>
        </w:rPr>
        <w:t>. Criterios para una lectura coherente de los mapas</w:t>
      </w:r>
    </w:p>
    <w:p w14:paraId="2F512C63" w14:textId="77777777" w:rsidR="00FD0248" w:rsidRPr="00FD0248" w:rsidRDefault="00FD0248" w:rsidP="00FD0248">
      <w:pPr>
        <w:pStyle w:val="Listaconvietas"/>
        <w:tabs>
          <w:tab w:val="num" w:pos="360"/>
        </w:tabs>
        <w:spacing w:after="50" w:line="247" w:lineRule="auto"/>
        <w:ind w:left="360" w:hanging="360"/>
        <w:rPr>
          <w:lang w:val="es-ES"/>
        </w:rPr>
      </w:pPr>
      <w:r w:rsidRPr="00FD0248">
        <w:rPr>
          <w:sz w:val="19"/>
          <w:lang w:val="es-ES"/>
        </w:rPr>
        <w:t>Distinguir la temperatura superficial de la temperatura en niveles de presión como 850, 700 o 500 hPa.</w:t>
      </w:r>
    </w:p>
    <w:p w14:paraId="5820AB21" w14:textId="77777777" w:rsidR="00FD0248" w:rsidRPr="00FD0248" w:rsidRDefault="00FD0248" w:rsidP="00FD0248">
      <w:pPr>
        <w:pStyle w:val="Listaconvietas"/>
        <w:tabs>
          <w:tab w:val="num" w:pos="360"/>
        </w:tabs>
        <w:spacing w:after="50" w:line="247" w:lineRule="auto"/>
        <w:ind w:left="360" w:hanging="360"/>
        <w:rPr>
          <w:lang w:val="es-ES"/>
        </w:rPr>
      </w:pPr>
      <w:r w:rsidRPr="00FD0248">
        <w:rPr>
          <w:sz w:val="19"/>
          <w:lang w:val="es-ES"/>
        </w:rPr>
        <w:t>Relacionar presión, viento y humedad: una baja presión por sí sola no garantiza precipitación.</w:t>
      </w:r>
    </w:p>
    <w:p w14:paraId="7851F0AB" w14:textId="77777777" w:rsidR="00FD0248" w:rsidRPr="00FD0248" w:rsidRDefault="00FD0248" w:rsidP="00FD0248">
      <w:pPr>
        <w:pStyle w:val="Listaconvietas"/>
        <w:tabs>
          <w:tab w:val="num" w:pos="360"/>
        </w:tabs>
        <w:spacing w:after="50" w:line="247" w:lineRule="auto"/>
        <w:ind w:left="360" w:hanging="360"/>
        <w:rPr>
          <w:lang w:val="es-ES"/>
        </w:rPr>
      </w:pPr>
      <w:r w:rsidRPr="00FD0248">
        <w:rPr>
          <w:sz w:val="19"/>
          <w:lang w:val="es-ES"/>
        </w:rPr>
        <w:t>Comparar continente y océano teniendo en cuenta la mayor inercia térmica del mar.</w:t>
      </w:r>
    </w:p>
    <w:p w14:paraId="7A8ACE99" w14:textId="77777777" w:rsidR="00FD0248" w:rsidRPr="00FD0248" w:rsidRDefault="00FD0248" w:rsidP="00FD0248">
      <w:pPr>
        <w:pStyle w:val="Listaconvietas"/>
        <w:tabs>
          <w:tab w:val="num" w:pos="360"/>
        </w:tabs>
        <w:spacing w:after="50" w:line="247" w:lineRule="auto"/>
        <w:ind w:left="360" w:hanging="360"/>
        <w:rPr>
          <w:lang w:val="es-ES"/>
        </w:rPr>
      </w:pPr>
      <w:r w:rsidRPr="00FD0248">
        <w:rPr>
          <w:sz w:val="19"/>
          <w:lang w:val="es-ES"/>
        </w:rPr>
        <w:t>Anotar fecha, hora UTC, variable, nivel y región de cada captura.</w:t>
      </w:r>
    </w:p>
    <w:p w14:paraId="3A24B4CD" w14:textId="77777777" w:rsidR="00FD0248" w:rsidRPr="00FD0248" w:rsidRDefault="00FD0248" w:rsidP="00FD0248">
      <w:pPr>
        <w:pStyle w:val="Listaconvietas"/>
        <w:tabs>
          <w:tab w:val="num" w:pos="360"/>
        </w:tabs>
        <w:spacing w:after="50" w:line="247" w:lineRule="auto"/>
        <w:ind w:left="360" w:hanging="360"/>
        <w:rPr>
          <w:lang w:val="es-ES"/>
        </w:rPr>
      </w:pPr>
      <w:r w:rsidRPr="00FD0248">
        <w:rPr>
          <w:sz w:val="19"/>
          <w:lang w:val="es-ES"/>
        </w:rPr>
        <w:t>Describir primero lo observado y separar después la interpretación física.</w:t>
      </w:r>
    </w:p>
    <w:p w14:paraId="2D38E1A2" w14:textId="77777777" w:rsidR="00FD0248" w:rsidRPr="00FD0248" w:rsidRDefault="00FD0248" w:rsidP="00FD0248">
      <w:pPr>
        <w:rPr>
          <w:lang w:val="es-ES"/>
        </w:rPr>
      </w:pPr>
      <w:r w:rsidRPr="00FD0248">
        <w:rPr>
          <w:lang w:val="es-ES"/>
        </w:rPr>
        <w:br w:type="page"/>
      </w:r>
    </w:p>
    <w:p w14:paraId="7A34D06D" w14:textId="72A8FF3E" w:rsidR="00FD0248" w:rsidRPr="00FD0248" w:rsidRDefault="00FD0248" w:rsidP="00FD0248">
      <w:pPr>
        <w:pStyle w:val="Ttulo1"/>
        <w:rPr>
          <w:lang w:val="es-ES"/>
        </w:rPr>
      </w:pPr>
      <w:r>
        <w:rPr>
          <w:lang w:val="es-ES"/>
        </w:rPr>
        <w:lastRenderedPageBreak/>
        <w:t>3</w:t>
      </w:r>
      <w:r w:rsidRPr="00FD0248">
        <w:rPr>
          <w:lang w:val="es-ES"/>
        </w:rPr>
        <w:t>. Perfil vertical de temperatura</w:t>
      </w:r>
    </w:p>
    <w:p w14:paraId="572CD7DD" w14:textId="77777777" w:rsidR="00FD0248" w:rsidRPr="00FD0248" w:rsidRDefault="00FD0248" w:rsidP="00FD0248">
      <w:pPr>
        <w:jc w:val="both"/>
        <w:rPr>
          <w:lang w:val="es-ES"/>
        </w:rPr>
      </w:pPr>
      <w:r w:rsidRPr="00FD0248">
        <w:rPr>
          <w:lang w:val="es-ES"/>
        </w:rPr>
        <w:t xml:space="preserve">En la práctica con Earth, la temperatura se registra en varios niveles de presión y se asocia a una altitud aproximada. El perfil se ajusta mediante T(z) = </w:t>
      </w:r>
      <w:proofErr w:type="spellStart"/>
      <w:r w:rsidRPr="00FD0248">
        <w:rPr>
          <w:lang w:val="es-ES"/>
        </w:rPr>
        <w:t>az+b</w:t>
      </w:r>
      <w:proofErr w:type="spellEnd"/>
      <w:r w:rsidRPr="00FD0248">
        <w:rPr>
          <w:lang w:val="es-ES"/>
        </w:rPr>
        <w:t xml:space="preserve">. El gradiente vertical ambiental se define como </w:t>
      </w:r>
      <w:r>
        <w:t>Γ</w:t>
      </w:r>
      <w:r w:rsidRPr="00FD0248">
        <w:rPr>
          <w:lang w:val="es-ES"/>
        </w:rPr>
        <w:t xml:space="preserve"> = −</w:t>
      </w:r>
      <w:proofErr w:type="spellStart"/>
      <w:r w:rsidRPr="00FD0248">
        <w:rPr>
          <w:lang w:val="es-ES"/>
        </w:rPr>
        <w:t>dT</w:t>
      </w:r>
      <w:proofErr w:type="spellEnd"/>
      <w:r w:rsidRPr="00FD0248">
        <w:rPr>
          <w:lang w:val="es-ES"/>
        </w:rPr>
        <w:t>/</w:t>
      </w:r>
      <w:proofErr w:type="spellStart"/>
      <w:r w:rsidRPr="00FD0248">
        <w:rPr>
          <w:lang w:val="es-ES"/>
        </w:rPr>
        <w:t>dz</w:t>
      </w:r>
      <w:proofErr w:type="spellEnd"/>
      <w:r w:rsidRPr="00FD0248">
        <w:rPr>
          <w:lang w:val="es-ES"/>
        </w:rPr>
        <w:t>, por lo que: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4500"/>
        <w:gridCol w:w="900"/>
        <w:gridCol w:w="500"/>
      </w:tblGrid>
      <w:tr w:rsidR="00FD0248" w14:paraId="2A6104C8" w14:textId="77777777" w:rsidTr="00585B19">
        <w:trPr>
          <w:jc w:val="center"/>
        </w:trPr>
        <w:tc>
          <w:tcPr>
            <w:tcW w:w="7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1346" w14:textId="77777777" w:rsidR="00FD0248" w:rsidRDefault="00FD0248" w:rsidP="00585B19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Γ</w:t>
            </w:r>
            <w:r>
              <w:rPr>
                <w:rFonts w:ascii="Cambria Math" w:hAnsi="Cambria Math"/>
                <w:sz w:val="21"/>
              </w:rPr>
              <w:t xml:space="preserve"> = −</w:t>
            </w:r>
            <w:r>
              <w:rPr>
                <w:rFonts w:ascii="Cambria Math" w:hAnsi="Cambria Math"/>
                <w:i/>
                <w:sz w:val="21"/>
              </w:rPr>
              <w:t>a</w:t>
            </w:r>
            <w:r>
              <w:rPr>
                <w:rFonts w:ascii="Cambria Math" w:hAnsi="Cambria Math"/>
                <w:sz w:val="21"/>
              </w:rPr>
              <w:t xml:space="preserve">     </w:t>
            </w:r>
            <w:proofErr w:type="gramStart"/>
            <w:r>
              <w:rPr>
                <w:rFonts w:ascii="Cambria Math" w:hAnsi="Cambria Math"/>
                <w:sz w:val="21"/>
              </w:rPr>
              <w:t xml:space="preserve">  ;</w:t>
            </w:r>
            <w:proofErr w:type="gramEnd"/>
            <w:r>
              <w:rPr>
                <w:rFonts w:ascii="Cambria Math" w:hAnsi="Cambria Math"/>
                <w:sz w:val="21"/>
              </w:rPr>
              <w:t xml:space="preserve">       </w:t>
            </w:r>
            <w:proofErr w:type="spellStart"/>
            <w:r>
              <w:rPr>
                <w:rFonts w:ascii="Cambria Math" w:hAnsi="Cambria Math"/>
                <w:i/>
                <w:sz w:val="21"/>
              </w:rPr>
              <w:t>εΓ</w:t>
            </w:r>
            <w:proofErr w:type="spellEnd"/>
            <w:r>
              <w:rPr>
                <w:rFonts w:ascii="Cambria Math" w:hAnsi="Cambria Math"/>
                <w:sz w:val="21"/>
              </w:rPr>
              <w:t xml:space="preserve"> = </w:t>
            </w:r>
            <w:proofErr w:type="spellStart"/>
            <w:r>
              <w:rPr>
                <w:rFonts w:ascii="Cambria Math" w:hAnsi="Cambria Math"/>
                <w:i/>
                <w:sz w:val="21"/>
              </w:rPr>
              <w:t>εa</w:t>
            </w:r>
            <w:proofErr w:type="spellEnd"/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A440A" w14:textId="77777777" w:rsidR="00FD0248" w:rsidRDefault="00FD0248" w:rsidP="00585B19">
            <w:pPr>
              <w:jc w:val="right"/>
            </w:pPr>
            <w:r>
              <w:rPr>
                <w:rFonts w:ascii="Times New Roman" w:hAnsi="Times New Roman"/>
                <w:sz w:val="19"/>
              </w:rPr>
              <w:t>(15)</w:t>
            </w:r>
          </w:p>
        </w:tc>
      </w:tr>
      <w:tr w:rsidR="00FD0248" w14:paraId="44BFAF71" w14:textId="77777777" w:rsidTr="00585B19">
        <w:trPr>
          <w:gridAfter w:val="1"/>
          <w:wAfter w:w="90" w:type="dxa"/>
          <w:tblHeader/>
          <w:jc w:val="center"/>
        </w:trPr>
        <w:tc>
          <w:tcPr>
            <w:tcW w:w="31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13BA1" w14:textId="77777777" w:rsidR="00FD0248" w:rsidRDefault="00FD0248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Nivel p (</w:t>
            </w:r>
            <w:proofErr w:type="spellStart"/>
            <w:r>
              <w:rPr>
                <w:rFonts w:ascii="Times New Roman" w:hAnsi="Times New Roman"/>
                <w:b/>
                <w:sz w:val="17"/>
              </w:rPr>
              <w:t>hPa</w:t>
            </w:r>
            <w:proofErr w:type="spellEnd"/>
            <w:r>
              <w:rPr>
                <w:rFonts w:ascii="Times New Roman" w:hAnsi="Times New Roman"/>
                <w:b/>
                <w:sz w:val="17"/>
              </w:rPr>
              <w:t>)</w:t>
            </w:r>
          </w:p>
        </w:tc>
        <w:tc>
          <w:tcPr>
            <w:tcW w:w="5400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97A90" w14:textId="77777777" w:rsidR="00FD0248" w:rsidRDefault="00FD0248" w:rsidP="00585B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7"/>
              </w:rPr>
              <w:t>Altitud</w:t>
            </w:r>
            <w:proofErr w:type="spellEnd"/>
            <w:r>
              <w:rPr>
                <w:rFonts w:ascii="Times New Roman" w:hAnsi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7"/>
              </w:rPr>
              <w:t>aproximada</w:t>
            </w:r>
            <w:proofErr w:type="spellEnd"/>
            <w:r>
              <w:rPr>
                <w:rFonts w:ascii="Times New Roman" w:hAnsi="Times New Roman"/>
                <w:b/>
                <w:sz w:val="17"/>
              </w:rPr>
              <w:t xml:space="preserve"> z (km)</w:t>
            </w:r>
          </w:p>
        </w:tc>
      </w:tr>
      <w:tr w:rsidR="00FD0248" w14:paraId="50B59725" w14:textId="77777777" w:rsidTr="00585B19">
        <w:trPr>
          <w:gridAfter w:val="1"/>
          <w:wAfter w:w="90" w:type="dxa"/>
          <w:trHeight w:val="272"/>
          <w:jc w:val="center"/>
        </w:trPr>
        <w:tc>
          <w:tcPr>
            <w:tcW w:w="31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A66AF" w14:textId="77777777" w:rsidR="00FD0248" w:rsidRDefault="00FD0248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1000</w:t>
            </w:r>
          </w:p>
        </w:tc>
        <w:tc>
          <w:tcPr>
            <w:tcW w:w="5400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1F8E0" w14:textId="77777777" w:rsidR="00FD0248" w:rsidRDefault="00FD0248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0,11</w:t>
            </w:r>
          </w:p>
        </w:tc>
      </w:tr>
      <w:tr w:rsidR="00FD0248" w14:paraId="4E228380" w14:textId="77777777" w:rsidTr="00585B19">
        <w:trPr>
          <w:gridAfter w:val="1"/>
          <w:wAfter w:w="90" w:type="dxa"/>
          <w:trHeight w:val="272"/>
          <w:jc w:val="center"/>
        </w:trPr>
        <w:tc>
          <w:tcPr>
            <w:tcW w:w="31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44453" w14:textId="77777777" w:rsidR="00FD0248" w:rsidRDefault="00FD0248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850</w:t>
            </w:r>
          </w:p>
        </w:tc>
        <w:tc>
          <w:tcPr>
            <w:tcW w:w="5400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E14D8" w14:textId="77777777" w:rsidR="00FD0248" w:rsidRDefault="00FD0248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1,46</w:t>
            </w:r>
          </w:p>
        </w:tc>
      </w:tr>
      <w:tr w:rsidR="00FD0248" w14:paraId="33B2749C" w14:textId="77777777" w:rsidTr="00585B19">
        <w:trPr>
          <w:gridAfter w:val="1"/>
          <w:wAfter w:w="90" w:type="dxa"/>
          <w:trHeight w:val="272"/>
          <w:jc w:val="center"/>
        </w:trPr>
        <w:tc>
          <w:tcPr>
            <w:tcW w:w="31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BA7F5" w14:textId="77777777" w:rsidR="00FD0248" w:rsidRDefault="00FD0248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700</w:t>
            </w:r>
          </w:p>
        </w:tc>
        <w:tc>
          <w:tcPr>
            <w:tcW w:w="5400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72F68" w14:textId="77777777" w:rsidR="00FD0248" w:rsidRDefault="00FD0248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3,01</w:t>
            </w:r>
          </w:p>
        </w:tc>
      </w:tr>
      <w:tr w:rsidR="00FD0248" w14:paraId="03046ACB" w14:textId="77777777" w:rsidTr="00585B19">
        <w:trPr>
          <w:gridAfter w:val="1"/>
          <w:wAfter w:w="90" w:type="dxa"/>
          <w:trHeight w:val="272"/>
          <w:jc w:val="center"/>
        </w:trPr>
        <w:tc>
          <w:tcPr>
            <w:tcW w:w="31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0579E" w14:textId="77777777" w:rsidR="00FD0248" w:rsidRDefault="00FD0248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500</w:t>
            </w:r>
          </w:p>
        </w:tc>
        <w:tc>
          <w:tcPr>
            <w:tcW w:w="5400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E2529" w14:textId="77777777" w:rsidR="00FD0248" w:rsidRDefault="00FD0248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5,57</w:t>
            </w:r>
          </w:p>
        </w:tc>
      </w:tr>
      <w:tr w:rsidR="00FD0248" w14:paraId="6AD5B3E4" w14:textId="77777777" w:rsidTr="00585B19">
        <w:trPr>
          <w:gridAfter w:val="1"/>
          <w:wAfter w:w="90" w:type="dxa"/>
          <w:trHeight w:val="272"/>
          <w:jc w:val="center"/>
        </w:trPr>
        <w:tc>
          <w:tcPr>
            <w:tcW w:w="31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19981" w14:textId="77777777" w:rsidR="00FD0248" w:rsidRDefault="00FD0248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250</w:t>
            </w:r>
          </w:p>
        </w:tc>
        <w:tc>
          <w:tcPr>
            <w:tcW w:w="5400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AC6B4" w14:textId="77777777" w:rsidR="00FD0248" w:rsidRDefault="00FD0248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10,5</w:t>
            </w:r>
          </w:p>
        </w:tc>
      </w:tr>
    </w:tbl>
    <w:p w14:paraId="23631D21" w14:textId="77777777" w:rsidR="00FD0248" w:rsidRPr="00FD0248" w:rsidRDefault="00FD0248" w:rsidP="00FD0248">
      <w:pPr>
        <w:spacing w:after="80"/>
        <w:jc w:val="both"/>
        <w:rPr>
          <w:lang w:val="es-ES"/>
        </w:rPr>
      </w:pPr>
      <w:r w:rsidRPr="00FD0248">
        <w:rPr>
          <w:b/>
          <w:lang w:val="es-ES"/>
        </w:rPr>
        <w:t xml:space="preserve">Temperatura superficial. </w:t>
      </w:r>
      <w:proofErr w:type="spellStart"/>
      <w:r w:rsidRPr="00FD0248">
        <w:rPr>
          <w:lang w:val="es-ES"/>
        </w:rPr>
        <w:t>TSfc</w:t>
      </w:r>
      <w:proofErr w:type="spellEnd"/>
      <w:r w:rsidRPr="00FD0248">
        <w:rPr>
          <w:lang w:val="es-ES"/>
        </w:rPr>
        <w:t xml:space="preserve"> aporta información sobre el calentamiento local y el contraste continente-océano, pero no debe añadirse como un sexto punto al ajuste vertical basado en niveles de presión.</w:t>
      </w:r>
    </w:p>
    <w:p w14:paraId="2C6132A9" w14:textId="77777777" w:rsidR="00FD0248" w:rsidRPr="00FD0248" w:rsidRDefault="00FD0248" w:rsidP="00FD0248">
      <w:pPr>
        <w:spacing w:after="80"/>
        <w:jc w:val="both"/>
        <w:rPr>
          <w:lang w:val="es-ES"/>
        </w:rPr>
      </w:pPr>
      <w:r w:rsidRPr="00FD0248">
        <w:rPr>
          <w:b/>
          <w:lang w:val="es-ES"/>
        </w:rPr>
        <w:t xml:space="preserve">Altitud aproximada. </w:t>
      </w:r>
      <w:r w:rsidRPr="00FD0248">
        <w:rPr>
          <w:lang w:val="es-ES"/>
        </w:rPr>
        <w:t>La relación presión-altura depende del estado de la columna atmosférica. En zonas montañosas deben excluirse los niveles que queden por debajo de la superficie real.</w:t>
      </w:r>
    </w:p>
    <w:p w14:paraId="27E155A9" w14:textId="1974BCAC" w:rsidR="00FD0248" w:rsidRPr="00FD0248" w:rsidRDefault="00FD0248" w:rsidP="00FD0248">
      <w:pPr>
        <w:pStyle w:val="Ttulo1"/>
        <w:rPr>
          <w:lang w:val="es-ES"/>
        </w:rPr>
      </w:pPr>
      <w:r>
        <w:rPr>
          <w:lang w:val="es-ES"/>
        </w:rPr>
        <w:t>4</w:t>
      </w:r>
      <w:r w:rsidRPr="00FD0248">
        <w:rPr>
          <w:lang w:val="es-ES"/>
        </w:rPr>
        <w:t>. Interpretación del ajuste vertical</w:t>
      </w:r>
    </w:p>
    <w:p w14:paraId="0AA00D30" w14:textId="77777777" w:rsidR="00FD0248" w:rsidRPr="00FD0248" w:rsidRDefault="00FD0248" w:rsidP="00FD0248">
      <w:pPr>
        <w:jc w:val="both"/>
        <w:rPr>
          <w:lang w:val="es-ES"/>
        </w:rPr>
      </w:pPr>
      <w:r w:rsidRPr="00FD0248">
        <w:rPr>
          <w:lang w:val="es-ES"/>
        </w:rPr>
        <w:t>El gradiente ambiental puede compararse cualitativamente con el gradiente adiabático seco (aproximadamente 9,8 K/km) y con valores habituales del gradiente adiabático húmedo (aproximadamente 4–7 K/km). Esta comparación orienta la discusión sobre estabilidad, pero no sustituye un análisis termodinámico completo.</w:t>
      </w:r>
    </w:p>
    <w:p w14:paraId="3926A748" w14:textId="77777777" w:rsidR="00FD0248" w:rsidRDefault="00FD0248" w:rsidP="00FD0248">
      <w:pPr>
        <w:pStyle w:val="Listaconvietas"/>
        <w:tabs>
          <w:tab w:val="num" w:pos="360"/>
        </w:tabs>
        <w:spacing w:after="50" w:line="247" w:lineRule="auto"/>
        <w:ind w:left="360" w:hanging="360"/>
      </w:pPr>
      <w:r>
        <w:rPr>
          <w:sz w:val="19"/>
        </w:rPr>
        <w:t xml:space="preserve">Una </w:t>
      </w:r>
      <w:proofErr w:type="spellStart"/>
      <w:r>
        <w:rPr>
          <w:sz w:val="19"/>
        </w:rPr>
        <w:t>pendiente</w:t>
      </w:r>
      <w:proofErr w:type="spellEnd"/>
      <w:r>
        <w:rPr>
          <w:sz w:val="19"/>
        </w:rPr>
        <w:t xml:space="preserve"> a </w:t>
      </w:r>
      <w:proofErr w:type="spellStart"/>
      <w:r>
        <w:rPr>
          <w:sz w:val="19"/>
        </w:rPr>
        <w:t>negativa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implica</w:t>
      </w:r>
      <w:proofErr w:type="spellEnd"/>
      <w:r>
        <w:rPr>
          <w:sz w:val="19"/>
        </w:rPr>
        <w:t xml:space="preserve"> Γ </w:t>
      </w:r>
      <w:proofErr w:type="spellStart"/>
      <w:r>
        <w:rPr>
          <w:sz w:val="19"/>
        </w:rPr>
        <w:t>positivo</w:t>
      </w:r>
      <w:proofErr w:type="spellEnd"/>
      <w:r>
        <w:rPr>
          <w:sz w:val="19"/>
        </w:rPr>
        <w:t xml:space="preserve">: la </w:t>
      </w:r>
      <w:proofErr w:type="spellStart"/>
      <w:r>
        <w:rPr>
          <w:sz w:val="19"/>
        </w:rPr>
        <w:t>temperatura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disminuye</w:t>
      </w:r>
      <w:proofErr w:type="spellEnd"/>
      <w:r>
        <w:rPr>
          <w:sz w:val="19"/>
        </w:rPr>
        <w:t xml:space="preserve"> con la </w:t>
      </w:r>
      <w:proofErr w:type="spellStart"/>
      <w:r>
        <w:rPr>
          <w:sz w:val="19"/>
        </w:rPr>
        <w:t>altura</w:t>
      </w:r>
      <w:proofErr w:type="spellEnd"/>
      <w:r>
        <w:rPr>
          <w:sz w:val="19"/>
        </w:rPr>
        <w:t>.</w:t>
      </w:r>
    </w:p>
    <w:p w14:paraId="1AEC3B84" w14:textId="77777777" w:rsidR="00FD0248" w:rsidRPr="00FD0248" w:rsidRDefault="00FD0248" w:rsidP="00FD0248">
      <w:pPr>
        <w:pStyle w:val="Listaconvietas"/>
        <w:tabs>
          <w:tab w:val="num" w:pos="360"/>
        </w:tabs>
        <w:spacing w:after="50" w:line="247" w:lineRule="auto"/>
        <w:ind w:left="360" w:hanging="360"/>
        <w:rPr>
          <w:lang w:val="es-ES"/>
        </w:rPr>
      </w:pPr>
      <w:r w:rsidRPr="00FD0248">
        <w:rPr>
          <w:sz w:val="19"/>
          <w:lang w:val="es-ES"/>
        </w:rPr>
        <w:t>Un cambio de signo entre niveles puede indicar una inversión térmica.</w:t>
      </w:r>
    </w:p>
    <w:p w14:paraId="73B3FFEE" w14:textId="77777777" w:rsidR="00FD0248" w:rsidRPr="00FD0248" w:rsidRDefault="00FD0248" w:rsidP="00FD0248">
      <w:pPr>
        <w:pStyle w:val="Listaconvietas"/>
        <w:tabs>
          <w:tab w:val="num" w:pos="360"/>
        </w:tabs>
        <w:spacing w:after="50" w:line="247" w:lineRule="auto"/>
        <w:ind w:left="360" w:hanging="360"/>
        <w:rPr>
          <w:lang w:val="es-ES"/>
        </w:rPr>
      </w:pPr>
      <w:r w:rsidRPr="00FD0248">
        <w:rPr>
          <w:sz w:val="19"/>
          <w:lang w:val="es-ES"/>
        </w:rPr>
        <w:t>Un R² elevado y residuos sin estructura apoyan el uso de un gradiente medio lineal.</w:t>
      </w:r>
    </w:p>
    <w:p w14:paraId="5B6E4A84" w14:textId="77777777" w:rsidR="00FD0248" w:rsidRPr="00FD0248" w:rsidRDefault="00FD0248" w:rsidP="00FD0248">
      <w:pPr>
        <w:pStyle w:val="Listaconvietas"/>
        <w:tabs>
          <w:tab w:val="num" w:pos="360"/>
        </w:tabs>
        <w:spacing w:after="50" w:line="247" w:lineRule="auto"/>
        <w:ind w:left="360" w:hanging="360"/>
        <w:rPr>
          <w:lang w:val="es-ES"/>
        </w:rPr>
      </w:pPr>
      <w:r w:rsidRPr="00FD0248">
        <w:rPr>
          <w:sz w:val="19"/>
          <w:lang w:val="es-ES"/>
        </w:rPr>
        <w:t>Una curvatura en los residuos indica capas con comportamientos térmicos distintos.</w:t>
      </w:r>
    </w:p>
    <w:p w14:paraId="312D89F0" w14:textId="77777777" w:rsidR="00FD0248" w:rsidRPr="00FD0248" w:rsidRDefault="00FD0248" w:rsidP="00FD0248">
      <w:pPr>
        <w:pStyle w:val="Listaconvietas"/>
        <w:tabs>
          <w:tab w:val="num" w:pos="360"/>
        </w:tabs>
        <w:spacing w:after="50" w:line="247" w:lineRule="auto"/>
        <w:ind w:left="360" w:hanging="360"/>
        <w:rPr>
          <w:lang w:val="es-ES"/>
        </w:rPr>
      </w:pPr>
      <w:r w:rsidRPr="00FD0248">
        <w:rPr>
          <w:sz w:val="19"/>
          <w:lang w:val="es-ES"/>
        </w:rPr>
        <w:t>La interpretación final debe relacionar el perfil con presión, viento, humedad y temperatura superficial.</w:t>
      </w:r>
    </w:p>
    <w:p w14:paraId="675FD138" w14:textId="77777777" w:rsidR="00FD0248" w:rsidRPr="00FD0248" w:rsidRDefault="00FD0248" w:rsidP="00FD0248">
      <w:pPr>
        <w:rPr>
          <w:lang w:val="es-ES"/>
        </w:rPr>
      </w:pPr>
    </w:p>
    <w:p w14:paraId="57C560E7" w14:textId="77777777" w:rsidR="004D6EA7" w:rsidRPr="00FD0248" w:rsidRDefault="004D6EA7">
      <w:pPr>
        <w:rPr>
          <w:lang w:val="es-ES"/>
        </w:rPr>
      </w:pPr>
    </w:p>
    <w:sectPr w:rsidR="004D6EA7" w:rsidRPr="00FD0248" w:rsidSect="00FD0248">
      <w:headerReference w:type="default" r:id="rId5"/>
      <w:footerReference w:type="default" r:id="rId6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0EFE7" w14:textId="77777777" w:rsidR="00FD0248" w:rsidRPr="00567BBB" w:rsidRDefault="00FD0248">
    <w:pPr>
      <w:pStyle w:val="Piedepgina"/>
      <w:jc w:val="right"/>
      <w:rPr>
        <w:lang w:val="es-ES"/>
      </w:rPr>
    </w:pPr>
    <w:r w:rsidRPr="00567BBB">
      <w:rPr>
        <w:color w:val="595959"/>
        <w:sz w:val="17"/>
        <w:lang w:val="es-ES"/>
      </w:rPr>
      <w:t xml:space="preserve">Guía resumida de tratamiento de datos y errores     </w:t>
    </w:r>
    <w:r>
      <w:rPr>
        <w:sz w:val="17"/>
      </w:rPr>
      <w:fldChar w:fldCharType="begin"/>
    </w:r>
    <w:r w:rsidRPr="00567BBB">
      <w:rPr>
        <w:sz w:val="17"/>
        <w:lang w:val="es-ES"/>
      </w:rPr>
      <w:instrText xml:space="preserve"> PAGE </w:instrText>
    </w:r>
    <w:r>
      <w:rPr>
        <w:sz w:val="17"/>
      </w:rPr>
      <w:fldChar w:fldCharType="separate"/>
    </w:r>
    <w:r w:rsidRPr="00567BBB">
      <w:rPr>
        <w:noProof/>
        <w:sz w:val="17"/>
        <w:lang w:val="es-ES"/>
      </w:rPr>
      <w:t>1</w:t>
    </w:r>
    <w:r>
      <w:rPr>
        <w:sz w:val="17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A3093" w14:textId="77777777" w:rsidR="00FD0248" w:rsidRDefault="00FD0248">
    <w:pPr>
      <w:pStyle w:val="Encabezado"/>
      <w:jc w:val="right"/>
    </w:pPr>
    <w:proofErr w:type="spellStart"/>
    <w:r>
      <w:rPr>
        <w:color w:val="595959"/>
        <w:sz w:val="17"/>
      </w:rPr>
      <w:t>Física</w:t>
    </w:r>
    <w:proofErr w:type="spellEnd"/>
    <w:r>
      <w:rPr>
        <w:color w:val="595959"/>
        <w:sz w:val="17"/>
      </w:rPr>
      <w:t xml:space="preserve"> de la </w:t>
    </w:r>
    <w:proofErr w:type="spellStart"/>
    <w:r>
      <w:rPr>
        <w:color w:val="595959"/>
        <w:sz w:val="17"/>
      </w:rPr>
      <w:t>Atmósfera</w:t>
    </w:r>
    <w:proofErr w:type="spellEnd"/>
    <w:r>
      <w:rPr>
        <w:color w:val="595959"/>
        <w:sz w:val="17"/>
      </w:rPr>
      <w:t xml:space="preserve"> · Laboratorio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6A8CE0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83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48"/>
    <w:rsid w:val="004B47E8"/>
    <w:rsid w:val="004D6EA7"/>
    <w:rsid w:val="00F9042D"/>
    <w:rsid w:val="00FD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D420B"/>
  <w15:chartTrackingRefBased/>
  <w15:docId w15:val="{7779FF88-2D57-45CD-ADE0-CDF08E67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248"/>
    <w:pPr>
      <w:spacing w:after="100" w:line="259" w:lineRule="auto"/>
    </w:pPr>
    <w:rPr>
      <w:rFonts w:ascii="Aptos" w:eastAsiaTheme="minorEastAsia" w:hAnsi="Aptos"/>
      <w:color w:val="000000"/>
      <w:kern w:val="0"/>
      <w:sz w:val="2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D0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2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2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2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2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2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2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2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2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2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2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2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D0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0248"/>
    <w:rPr>
      <w:rFonts w:ascii="Aptos" w:eastAsiaTheme="minorEastAsia" w:hAnsi="Aptos"/>
      <w:color w:val="000000"/>
      <w:kern w:val="0"/>
      <w:sz w:val="20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D0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0248"/>
    <w:rPr>
      <w:rFonts w:ascii="Aptos" w:eastAsiaTheme="minorEastAsia" w:hAnsi="Aptos"/>
      <w:color w:val="000000"/>
      <w:kern w:val="0"/>
      <w:sz w:val="20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FD0248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497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Tommaso Coccolo Bosio</dc:creator>
  <cp:keywords/>
  <dc:description/>
  <cp:lastModifiedBy>Mattia Tommaso Coccolo Bosio</cp:lastModifiedBy>
  <cp:revision>1</cp:revision>
  <dcterms:created xsi:type="dcterms:W3CDTF">2026-09-16T12:57:00Z</dcterms:created>
  <dcterms:modified xsi:type="dcterms:W3CDTF">2026-09-16T12:59:00Z</dcterms:modified>
</cp:coreProperties>
</file>