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nexo-i-modos-de-vibración-de-un-sólido"/>
    <w:p>
      <w:pPr>
        <w:pStyle w:val="Heading1"/>
      </w:pPr>
      <w:r>
        <w:t xml:space="preserve">Anexo I: modos de vibración de un sólido</w:t>
      </w:r>
    </w:p>
    <w:p>
      <w:pPr>
        <w:pStyle w:val="FirstParagraph"/>
      </w:pPr>
      <w:r>
        <w:t xml:space="preserve">Vamos a estudiar las pequeñas vibraciones transversales de un diapasón. Supuestas una serie de características ideales para dichas barras, podemos asumir que la longitud</w:t>
      </w:r>
      <w:r>
        <w:t xml:space="preserve"> </w:t>
      </w:r>
      <m:oMath>
        <m:r>
          <m:t>L</m:t>
        </m:r>
      </m:oMath>
      <w:r>
        <w:t xml:space="preserve"> </w:t>
      </w:r>
      <w:r>
        <w:t xml:space="preserve">y el módulo de Young</w:t>
      </w:r>
      <w:r>
        <w:t xml:space="preserve"> </w:t>
      </w:r>
      <m:oMath>
        <m:r>
          <m:t>E</m:t>
        </m:r>
      </m:oMath>
      <w:r>
        <w:t xml:space="preserve"> </w:t>
      </w:r>
      <w:r>
        <w:t xml:space="preserve">no varían durante el proceso de cada</w:t>
      </w:r>
      <w:r>
        <w:t xml:space="preserve"> </w:t>
      </w:r>
      <w:r>
        <w:t xml:space="preserve">vibración. Para obtener la ecuación diferencial que rige el</w:t>
      </w:r>
      <w:r>
        <w:t xml:space="preserve"> </w:t>
      </w:r>
      <w:r>
        <w:t xml:space="preserve">movimiento de una onda transversal en una barra sometida a un estrés, observemos la figura 1.</w:t>
      </w:r>
    </w:p>
    <w:p>
      <w:pPr>
        <w:pStyle w:val="CaptionedFigure"/>
      </w:pPr>
      <w:r>
        <w:drawing>
          <wp:inline>
            <wp:extent cx="5334000" cy="1732121"/>
            <wp:effectExtent b="0" l="0" r="0" t="0"/>
            <wp:docPr descr="" title="" id="21" name="Picture"/>
            <a:graphic>
              <a:graphicData uri="http://schemas.openxmlformats.org/drawingml/2006/picture">
                <pic:pic>
                  <pic:nvPicPr>
                    <pic:cNvPr descr="barra.jpg" id="22" name="Picture"/>
                    <pic:cNvPicPr>
                      <a:picLocks noChangeArrowheads="1" noChangeAspect="1"/>
                    </pic:cNvPicPr>
                  </pic:nvPicPr>
                  <pic:blipFill>
                    <a:blip r:embed="rId20"/>
                    <a:stretch>
                      <a:fillRect/>
                    </a:stretch>
                  </pic:blipFill>
                  <pic:spPr bwMode="auto">
                    <a:xfrm>
                      <a:off x="0" y="0"/>
                      <a:ext cx="5334000" cy="1732121"/>
                    </a:xfrm>
                    <a:prstGeom prst="rect">
                      <a:avLst/>
                    </a:prstGeom>
                    <a:noFill/>
                    <a:ln w="9525">
                      <a:noFill/>
                      <a:headEnd/>
                      <a:tailEnd/>
                    </a:ln>
                  </pic:spPr>
                </pic:pic>
              </a:graphicData>
            </a:graphic>
          </wp:inline>
        </w:drawing>
      </w:r>
    </w:p>
    <w:p>
      <w:pPr>
        <w:pStyle w:val="ImageCaption"/>
      </w:pPr>
      <w:r>
        <w:t xml:space="preserve">Figura 1: Onda transversal en una barra.</w:t>
      </w:r>
    </w:p>
    <w:p>
      <w:pPr>
        <w:pStyle w:val="BodyText"/>
      </w:pPr>
      <w:r>
        <w:t xml:space="preserve">Consideremos un elemento diferencial de barra de longitud</w:t>
      </w:r>
      <w:r>
        <w:t xml:space="preserve"> </w:t>
      </w:r>
      <m:oMath>
        <m:r>
          <m:t>d</m:t>
        </m:r>
        <m:r>
          <m:t>x</m:t>
        </m:r>
      </m:oMath>
      <w:r>
        <w:t xml:space="preserve">. Al</w:t>
      </w:r>
      <w:r>
        <w:t xml:space="preserve"> </w:t>
      </w:r>
      <w:r>
        <w:t xml:space="preserve">desplazarse verticalmente a una altura</w:t>
      </w:r>
      <w:r>
        <w:t xml:space="preserve"> </w:t>
      </w:r>
      <m:oMath>
        <m:r>
          <m:t>y</m:t>
        </m:r>
      </m:oMath>
      <w:r>
        <w:t xml:space="preserve"> </w:t>
      </w:r>
      <w:r>
        <w:t xml:space="preserve">con respecto a su posición de</w:t>
      </w:r>
      <w:r>
        <w:t xml:space="preserve"> </w:t>
      </w:r>
      <w:r>
        <w:t xml:space="preserve">equilibrio, y estando sometidos sus extremos sometidos a fuerzas de cizalla</w:t>
      </w:r>
      <w:r>
        <w:t xml:space="preserve"> </w:t>
      </w:r>
      <m:oMath>
        <m:r>
          <m:t>Q</m:t>
        </m:r>
        <m:d>
          <m:dPr>
            <m:begChr m:val="("/>
            <m:endChr m:val=")"/>
            <m:sepChr m:val=""/>
            <m:grow/>
          </m:dPr>
          <m:e>
            <m:r>
              <m:t>x</m:t>
            </m:r>
          </m:e>
        </m:d>
      </m:oMath>
      <w:r>
        <w:t xml:space="preserve">, la</w:t>
      </w:r>
      <w:r>
        <w:t xml:space="preserve"> </w:t>
      </w:r>
      <w:r>
        <w:t xml:space="preserve">componente vertical</w:t>
      </w:r>
      <w:r>
        <w:t xml:space="preserve"> </w:t>
      </w:r>
      <m:oMath>
        <m:sSub>
          <m:e>
            <m:r>
              <m:t>F</m:t>
            </m:r>
          </m:e>
          <m:sub>
            <m:r>
              <m:t>y</m:t>
            </m:r>
          </m:sub>
        </m:sSub>
      </m:oMath>
      <w:r>
        <w:t xml:space="preserve"> </w:t>
      </w:r>
      <w:r>
        <w:t xml:space="preserve">de la fuerza resultante que actúa sobre el elemento diferencial es</w:t>
      </w:r>
    </w:p>
    <w:p>
      <w:pPr>
        <w:pStyle w:val="BodyText"/>
      </w:pPr>
      <m:oMathPara>
        <m:oMathParaPr>
          <m:jc m:val="center"/>
        </m:oMathParaPr>
        <m:oMath>
          <m:sSub>
            <m:e>
              <m:r>
                <m:t>F</m:t>
              </m:r>
            </m:e>
            <m:sub>
              <m:r>
                <m:t>y</m:t>
              </m:r>
            </m:sub>
          </m:sSub>
          <m:r>
            <m:rPr>
              <m:sty m:val="p"/>
            </m:rPr>
            <m:t>=</m:t>
          </m:r>
          <m:d>
            <m:dPr>
              <m:begChr m:val="("/>
              <m:endChr m:val=")"/>
              <m:sepChr m:val=""/>
              <m:grow/>
            </m:dPr>
            <m:e>
              <m:f>
                <m:fPr>
                  <m:type m:val="bar"/>
                </m:fPr>
                <m:num>
                  <m:r>
                    <m:rPr>
                      <m:sty m:val="p"/>
                    </m:rPr>
                    <m:t>∂</m:t>
                  </m:r>
                  <m:r>
                    <m:t>​</m:t>
                  </m:r>
                  <m:r>
                    <m:t>Q</m:t>
                  </m:r>
                </m:num>
                <m:den>
                  <m:r>
                    <m:rPr>
                      <m:sty m:val="p"/>
                    </m:rPr>
                    <m:t>∂</m:t>
                  </m:r>
                  <m:r>
                    <m:t>x</m:t>
                  </m:r>
                </m:den>
              </m:f>
            </m:e>
          </m:d>
          <m:r>
            <m:t>d</m:t>
          </m:r>
          <m:r>
            <m:t>x</m:t>
          </m:r>
          <m:r>
            <m:rPr>
              <m:sty m:val="p"/>
            </m:rPr>
            <m:t>,</m:t>
          </m:r>
          <m:r>
            <m:t> </m:t>
          </m:r>
          <m:r>
            <m:rPr>
              <m:nor/>
              <m:sty m:val="p"/>
            </m:rPr>
            <m:t>(1)</m:t>
          </m:r>
        </m:oMath>
      </m:oMathPara>
    </w:p>
    <w:p>
      <w:pPr>
        <w:pStyle w:val="FirstParagraph"/>
      </w:pPr>
      <w:r>
        <w:t xml:space="preserve">como se desprede de la figura 2. Por otro lado, el momento total de las fuerzas</w:t>
      </w:r>
      <w:r>
        <w:t xml:space="preserve"> </w:t>
      </w:r>
      <m:oMath>
        <m:r>
          <m:t>M</m:t>
        </m:r>
        <m:d>
          <m:dPr>
            <m:begChr m:val="("/>
            <m:endChr m:val=")"/>
            <m:sepChr m:val=""/>
            <m:grow/>
          </m:dPr>
          <m:e>
            <m:r>
              <m:t>x</m:t>
            </m:r>
          </m:e>
        </m:d>
      </m:oMath>
      <w:r>
        <w:t xml:space="preserve"> </w:t>
      </w:r>
      <w:r>
        <w:t xml:space="preserve">sobre el elemento diferencial de masa han de tener resultante nulo, dado que la barra no rota, por lo cual, valiéndonos de la misma figura, debe cumplirse que</w:t>
      </w:r>
    </w:p>
    <w:p>
      <w:pPr>
        <w:pStyle w:val="BodyText"/>
      </w:pPr>
      <m:oMathPara>
        <m:oMathParaPr>
          <m:jc m:val="center"/>
        </m:oMathParaPr>
        <m:oMath>
          <m:r>
            <m:t>Q</m:t>
          </m:r>
          <m:r>
            <m:rPr>
              <m:sty m:val="p"/>
            </m:rPr>
            <m:t>=</m:t>
          </m:r>
          <m:f>
            <m:fPr>
              <m:type m:val="bar"/>
            </m:fPr>
            <m:num>
              <m:r>
                <m:rPr>
                  <m:sty m:val="p"/>
                </m:rPr>
                <m:t>∂</m:t>
              </m:r>
              <m:r>
                <m:t>​</m:t>
              </m:r>
              <m:r>
                <m:t>M</m:t>
              </m:r>
            </m:num>
            <m:den>
              <m:r>
                <m:rPr>
                  <m:sty m:val="p"/>
                </m:rPr>
                <m:t>∂</m:t>
              </m:r>
              <m:r>
                <m:t>x</m:t>
              </m:r>
            </m:den>
          </m:f>
          <m:r>
            <m:rPr>
              <m:sty m:val="p"/>
            </m:rPr>
            <m:t>.</m:t>
          </m:r>
          <m:r>
            <m:t> </m:t>
          </m:r>
          <m:r>
            <m:rPr>
              <m:nor/>
              <m:sty m:val="p"/>
            </m:rPr>
            <m:t>(2)</m:t>
          </m:r>
        </m:oMath>
      </m:oMathPara>
    </w:p>
    <w:p>
      <w:pPr>
        <w:pStyle w:val="FirstParagraph"/>
      </w:pPr>
      <w:r>
        <w:t xml:space="preserve">El momento de fuerzas de la barra</w:t>
      </w:r>
      <w:r>
        <w:t xml:space="preserve"> </w:t>
      </w:r>
      <m:oMath>
        <m:r>
          <m:t>M</m:t>
        </m:r>
      </m:oMath>
      <w:r>
        <w:t xml:space="preserve"> </w:t>
      </w:r>
      <w:r>
        <w:t xml:space="preserve">se debe a la tensión sobre la sección transversal de la barra</w:t>
      </w:r>
      <w:r>
        <w:t xml:space="preserve"> </w:t>
      </w:r>
      <m:oMath>
        <m:r>
          <m:t>σ</m:t>
        </m:r>
      </m:oMath>
      <w:r>
        <w:t xml:space="preserve">, como puede verse figura 3. Ésta puede relacionarse con la desviación en el eje vertical, de la forma</w:t>
      </w:r>
    </w:p>
    <w:p>
      <w:pPr>
        <w:pStyle w:val="BodyText"/>
      </w:pPr>
      <m:oMathPara>
        <m:oMathParaPr>
          <m:jc m:val="center"/>
        </m:oMathParaPr>
        <m:oMath>
          <m:r>
            <m:t>M</m:t>
          </m:r>
          <m:r>
            <m:rPr>
              <m:sty m:val="p"/>
            </m:rPr>
            <m:t>=</m:t>
          </m:r>
          <m:r>
            <m:rPr>
              <m:sty m:val="p"/>
            </m:rPr>
            <m:t>−</m:t>
          </m:r>
          <m:nary>
            <m:naryPr>
              <m:chr m:val="∫"/>
              <m:limLoc m:val="subSup"/>
              <m:subHide m:val="off"/>
              <m:supHide m:val="on"/>
            </m:naryPr>
            <m:sub>
              <m:r>
                <m:t>q</m:t>
              </m:r>
            </m:sub>
            <m:sup>
              <m:r>
                <m:t>​</m:t>
              </m:r>
            </m:sup>
            <m:e>
              <m:r>
                <m:t>σ</m:t>
              </m:r>
            </m:e>
          </m:nary>
          <m:r>
            <m:t>s</m:t>
          </m:r>
          <m:r>
            <m:t>d</m:t>
          </m:r>
          <m:r>
            <m:t>A</m:t>
          </m:r>
          <m:r>
            <m:rPr>
              <m:sty m:val="p"/>
            </m:rPr>
            <m:t>=</m:t>
          </m:r>
          <m:r>
            <m:rPr>
              <m:sty m:val="p"/>
            </m:rPr>
            <m:t>−</m:t>
          </m:r>
          <m:nary>
            <m:naryPr>
              <m:chr m:val="∫"/>
              <m:limLoc m:val="subSup"/>
              <m:subHide m:val="off"/>
              <m:supHide m:val="on"/>
            </m:naryPr>
            <m:sub>
              <m:r>
                <m:t>q</m:t>
              </m:r>
            </m:sub>
            <m:sup>
              <m:r>
                <m:t>​</m:t>
              </m:r>
            </m:sup>
            <m:e>
              <m:r>
                <m:t>ε</m:t>
              </m:r>
            </m:e>
          </m:nary>
          <m:r>
            <m:t>E</m:t>
          </m:r>
          <m:r>
            <m:t>s</m:t>
          </m:r>
          <m:r>
            <m:t>d</m:t>
          </m:r>
          <m:r>
            <m:t>A</m:t>
          </m:r>
          <m:r>
            <m:rPr>
              <m:sty m:val="p"/>
            </m:rPr>
            <m:t>=</m:t>
          </m:r>
          <m:r>
            <m:rPr>
              <m:sty m:val="p"/>
            </m:rPr>
            <m:t>−</m:t>
          </m:r>
          <m:nary>
            <m:naryPr>
              <m:chr m:val="∫"/>
              <m:limLoc m:val="subSup"/>
              <m:subHide m:val="off"/>
              <m:supHide m:val="on"/>
            </m:naryPr>
            <m:sub>
              <m:r>
                <m:t>q</m:t>
              </m:r>
            </m:sub>
            <m:sup>
              <m:r>
                <m:t>​</m:t>
              </m:r>
            </m:sup>
            <m:e>
              <m:r>
                <m:t>E</m:t>
              </m:r>
            </m:e>
          </m:nary>
          <m:d>
            <m:dPr>
              <m:begChr m:val="("/>
              <m:endChr m:val=")"/>
              <m:sepChr m:val=""/>
              <m:grow/>
            </m:dPr>
            <m:e>
              <m:f>
                <m:fPr>
                  <m:type m:val="bar"/>
                </m:fPr>
                <m:num>
                  <m:r>
                    <m:rPr>
                      <m:sty m:val="p"/>
                    </m:rPr>
                    <m:t>∂</m:t>
                  </m:r>
                  <m:r>
                    <m:t>​</m:t>
                  </m:r>
                  <m:r>
                    <m:t>θ</m:t>
                  </m:r>
                </m:num>
                <m:den>
                  <m:r>
                    <m:rPr>
                      <m:sty m:val="p"/>
                    </m:rPr>
                    <m:t>∂</m:t>
                  </m:r>
                  <m:r>
                    <m:t>x</m:t>
                  </m:r>
                </m:den>
              </m:f>
            </m:e>
          </m:d>
          <m:sSup>
            <m:e>
              <m:r>
                <m:t>s</m:t>
              </m:r>
            </m:e>
            <m:sup>
              <m:r>
                <m:t>2</m:t>
              </m:r>
            </m:sup>
          </m:sSup>
          <m:r>
            <m:t>d</m:t>
          </m:r>
          <m:r>
            <m:t>A</m:t>
          </m:r>
          <m:r>
            <m:rPr>
              <m:sty m:val="p"/>
            </m:rPr>
            <m:t>=</m:t>
          </m:r>
          <m:r>
            <m:rPr>
              <m:sty m:val="p"/>
            </m:rPr>
            <m:t>−</m:t>
          </m:r>
          <m:r>
            <m:t>E</m:t>
          </m:r>
          <m:r>
            <m:t>I</m:t>
          </m:r>
          <m:d>
            <m:dPr>
              <m:begChr m:val="("/>
              <m:endChr m:val=")"/>
              <m:sepChr m:val=""/>
              <m:grow/>
            </m:dPr>
            <m:e>
              <m:f>
                <m:fPr>
                  <m:type m:val="bar"/>
                </m:fPr>
                <m:num>
                  <m:r>
                    <m:rPr>
                      <m:sty m:val="p"/>
                    </m:rPr>
                    <m:t>∂</m:t>
                  </m:r>
                  <m:sSup>
                    <m:e>
                      <m:r>
                        <m:t>​</m:t>
                      </m:r>
                    </m:e>
                    <m:sup>
                      <m:r>
                        <m:t>2</m:t>
                      </m:r>
                    </m:sup>
                  </m:sSup>
                  <m:r>
                    <m:t>y</m:t>
                  </m:r>
                </m:num>
                <m:den>
                  <m:r>
                    <m:rPr>
                      <m:sty m:val="p"/>
                    </m:rPr>
                    <m:t>∂</m:t>
                  </m:r>
                  <m:sSup>
                    <m:e>
                      <m:r>
                        <m:t>x</m:t>
                      </m:r>
                    </m:e>
                    <m:sup>
                      <m:r>
                        <m:t>2</m:t>
                      </m:r>
                    </m:sup>
                  </m:sSup>
                </m:den>
              </m:f>
            </m:e>
          </m:d>
          <m:r>
            <m:rPr>
              <m:sty m:val="p"/>
            </m:rPr>
            <m:t>,</m:t>
          </m:r>
          <m:r>
            <m:t> </m:t>
          </m:r>
          <m:r>
            <m:rPr>
              <m:nor/>
              <m:sty m:val="p"/>
            </m:rPr>
            <m:t>(3)</m:t>
          </m:r>
        </m:oMath>
      </m:oMathPara>
    </w:p>
    <w:p>
      <w:pPr>
        <w:pStyle w:val="FirstParagraph"/>
      </w:pPr>
      <w:r>
        <w:t xml:space="preserve">siendo</w:t>
      </w:r>
      <w:r>
        <w:t xml:space="preserve"> </w:t>
      </w:r>
      <m:oMath>
        <m:r>
          <m:t>ε</m:t>
        </m:r>
      </m:oMath>
      <w:r>
        <w:t xml:space="preserve"> </w:t>
      </w:r>
      <w:r>
        <w:t xml:space="preserve">la deformación por unidad de longitud,</w:t>
      </w:r>
      <w:r>
        <w:t xml:space="preserve"> </w:t>
      </w:r>
      <m:oMath>
        <m:r>
          <m:t>E</m:t>
        </m:r>
      </m:oMath>
      <w:r>
        <w:t xml:space="preserve"> </w:t>
      </w:r>
      <w:r>
        <w:t xml:space="preserve">el modulo de Young, y se ha definido el segundo momento del área en la dirección de vibración asociado a la sección transversal de la barra</w:t>
      </w:r>
    </w:p>
    <w:p>
      <w:pPr>
        <w:pStyle w:val="BodyText"/>
      </w:pPr>
      <m:oMathPara>
        <m:oMathParaPr>
          <m:jc m:val="center"/>
        </m:oMathParaPr>
        <m:oMath>
          <m:r>
            <m:t>I</m:t>
          </m:r>
          <m:r>
            <m:rPr>
              <m:sty m:val="p"/>
            </m:rPr>
            <m:t>=</m:t>
          </m:r>
          <m:nary>
            <m:naryPr>
              <m:chr m:val="∫"/>
              <m:limLoc m:val="subSup"/>
              <m:subHide m:val="off"/>
              <m:supHide m:val="on"/>
            </m:naryPr>
            <m:sub>
              <m:r>
                <m:t>q</m:t>
              </m:r>
            </m:sub>
            <m:sup>
              <m:r>
                <m:t>​</m:t>
              </m:r>
            </m:sup>
            <m:e>
              <m:sSup>
                <m:e>
                  <m:r>
                    <m:t>s</m:t>
                  </m:r>
                </m:e>
                <m:sup>
                  <m:r>
                    <m:t>2</m:t>
                  </m:r>
                </m:sup>
              </m:sSup>
            </m:e>
          </m:nary>
          <m:r>
            <m:t>d</m:t>
          </m:r>
          <m:r>
            <m:t>A</m:t>
          </m:r>
          <m:r>
            <m:rPr>
              <m:sty m:val="p"/>
            </m:rPr>
            <m:t>=</m:t>
          </m:r>
          <m:f>
            <m:fPr>
              <m:type m:val="bar"/>
            </m:fPr>
            <m:num>
              <m:r>
                <m:t>a</m:t>
              </m:r>
              <m:sSup>
                <m:e>
                  <m:r>
                    <m:t>b</m:t>
                  </m:r>
                </m:e>
                <m:sup>
                  <m:r>
                    <m:t>3</m:t>
                  </m:r>
                </m:sup>
              </m:sSup>
            </m:num>
            <m:den>
              <m:r>
                <m:t>12</m:t>
              </m:r>
            </m:den>
          </m:f>
          <m:r>
            <m:rPr>
              <m:sty m:val="p"/>
            </m:rPr>
            <m:t>.</m:t>
          </m:r>
          <m:r>
            <m:t> </m:t>
          </m:r>
          <m:r>
            <m:rPr>
              <m:nor/>
              <m:sty m:val="p"/>
            </m:rPr>
            <m:t>(4)</m:t>
          </m:r>
        </m:oMath>
      </m:oMathPara>
    </w:p>
    <w:p>
      <w:pPr>
        <w:pStyle w:val="CaptionedFigure"/>
      </w:pPr>
      <w:r>
        <w:drawing>
          <wp:inline>
            <wp:extent cx="4096551" cy="2159999"/>
            <wp:effectExtent b="0" l="0" r="0" t="0"/>
            <wp:docPr descr="" title="" id="24" name="Picture"/>
            <a:graphic>
              <a:graphicData uri="http://schemas.openxmlformats.org/drawingml/2006/picture">
                <pic:pic>
                  <pic:nvPicPr>
                    <pic:cNvPr descr="png/momentofuerza.png" id="25" name="Picture"/>
                    <pic:cNvPicPr>
                      <a:picLocks noChangeArrowheads="1" noChangeAspect="1"/>
                    </pic:cNvPicPr>
                  </pic:nvPicPr>
                  <pic:blipFill>
                    <a:blip r:embed="rId23"/>
                    <a:stretch>
                      <a:fillRect/>
                    </a:stretch>
                  </pic:blipFill>
                  <pic:spPr bwMode="auto">
                    <a:xfrm>
                      <a:off x="0" y="0"/>
                      <a:ext cx="4096551" cy="2159999"/>
                    </a:xfrm>
                    <a:prstGeom prst="rect">
                      <a:avLst/>
                    </a:prstGeom>
                    <a:noFill/>
                    <a:ln w="9525">
                      <a:noFill/>
                      <a:headEnd/>
                      <a:tailEnd/>
                    </a:ln>
                  </pic:spPr>
                </pic:pic>
              </a:graphicData>
            </a:graphic>
          </wp:inline>
        </w:drawing>
      </w:r>
    </w:p>
    <w:p>
      <w:pPr>
        <w:pStyle w:val="ImageCaption"/>
      </w:pPr>
      <w:r>
        <w:t xml:space="preserve">Figura 2: Par de fuerzas y momento de fuerzas en un elemento diferencial de masa.</w:t>
      </w:r>
    </w:p>
    <w:p>
      <w:pPr>
        <w:pStyle w:val="CaptionedFigure"/>
      </w:pPr>
      <w:r>
        <w:drawing>
          <wp:inline>
            <wp:extent cx="3562487" cy="3812866"/>
            <wp:effectExtent b="0" l="0" r="0" t="0"/>
            <wp:docPr descr="" title="" id="27" name="Picture"/>
            <a:graphic>
              <a:graphicData uri="http://schemas.openxmlformats.org/drawingml/2006/picture">
                <pic:pic>
                  <pic:nvPicPr>
                    <pic:cNvPr descr="png/vib_beam2.png" id="28" name="Picture"/>
                    <pic:cNvPicPr>
                      <a:picLocks noChangeArrowheads="1" noChangeAspect="1"/>
                    </pic:cNvPicPr>
                  </pic:nvPicPr>
                  <pic:blipFill>
                    <a:blip r:embed="rId26"/>
                    <a:stretch>
                      <a:fillRect/>
                    </a:stretch>
                  </pic:blipFill>
                  <pic:spPr bwMode="auto">
                    <a:xfrm>
                      <a:off x="0" y="0"/>
                      <a:ext cx="3562487" cy="3812866"/>
                    </a:xfrm>
                    <a:prstGeom prst="rect">
                      <a:avLst/>
                    </a:prstGeom>
                    <a:noFill/>
                    <a:ln w="9525">
                      <a:noFill/>
                      <a:headEnd/>
                      <a:tailEnd/>
                    </a:ln>
                  </pic:spPr>
                </pic:pic>
              </a:graphicData>
            </a:graphic>
          </wp:inline>
        </w:drawing>
      </w:r>
    </w:p>
    <w:p>
      <w:pPr>
        <w:pStyle w:val="ImageCaption"/>
      </w:pPr>
      <w:r>
        <w:t xml:space="preserve">Figura 3: Barra en flexión pura.</w:t>
      </w:r>
    </w:p>
    <w:p>
      <w:pPr>
        <w:pStyle w:val="BodyText"/>
      </w:pPr>
      <w:r>
        <w:t xml:space="preserve">El valor de</w:t>
      </w:r>
      <w:r>
        <w:t xml:space="preserve"> </w:t>
      </w:r>
      <m:oMath>
        <m:r>
          <m:t>ε</m:t>
        </m:r>
      </m:oMath>
      <w:r>
        <w:t xml:space="preserve"> </w:t>
      </w:r>
      <w:r>
        <w:t xml:space="preserve">puede calcularse de forma sencilla, sin más que atender a la figura 3 nuevamente. Se tiene que</w:t>
      </w:r>
    </w:p>
    <w:p>
      <w:pPr>
        <w:pStyle w:val="BodyText"/>
      </w:pPr>
      <m:oMathPara>
        <m:oMathParaPr>
          <m:jc m:val="center"/>
        </m:oMathParaPr>
        <m:oMath>
          <m:r>
            <m:t>ε</m:t>
          </m:r>
          <m:r>
            <m:rPr>
              <m:sty m:val="p"/>
            </m:rPr>
            <m:t>=</m:t>
          </m:r>
          <m:f>
            <m:fPr>
              <m:type m:val="bar"/>
            </m:fPr>
            <m:num>
              <m:r>
                <m:t>R</m:t>
              </m:r>
              <m:r>
                <m:t>d</m:t>
              </m:r>
              <m:r>
                <m:t>θ</m:t>
              </m:r>
              <m:r>
                <m:rPr>
                  <m:sty m:val="p"/>
                </m:rPr>
                <m:t>−</m:t>
              </m:r>
              <m:d>
                <m:dPr>
                  <m:begChr m:val="("/>
                  <m:endChr m:val=")"/>
                  <m:sepChr m:val=""/>
                  <m:grow/>
                </m:dPr>
                <m:e>
                  <m:r>
                    <m:t>R</m:t>
                  </m:r>
                  <m:r>
                    <m:rPr>
                      <m:sty m:val="p"/>
                    </m:rPr>
                    <m:t>−</m:t>
                  </m:r>
                  <m:r>
                    <m:t>s</m:t>
                  </m:r>
                </m:e>
              </m:d>
              <m:r>
                <m:t>d</m:t>
              </m:r>
              <m:r>
                <m:t>θ</m:t>
              </m:r>
            </m:num>
            <m:den>
              <m:r>
                <m:t>R</m:t>
              </m:r>
              <m:r>
                <m:t>d</m:t>
              </m:r>
              <m:r>
                <m:t>θ</m:t>
              </m:r>
            </m:den>
          </m:f>
          <m:r>
            <m:rPr>
              <m:sty m:val="p"/>
            </m:rPr>
            <m:t>=</m:t>
          </m:r>
          <m:f>
            <m:fPr>
              <m:type m:val="bar"/>
            </m:fPr>
            <m:num>
              <m:r>
                <m:t>s</m:t>
              </m:r>
            </m:num>
            <m:den>
              <m:r>
                <m:t>R</m:t>
              </m:r>
            </m:den>
          </m:f>
          <m:r>
            <m:rPr>
              <m:sty m:val="p"/>
            </m:rPr>
            <m:t>,</m:t>
          </m:r>
          <m:r>
            <m:t> </m:t>
          </m:r>
          <m:r>
            <m:rPr>
              <m:nor/>
              <m:sty m:val="p"/>
            </m:rPr>
            <m:t>(5)</m:t>
          </m:r>
        </m:oMath>
      </m:oMathPara>
    </w:p>
    <w:p>
      <w:pPr>
        <w:pStyle w:val="FirstParagraph"/>
      </w:pPr>
      <w:r>
        <w:t xml:space="preserve">donde ha de notarse que la barra se comprime en la dirección del eje. Aplicando la segunda ley de Newton podemos obtener la</w:t>
      </w:r>
      <w:r>
        <w:t xml:space="preserve"> </w:t>
      </w:r>
      <w:r>
        <w:rPr>
          <w:iCs/>
          <w:i/>
        </w:rPr>
        <w:t xml:space="preserve">ecuación de onda</w:t>
      </w:r>
      <w:r>
        <w:t xml:space="preserve"> </w:t>
      </w:r>
      <w:r>
        <w:t xml:space="preserve">que gobierna el movimiento de la barra</w:t>
      </w:r>
    </w:p>
    <w:p>
      <w:pPr>
        <w:pStyle w:val="BodyText"/>
      </w:pPr>
      <m:oMathPara>
        <m:oMathParaPr>
          <m:jc m:val="center"/>
        </m:oMathParaPr>
        <m:oMath>
          <m:r>
            <m:rPr>
              <m:sty m:val="p"/>
            </m:rPr>
            <m:t>−</m:t>
          </m:r>
          <m:r>
            <m:t>E</m:t>
          </m:r>
          <m:r>
            <m:t>I</m:t>
          </m:r>
          <m:d>
            <m:dPr>
              <m:begChr m:val="("/>
              <m:endChr m:val=")"/>
              <m:sepChr m:val=""/>
              <m:grow/>
            </m:dPr>
            <m:e>
              <m:f>
                <m:fPr>
                  <m:type m:val="bar"/>
                </m:fPr>
                <m:num>
                  <m:r>
                    <m:rPr>
                      <m:sty m:val="p"/>
                    </m:rPr>
                    <m:t>∂</m:t>
                  </m:r>
                  <m:sSup>
                    <m:e>
                      <m:r>
                        <m:t>​</m:t>
                      </m:r>
                    </m:e>
                    <m:sup>
                      <m:r>
                        <m:t>4</m:t>
                      </m:r>
                    </m:sup>
                  </m:sSup>
                  <m:r>
                    <m:t>y</m:t>
                  </m:r>
                </m:num>
                <m:den>
                  <m:r>
                    <m:rPr>
                      <m:sty m:val="p"/>
                    </m:rPr>
                    <m:t>∂</m:t>
                  </m:r>
                  <m:sSup>
                    <m:e>
                      <m:r>
                        <m:t>x</m:t>
                      </m:r>
                    </m:e>
                    <m:sup>
                      <m:r>
                        <m:t>4</m:t>
                      </m:r>
                    </m:sup>
                  </m:sSup>
                </m:den>
              </m:f>
            </m:e>
          </m:d>
          <m:r>
            <m:t>d</m:t>
          </m:r>
          <m:r>
            <m:t>x</m:t>
          </m:r>
          <m:r>
            <m:rPr>
              <m:sty m:val="p"/>
            </m:rPr>
            <m:t>=</m:t>
          </m:r>
          <m:r>
            <m:t>ρ</m:t>
          </m:r>
          <m:r>
            <m:t>q</m:t>
          </m:r>
          <m:r>
            <m:t>d</m:t>
          </m:r>
          <m:r>
            <m:t>x</m:t>
          </m:r>
          <m:d>
            <m:dPr>
              <m:begChr m:val="("/>
              <m:endChr m:val=")"/>
              <m:sepChr m:val=""/>
              <m:grow/>
            </m:dPr>
            <m:e>
              <m:f>
                <m:fPr>
                  <m:type m:val="bar"/>
                </m:fPr>
                <m:num>
                  <m:r>
                    <m:rPr>
                      <m:sty m:val="p"/>
                    </m:rPr>
                    <m:t>∂</m:t>
                  </m:r>
                  <m:sSup>
                    <m:e>
                      <m:r>
                        <m:t>​</m:t>
                      </m:r>
                    </m:e>
                    <m:sup>
                      <m:r>
                        <m:t>2</m:t>
                      </m:r>
                    </m:sup>
                  </m:sSup>
                  <m:r>
                    <m:t>y</m:t>
                  </m:r>
                </m:num>
                <m:den>
                  <m:r>
                    <m:rPr>
                      <m:sty m:val="p"/>
                    </m:rPr>
                    <m:t>∂</m:t>
                  </m:r>
                  <m:sSup>
                    <m:e>
                      <m:r>
                        <m:t>t</m:t>
                      </m:r>
                    </m:e>
                    <m:sup>
                      <m:r>
                        <m:t>2</m:t>
                      </m:r>
                    </m:sup>
                  </m:sSup>
                </m:den>
              </m:f>
            </m:e>
          </m:d>
          <m:r>
            <m:rPr>
              <m:sty m:val="p"/>
            </m:rPr>
            <m:t>,</m:t>
          </m:r>
          <m:r>
            <m:t> </m:t>
          </m:r>
          <m:r>
            <m:rPr>
              <m:nor/>
              <m:sty m:val="p"/>
            </m:rPr>
            <m:t>(6)</m:t>
          </m:r>
        </m:oMath>
      </m:oMathPara>
    </w:p>
    <w:p>
      <w:pPr>
        <w:pStyle w:val="FirstParagraph"/>
      </w:pPr>
      <w:r>
        <w:t xml:space="preserve">siendo</w:t>
      </w:r>
      <w:r>
        <w:t xml:space="preserve"> </w:t>
      </w:r>
      <m:oMath>
        <m:r>
          <m:t>ρ</m:t>
        </m:r>
      </m:oMath>
      <w:r>
        <w:t xml:space="preserve"> </w:t>
      </w:r>
      <w:r>
        <w:t xml:space="preserve">la densidad del material y</w:t>
      </w:r>
      <w:r>
        <w:t xml:space="preserve"> </w:t>
      </w:r>
      <m:oMath>
        <m:r>
          <m:t>q</m:t>
        </m:r>
      </m:oMath>
      <w:r>
        <w:t xml:space="preserve"> </w:t>
      </w:r>
      <w:r>
        <w:t xml:space="preserve">la sección de la barra.</w:t>
      </w:r>
      <w:r>
        <w:t xml:space="preserve"> </w:t>
      </w:r>
      <w:r>
        <w:t xml:space="preserve">Simplificando obtenemos la ecuación</w:t>
      </w:r>
    </w:p>
    <w:p>
      <w:pPr>
        <w:pStyle w:val="BodyText"/>
      </w:pPr>
      <m:oMathPara>
        <m:oMathParaPr>
          <m:jc m:val="center"/>
        </m:oMathParaPr>
        <m:oMath>
          <m:d>
            <m:dPr>
              <m:begChr m:val="("/>
              <m:endChr m:val=")"/>
              <m:sepChr m:val=""/>
              <m:grow/>
            </m:dPr>
            <m:e>
              <m:f>
                <m:fPr>
                  <m:type m:val="bar"/>
                </m:fPr>
                <m:num>
                  <m:r>
                    <m:rPr>
                      <m:sty m:val="p"/>
                    </m:rPr>
                    <m:t>∂</m:t>
                  </m:r>
                  <m:sSup>
                    <m:e>
                      <m:r>
                        <m:t>​</m:t>
                      </m:r>
                    </m:e>
                    <m:sup>
                      <m:r>
                        <m:t>4</m:t>
                      </m:r>
                    </m:sup>
                  </m:sSup>
                  <m:r>
                    <m:t>y</m:t>
                  </m:r>
                </m:num>
                <m:den>
                  <m:r>
                    <m:rPr>
                      <m:sty m:val="p"/>
                    </m:rPr>
                    <m:t>∂</m:t>
                  </m:r>
                  <m:sSup>
                    <m:e>
                      <m:r>
                        <m:t>x</m:t>
                      </m:r>
                    </m:e>
                    <m:sup>
                      <m:r>
                        <m:t>4</m:t>
                      </m:r>
                    </m:sup>
                  </m:sSup>
                </m:den>
              </m:f>
            </m:e>
          </m:d>
          <m:r>
            <m:rPr>
              <m:sty m:val="p"/>
            </m:rPr>
            <m:t>+</m:t>
          </m:r>
          <m:f>
            <m:fPr>
              <m:type m:val="bar"/>
            </m:fPr>
            <m:num>
              <m:r>
                <m:t>ρ</m:t>
              </m:r>
              <m:r>
                <m:t>q</m:t>
              </m:r>
            </m:num>
            <m:den>
              <m:r>
                <m:t>E</m:t>
              </m:r>
              <m:r>
                <m:t>I</m:t>
              </m:r>
            </m:den>
          </m:f>
          <m:d>
            <m:dPr>
              <m:begChr m:val="("/>
              <m:endChr m:val=")"/>
              <m:sepChr m:val=""/>
              <m:grow/>
            </m:dPr>
            <m:e>
              <m:f>
                <m:fPr>
                  <m:type m:val="bar"/>
                </m:fPr>
                <m:num>
                  <m:r>
                    <m:rPr>
                      <m:sty m:val="p"/>
                    </m:rPr>
                    <m:t>∂</m:t>
                  </m:r>
                  <m:sSup>
                    <m:e>
                      <m:r>
                        <m:t>​</m:t>
                      </m:r>
                    </m:e>
                    <m:sup>
                      <m:r>
                        <m:t>2</m:t>
                      </m:r>
                    </m:sup>
                  </m:sSup>
                  <m:r>
                    <m:t>y</m:t>
                  </m:r>
                </m:num>
                <m:den>
                  <m:r>
                    <m:rPr>
                      <m:sty m:val="p"/>
                    </m:rPr>
                    <m:t>∂</m:t>
                  </m:r>
                  <m:sSup>
                    <m:e>
                      <m:r>
                        <m:t>t</m:t>
                      </m:r>
                    </m:e>
                    <m:sup>
                      <m:r>
                        <m:t>2</m:t>
                      </m:r>
                    </m:sup>
                  </m:sSup>
                </m:den>
              </m:f>
            </m:e>
          </m:d>
          <m:r>
            <m:rPr>
              <m:sty m:val="p"/>
            </m:rPr>
            <m:t>=</m:t>
          </m:r>
          <m:r>
            <m:t>0</m:t>
          </m:r>
          <m:r>
            <m:rPr>
              <m:sty m:val="p"/>
            </m:rPr>
            <m:t>.</m:t>
          </m:r>
          <m:r>
            <m:t> </m:t>
          </m:r>
          <m:r>
            <m:rPr>
              <m:nor/>
              <m:sty m:val="p"/>
            </m:rPr>
            <m:t>(7)</m:t>
          </m:r>
        </m:oMath>
      </m:oMathPara>
    </w:p>
    <w:p>
      <w:pPr>
        <w:pStyle w:val="FirstParagraph"/>
      </w:pPr>
      <w:r>
        <w:t xml:space="preserve">Cuando se resuelve la ecuación 7 se obtiene como</w:t>
      </w:r>
      <w:r>
        <w:t xml:space="preserve"> </w:t>
      </w:r>
      <w:r>
        <w:t xml:space="preserve">solución cualquier pulso, que</w:t>
      </w:r>
      <w:r>
        <w:t xml:space="preserve"> </w:t>
      </w:r>
      <w:r>
        <w:t xml:space="preserve">se propague con</w:t>
      </w:r>
      <w:r>
        <w:t xml:space="preserve"> </w:t>
      </w:r>
      <w:r>
        <w:rPr>
          <w:iCs/>
          <w:i/>
        </w:rPr>
        <w:t xml:space="preserve">relación de dispersión</w:t>
      </w:r>
      <w:r>
        <w:t xml:space="preserve"> </w:t>
      </w:r>
      <w:r>
        <w:t xml:space="preserve">dada por la ecuación</w:t>
      </w:r>
    </w:p>
    <w:p>
      <w:pPr>
        <w:pStyle w:val="BodyText"/>
      </w:pPr>
      <m:oMathPara>
        <m:oMathParaPr>
          <m:jc m:val="center"/>
        </m:oMathParaPr>
        <m:oMath>
          <m:r>
            <m:t>ω</m:t>
          </m:r>
          <m:r>
            <m:rPr>
              <m:sty m:val="p"/>
            </m:rPr>
            <m:t>=</m:t>
          </m:r>
          <m:sSup>
            <m:e>
              <m:r>
                <m:t>k</m:t>
              </m:r>
            </m:e>
            <m:sup>
              <m:r>
                <m:t>2</m:t>
              </m:r>
            </m:sup>
          </m:sSup>
          <m:rad>
            <m:radPr>
              <m:degHide m:val="on"/>
            </m:radPr>
            <m:deg/>
            <m:e>
              <m:f>
                <m:fPr>
                  <m:type m:val="bar"/>
                </m:fPr>
                <m:num>
                  <m:r>
                    <m:t>E</m:t>
                  </m:r>
                  <m:r>
                    <m:t>I</m:t>
                  </m:r>
                </m:num>
                <m:den>
                  <m:r>
                    <m:t>q</m:t>
                  </m:r>
                  <m:r>
                    <m:t>ρ</m:t>
                  </m:r>
                </m:den>
              </m:f>
            </m:e>
          </m:rad>
          <m:r>
            <m:t> </m:t>
          </m:r>
          <m:r>
            <m:rPr>
              <m:nor/>
              <m:sty m:val="p"/>
            </m:rPr>
            <m:t>(8)</m:t>
          </m:r>
        </m:oMath>
      </m:oMathPara>
    </w:p>
    <w:p>
      <w:pPr>
        <w:pStyle w:val="FirstParagraph"/>
      </w:pPr>
      <w:r>
        <w:t xml:space="preserve">Dentro de todas las soluciones posibles, tienen especial interés los denominados modos normales, ya que, aparte de ser por sí mismos soluciones de la ecuación de onda, cualquier otra solución más complicada puede descomponerse como una superposición de éstos, lo cual constituye una poderosa herramienta matemática denominada</w:t>
      </w:r>
      <w:r>
        <w:t xml:space="preserve"> </w:t>
      </w:r>
      <w:r>
        <w:rPr>
          <w:iCs/>
          <w:i/>
        </w:rPr>
        <w:t xml:space="preserve">análisis espectral</w:t>
      </w:r>
      <w:r>
        <w:t xml:space="preserve">. Por otra parte, el hecho de que un extremo de la barra permanezca en reposo y el otro se halle libre, impone unas condiciones de contorno que hacen imposible la presencia de ondas viajeras, que propagan energía. Las ondas que verifican las condiciones de contorno en sus extremos se denominan</w:t>
      </w:r>
      <w:r>
        <w:t xml:space="preserve"> </w:t>
      </w:r>
      <w:r>
        <w:rPr>
          <w:iCs/>
          <w:i/>
        </w:rPr>
        <w:t xml:space="preserve">ondas estacionarias</w:t>
      </w:r>
      <w:r>
        <w:t xml:space="preserve">, no propagan energía y pueden entenderse como la superposición de dos ondas viajeras de igual amplitud que viajan ensentidos opuestos. Finalmente, sobre la barra existirá, en general, una superposición de</w:t>
      </w:r>
      <w:r>
        <w:t xml:space="preserve"> </w:t>
      </w:r>
      <w:r>
        <w:rPr>
          <w:iCs/>
          <w:i/>
        </w:rPr>
        <w:t xml:space="preserve">modos estacionarios</w:t>
      </w:r>
      <w:r>
        <w:t xml:space="preserve">. Dicha superposición se escribe de la forma</w:t>
      </w:r>
    </w:p>
    <w:p>
      <w:pPr>
        <w:pStyle w:val="BodyText"/>
      </w:pPr>
      <m:oMathPara>
        <m:oMathParaPr>
          <m:jc m:val="center"/>
        </m:oMathParaPr>
        <m:oMath>
          <m:r>
            <m:t>y</m:t>
          </m:r>
          <m:d>
            <m:dPr>
              <m:begChr m:val="("/>
              <m:endChr m:val=")"/>
              <m:sepChr m:val=""/>
              <m:grow/>
            </m:dPr>
            <m:e>
              <m:r>
                <m:t>x</m:t>
              </m:r>
              <m:r>
                <m:rPr>
                  <m:sty m:val="p"/>
                </m:rPr>
                <m:t>,</m:t>
              </m:r>
              <m:r>
                <m:t>t</m:t>
              </m:r>
            </m:e>
          </m:d>
          <m:r>
            <m:rPr>
              <m:sty m:val="p"/>
            </m:rPr>
            <m:t>=</m:t>
          </m:r>
          <m:nary>
            <m:naryPr>
              <m:chr m:val="∑"/>
              <m:limLoc m:val="undOvr"/>
              <m:subHide m:val="off"/>
              <m:supHide m:val="off"/>
            </m:naryPr>
            <m:sub>
              <m:r>
                <m:t>n</m:t>
              </m:r>
              <m:r>
                <m:rPr>
                  <m:sty m:val="p"/>
                </m:rPr>
                <m:t>=</m:t>
              </m:r>
              <m:r>
                <m:t>1</m:t>
              </m:r>
            </m:sub>
            <m:sup>
              <m:r>
                <m:rPr>
                  <m:sty m:val="p"/>
                </m:rPr>
                <m:t>∞</m:t>
              </m:r>
            </m:sup>
            <m:e>
              <m:sSub>
                <m:e>
                  <m:r>
                    <m:t>y</m:t>
                  </m:r>
                </m:e>
                <m:sub>
                  <m:r>
                    <m:t>n</m:t>
                  </m:r>
                </m:sub>
              </m:sSub>
            </m:e>
          </m:nary>
          <m:d>
            <m:dPr>
              <m:begChr m:val="("/>
              <m:endChr m:val=")"/>
              <m:sepChr m:val=""/>
              <m:grow/>
            </m:dPr>
            <m:e>
              <m:r>
                <m:t>x</m:t>
              </m:r>
              <m:r>
                <m:rPr>
                  <m:sty m:val="p"/>
                </m:rPr>
                <m:t>,</m:t>
              </m:r>
              <m:r>
                <m:t>t</m:t>
              </m:r>
            </m:e>
          </m:d>
          <m:r>
            <m:rPr>
              <m:sty m:val="p"/>
            </m:rPr>
            <m:t>=</m:t>
          </m:r>
          <m:nary>
            <m:naryPr>
              <m:chr m:val="∑"/>
              <m:limLoc m:val="undOvr"/>
              <m:subHide m:val="off"/>
              <m:supHide m:val="off"/>
            </m:naryPr>
            <m:sub>
              <m:r>
                <m:t>n</m:t>
              </m:r>
              <m:r>
                <m:rPr>
                  <m:sty m:val="p"/>
                </m:rPr>
                <m:t>=</m:t>
              </m:r>
              <m:r>
                <m:t>1</m:t>
              </m:r>
            </m:sub>
            <m:sup>
              <m:r>
                <m:rPr>
                  <m:sty m:val="p"/>
                </m:rPr>
                <m:t>∞</m:t>
              </m:r>
            </m:sup>
            <m:e>
              <m:sSub>
                <m:e>
                  <m:r>
                    <m:t>A</m:t>
                  </m:r>
                </m:e>
                <m:sub>
                  <m:r>
                    <m:t>n</m:t>
                  </m:r>
                </m:sub>
              </m:sSub>
            </m:e>
          </m:nary>
          <m:sSub>
            <m:e>
              <m:r>
                <m:t>X</m:t>
              </m:r>
            </m:e>
            <m:sub>
              <m:r>
                <m:t>n</m:t>
              </m:r>
            </m:sub>
          </m:sSub>
          <m:d>
            <m:dPr>
              <m:begChr m:val="("/>
              <m:endChr m:val=")"/>
              <m:sepChr m:val=""/>
              <m:grow/>
            </m:dPr>
            <m:e>
              <m:r>
                <m:t>x</m:t>
              </m:r>
            </m:e>
          </m:d>
          <m:r>
            <m:rPr>
              <m:sty m:val="p"/>
            </m:rPr>
            <m:t>sin</m:t>
          </m:r>
          <m:d>
            <m:dPr>
              <m:begChr m:val="("/>
              <m:endChr m:val=")"/>
              <m:sepChr m:val=""/>
              <m:grow/>
            </m:dPr>
            <m:e>
              <m:sSub>
                <m:e>
                  <m:r>
                    <m:t>ω</m:t>
                  </m:r>
                </m:e>
                <m:sub>
                  <m:r>
                    <m:t>n</m:t>
                  </m:r>
                </m:sub>
              </m:sSub>
              <m:r>
                <m:t>t</m:t>
              </m:r>
              <m:r>
                <m:rPr>
                  <m:sty m:val="p"/>
                </m:rPr>
                <m:t>+</m:t>
              </m:r>
              <m:sSub>
                <m:e>
                  <m:r>
                    <m:t>ϕ</m:t>
                  </m:r>
                </m:e>
                <m:sub>
                  <m:r>
                    <m:t>n</m:t>
                  </m:r>
                </m:sub>
              </m:sSub>
            </m:e>
          </m:d>
          <m:r>
            <m:rPr>
              <m:sty m:val="p"/>
            </m:rPr>
            <m:t>,</m:t>
          </m:r>
          <m:r>
            <m:t> </m:t>
          </m:r>
          <m:r>
            <m:rPr>
              <m:nor/>
              <m:sty m:val="p"/>
            </m:rPr>
            <m:t>(9)</m:t>
          </m:r>
        </m:oMath>
      </m:oMathPara>
    </w:p>
    <w:p>
      <w:pPr>
        <w:pStyle w:val="FirstParagraph"/>
      </w:pPr>
      <w:r>
        <w:t xml:space="preserve">con</w:t>
      </w:r>
    </w:p>
    <w:p>
      <w:pPr>
        <w:pStyle w:val="BodyText"/>
      </w:pPr>
      <m:oMathPara>
        <m:oMathParaPr>
          <m:jc m:val="center"/>
        </m:oMathParaPr>
        <m:oMath>
          <m:sSub>
            <m:e>
              <m:r>
                <m:t>X</m:t>
              </m:r>
            </m:e>
            <m:sub>
              <m:r>
                <m:t>n</m:t>
              </m:r>
            </m:sub>
          </m:sSub>
          <m:d>
            <m:dPr>
              <m:begChr m:val="("/>
              <m:endChr m:val=")"/>
              <m:sepChr m:val=""/>
              <m:grow/>
            </m:dPr>
            <m:e>
              <m:r>
                <m:t>x</m:t>
              </m:r>
            </m:e>
          </m:d>
          <m:r>
            <m:rPr>
              <m:sty m:val="p"/>
            </m:rPr>
            <m:t>=</m:t>
          </m:r>
          <m:d>
            <m:dPr>
              <m:begChr m:val="("/>
              <m:endChr m:val=")"/>
              <m:sepChr m:val=""/>
              <m:grow/>
            </m:dPr>
            <m:e>
              <m:r>
                <m:rPr>
                  <m:sty m:val="p"/>
                </m:rPr>
                <m:t>cos</m:t>
              </m:r>
              <m:d>
                <m:dPr>
                  <m:begChr m:val="("/>
                  <m:endChr m:val=")"/>
                  <m:sepChr m:val=""/>
                  <m:grow/>
                </m:dPr>
                <m:e>
                  <m:sSub>
                    <m:e>
                      <m:r>
                        <m:t>k</m:t>
                      </m:r>
                    </m:e>
                    <m:sub>
                      <m:r>
                        <m:t>n</m:t>
                      </m:r>
                    </m:sub>
                  </m:sSub>
                  <m:r>
                    <m:t>x</m:t>
                  </m:r>
                </m:e>
              </m:d>
              <m:r>
                <m:rPr>
                  <m:sty m:val="p"/>
                </m:rPr>
                <m:t>−</m:t>
              </m:r>
              <m:r>
                <m:rPr>
                  <m:sty m:val="p"/>
                </m:rPr>
                <m:t>cosh</m:t>
              </m:r>
              <m:d>
                <m:dPr>
                  <m:begChr m:val="("/>
                  <m:endChr m:val=")"/>
                  <m:sepChr m:val=""/>
                  <m:grow/>
                </m:dPr>
                <m:e>
                  <m:sSub>
                    <m:e>
                      <m:r>
                        <m:t>k</m:t>
                      </m:r>
                    </m:e>
                    <m:sub>
                      <m:r>
                        <m:t>n</m:t>
                      </m:r>
                    </m:sub>
                  </m:sSub>
                  <m:r>
                    <m:t>x</m:t>
                  </m:r>
                </m:e>
              </m:d>
            </m:e>
          </m:d>
          <m:r>
            <m:rPr>
              <m:sty m:val="p"/>
            </m:rPr>
            <m:t>−</m:t>
          </m:r>
          <m:sSub>
            <m:e>
              <m:r>
                <m:t>γ</m:t>
              </m:r>
            </m:e>
            <m:sub>
              <m:r>
                <m:t>n</m:t>
              </m:r>
            </m:sub>
          </m:sSub>
          <m:d>
            <m:dPr>
              <m:begChr m:val="("/>
              <m:endChr m:val=")"/>
              <m:sepChr m:val=""/>
              <m:grow/>
            </m:dPr>
            <m:e>
              <m:r>
                <m:t>L</m:t>
              </m:r>
            </m:e>
          </m:d>
          <m:d>
            <m:dPr>
              <m:begChr m:val="("/>
              <m:endChr m:val=")"/>
              <m:sepChr m:val=""/>
              <m:grow/>
            </m:dPr>
            <m:e>
              <m:r>
                <m:rPr>
                  <m:sty m:val="p"/>
                </m:rPr>
                <m:t>sin</m:t>
              </m:r>
              <m:d>
                <m:dPr>
                  <m:begChr m:val="("/>
                  <m:endChr m:val=")"/>
                  <m:sepChr m:val=""/>
                  <m:grow/>
                </m:dPr>
                <m:e>
                  <m:sSub>
                    <m:e>
                      <m:r>
                        <m:t>k</m:t>
                      </m:r>
                    </m:e>
                    <m:sub>
                      <m:r>
                        <m:t>n</m:t>
                      </m:r>
                    </m:sub>
                  </m:sSub>
                  <m:r>
                    <m:t>x</m:t>
                  </m:r>
                </m:e>
              </m:d>
              <m:r>
                <m:rPr>
                  <m:sty m:val="p"/>
                </m:rPr>
                <m:t>−</m:t>
              </m:r>
              <m:r>
                <m:rPr>
                  <m:sty m:val="p"/>
                </m:rPr>
                <m:t>sinh</m:t>
              </m:r>
              <m:d>
                <m:dPr>
                  <m:begChr m:val="("/>
                  <m:endChr m:val=")"/>
                  <m:sepChr m:val=""/>
                  <m:grow/>
                </m:dPr>
                <m:e>
                  <m:sSub>
                    <m:e>
                      <m:r>
                        <m:t>k</m:t>
                      </m:r>
                    </m:e>
                    <m:sub>
                      <m:r>
                        <m:t>n</m:t>
                      </m:r>
                    </m:sub>
                  </m:sSub>
                  <m:r>
                    <m:t>x</m:t>
                  </m:r>
                </m:e>
              </m:d>
            </m:e>
          </m:d>
          <m:r>
            <m:rPr>
              <m:sty m:val="p"/>
            </m:rPr>
            <m:t>,</m:t>
          </m:r>
          <m:r>
            <m:t> </m:t>
          </m:r>
          <m:r>
            <m:rPr>
              <m:nor/>
              <m:sty m:val="p"/>
            </m:rPr>
            <m:t>(10)</m:t>
          </m:r>
        </m:oMath>
      </m:oMathPara>
    </w:p>
    <w:p>
      <w:pPr>
        <w:pStyle w:val="FirstParagraph"/>
      </w:pPr>
      <m:oMathPara>
        <m:oMathParaPr>
          <m:jc m:val="center"/>
        </m:oMathParaPr>
        <m:oMath>
          <m:sSub>
            <m:e>
              <m:r>
                <m:t>γ</m:t>
              </m:r>
            </m:e>
            <m:sub>
              <m:r>
                <m:t>n</m:t>
              </m:r>
            </m:sub>
          </m:sSub>
          <m:d>
            <m:dPr>
              <m:begChr m:val="("/>
              <m:endChr m:val=")"/>
              <m:sepChr m:val=""/>
              <m:grow/>
            </m:dPr>
            <m:e>
              <m:r>
                <m:t>L</m:t>
              </m:r>
            </m:e>
          </m:d>
          <m:r>
            <m:rPr>
              <m:sty m:val="p"/>
            </m:rPr>
            <m:t>=</m:t>
          </m:r>
          <m:f>
            <m:fPr>
              <m:type m:val="bar"/>
            </m:fPr>
            <m:num>
              <m:r>
                <m:rPr>
                  <m:sty m:val="p"/>
                </m:rPr>
                <m:t>cos</m:t>
              </m:r>
              <m:d>
                <m:dPr>
                  <m:begChr m:val="("/>
                  <m:endChr m:val=")"/>
                  <m:sepChr m:val=""/>
                  <m:grow/>
                </m:dPr>
                <m:e>
                  <m:sSub>
                    <m:e>
                      <m:r>
                        <m:t>k</m:t>
                      </m:r>
                    </m:e>
                    <m:sub>
                      <m:r>
                        <m:t>n</m:t>
                      </m:r>
                    </m:sub>
                  </m:sSub>
                  <m:r>
                    <m:t>L</m:t>
                  </m:r>
                </m:e>
              </m:d>
              <m:r>
                <m:rPr>
                  <m:sty m:val="p"/>
                </m:rPr>
                <m:t>+</m:t>
              </m:r>
              <m:r>
                <m:rPr>
                  <m:sty m:val="p"/>
                </m:rPr>
                <m:t>cosh</m:t>
              </m:r>
              <m:d>
                <m:dPr>
                  <m:begChr m:val="("/>
                  <m:endChr m:val=")"/>
                  <m:sepChr m:val=""/>
                  <m:grow/>
                </m:dPr>
                <m:e>
                  <m:sSub>
                    <m:e>
                      <m:r>
                        <m:t>k</m:t>
                      </m:r>
                    </m:e>
                    <m:sub>
                      <m:r>
                        <m:t>n</m:t>
                      </m:r>
                    </m:sub>
                  </m:sSub>
                  <m:r>
                    <m:t>L</m:t>
                  </m:r>
                </m:e>
              </m:d>
            </m:num>
            <m:den>
              <m:r>
                <m:rPr>
                  <m:sty m:val="p"/>
                </m:rPr>
                <m:t>sin</m:t>
              </m:r>
              <m:d>
                <m:dPr>
                  <m:begChr m:val="("/>
                  <m:endChr m:val=")"/>
                  <m:sepChr m:val=""/>
                  <m:grow/>
                </m:dPr>
                <m:e>
                  <m:sSub>
                    <m:e>
                      <m:r>
                        <m:t>k</m:t>
                      </m:r>
                    </m:e>
                    <m:sub>
                      <m:r>
                        <m:t>n</m:t>
                      </m:r>
                    </m:sub>
                  </m:sSub>
                  <m:r>
                    <m:t>L</m:t>
                  </m:r>
                </m:e>
              </m:d>
              <m:r>
                <m:rPr>
                  <m:sty m:val="p"/>
                </m:rPr>
                <m:t>+</m:t>
              </m:r>
              <m:r>
                <m:rPr>
                  <m:sty m:val="p"/>
                </m:rPr>
                <m:t>sinh</m:t>
              </m:r>
              <m:d>
                <m:dPr>
                  <m:begChr m:val="("/>
                  <m:endChr m:val=")"/>
                  <m:sepChr m:val=""/>
                  <m:grow/>
                </m:dPr>
                <m:e>
                  <m:sSub>
                    <m:e>
                      <m:r>
                        <m:t>k</m:t>
                      </m:r>
                    </m:e>
                    <m:sub>
                      <m:r>
                        <m:t>n</m:t>
                      </m:r>
                    </m:sub>
                  </m:sSub>
                  <m:r>
                    <m:t>L</m:t>
                  </m:r>
                </m:e>
              </m:d>
            </m:den>
          </m:f>
          <m:r>
            <m:rPr>
              <m:sty m:val="p"/>
            </m:rPr>
            <m:t>,</m:t>
          </m:r>
          <m:r>
            <m:t> </m:t>
          </m:r>
          <m:r>
            <m:rPr>
              <m:nor/>
              <m:sty m:val="p"/>
            </m:rPr>
            <m:t>(11)</m:t>
          </m:r>
        </m:oMath>
      </m:oMathPara>
    </w:p>
    <w:p>
      <w:pPr>
        <w:pStyle w:val="FirstParagraph"/>
      </w:pPr>
      <w:r>
        <w:t xml:space="preserve">donde</w:t>
      </w:r>
      <w:r>
        <w:t xml:space="preserve"> </w:t>
      </w:r>
      <m:oMath>
        <m:sSub>
          <m:e>
            <m:r>
              <m:t>k</m:t>
            </m:r>
          </m:e>
          <m:sub>
            <m:r>
              <m:t>n</m:t>
            </m:r>
          </m:sub>
        </m:sSub>
      </m:oMath>
      <w:r>
        <w:t xml:space="preserve"> </w:t>
      </w:r>
      <w:r>
        <w:t xml:space="preserve">y</w:t>
      </w:r>
      <w:r>
        <w:t xml:space="preserve"> </w:t>
      </w:r>
      <m:oMath>
        <m:sSub>
          <m:e>
            <m:r>
              <m:t>ω</m:t>
            </m:r>
          </m:e>
          <m:sub>
            <m:r>
              <m:t>n</m:t>
            </m:r>
          </m:sub>
        </m:sSub>
      </m:oMath>
      <w:r>
        <w:t xml:space="preserve"> </w:t>
      </w:r>
      <w:r>
        <w:t xml:space="preserve">son, respectivamente, el</w:t>
      </w:r>
      <w:r>
        <w:t xml:space="preserve"> </w:t>
      </w:r>
      <w:r>
        <w:rPr>
          <w:iCs/>
          <w:i/>
        </w:rPr>
        <w:t xml:space="preserve">número de ondas</w:t>
      </w:r>
      <w:r>
        <w:t xml:space="preserve"> </w:t>
      </w:r>
      <w:r>
        <w:t xml:space="preserve">y la</w:t>
      </w:r>
      <w:r>
        <w:t xml:space="preserve"> </w:t>
      </w:r>
      <w:r>
        <w:rPr>
          <w:iCs/>
          <w:i/>
        </w:rPr>
        <w:t xml:space="preserve">frecuencia angular</w:t>
      </w:r>
      <w:r>
        <w:t xml:space="preserve"> </w:t>
      </w:r>
      <w:r>
        <w:t xml:space="preserve">de la onda</w:t>
      </w:r>
      <w:r>
        <w:t xml:space="preserve"> </w:t>
      </w:r>
      <m:oMath>
        <m:sSub>
          <m:e>
            <m:r>
              <m:t>y</m:t>
            </m:r>
          </m:e>
          <m:sub>
            <m:r>
              <m:t>n</m:t>
            </m:r>
          </m:sub>
        </m:sSub>
        <m:d>
          <m:dPr>
            <m:begChr m:val="("/>
            <m:endChr m:val=")"/>
            <m:sepChr m:val=""/>
            <m:grow/>
          </m:dPr>
          <m:e>
            <m:r>
              <m:t>x</m:t>
            </m:r>
            <m:r>
              <m:rPr>
                <m:sty m:val="p"/>
              </m:rPr>
              <m:t>,</m:t>
            </m:r>
            <m:r>
              <m:t>t</m:t>
            </m:r>
          </m:e>
        </m:d>
      </m:oMath>
      <w:r>
        <w:t xml:space="preserve">, dados por</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k</m:t>
                    </m:r>
                  </m:e>
                  <m:sub>
                    <m:r>
                      <m:t>n</m:t>
                    </m:r>
                  </m:sub>
                </m:sSub>
              </m:e>
              <m:e>
                <m:r>
                  <m:rPr>
                    <m:sty m:val="p"/>
                  </m:rPr>
                  <m:t>=</m:t>
                </m:r>
              </m:e>
              <m:e>
                <m:f>
                  <m:fPr>
                    <m:type m:val="bar"/>
                  </m:fPr>
                  <m:num>
                    <m:sSub>
                      <m:e>
                        <m:r>
                          <m:t>α</m:t>
                        </m:r>
                      </m:e>
                      <m:sub>
                        <m:r>
                          <m:t>n</m:t>
                        </m:r>
                      </m:sub>
                    </m:sSub>
                  </m:num>
                  <m:den>
                    <m:r>
                      <m:t>L</m:t>
                    </m:r>
                  </m:den>
                </m:f>
                <m:r>
                  <m:rPr>
                    <m:sty m:val="p"/>
                  </m:rPr>
                  <m:t>,</m:t>
                </m:r>
                <m:r>
                  <m:t> </m:t>
                </m:r>
                <m:r>
                  <m:rPr>
                    <m:nor/>
                    <m:sty m:val="p"/>
                  </m:rPr>
                  <m:t>(12)</m:t>
                </m:r>
              </m:e>
            </m:mr>
            <m:mr>
              <m:e>
                <m:sSub>
                  <m:e>
                    <m:r>
                      <m:t>ω</m:t>
                    </m:r>
                  </m:e>
                  <m:sub>
                    <m:r>
                      <m:t>n</m:t>
                    </m:r>
                  </m:sub>
                </m:sSub>
              </m:e>
              <m:e>
                <m:r>
                  <m:rPr>
                    <m:sty m:val="p"/>
                  </m:rPr>
                  <m:t>=</m:t>
                </m:r>
              </m:e>
              <m:e>
                <m:sSubSup>
                  <m:e>
                    <m:r>
                      <m:t>k</m:t>
                    </m:r>
                  </m:e>
                  <m:sub>
                    <m:r>
                      <m:t>n</m:t>
                    </m:r>
                  </m:sub>
                  <m:sup>
                    <m:r>
                      <m:t>2</m:t>
                    </m:r>
                  </m:sup>
                </m:sSubSup>
                <m:rad>
                  <m:radPr>
                    <m:degHide m:val="on"/>
                  </m:radPr>
                  <m:deg/>
                  <m:e>
                    <m:f>
                      <m:fPr>
                        <m:type m:val="bar"/>
                      </m:fPr>
                      <m:num>
                        <m:r>
                          <m:t>E</m:t>
                        </m:r>
                        <m:r>
                          <m:t>I</m:t>
                        </m:r>
                      </m:num>
                      <m:den>
                        <m:r>
                          <m:t>q</m:t>
                        </m:r>
                        <m:r>
                          <m:t>ρ</m:t>
                        </m:r>
                      </m:den>
                    </m:f>
                  </m:e>
                </m:rad>
                <m:r>
                  <m:rPr>
                    <m:sty m:val="p"/>
                  </m:rPr>
                  <m:t>=</m:t>
                </m:r>
                <m:f>
                  <m:fPr>
                    <m:type m:val="bar"/>
                  </m:fPr>
                  <m:num>
                    <m:sSubSup>
                      <m:e>
                        <m:r>
                          <m:t>α</m:t>
                        </m:r>
                      </m:e>
                      <m:sub>
                        <m:r>
                          <m:t>n</m:t>
                        </m:r>
                      </m:sub>
                      <m:sup>
                        <m:r>
                          <m:t>2</m:t>
                        </m:r>
                      </m:sup>
                    </m:sSubSup>
                  </m:num>
                  <m:den>
                    <m:sSup>
                      <m:e>
                        <m:r>
                          <m:t>L</m:t>
                        </m:r>
                      </m:e>
                      <m:sup>
                        <m:r>
                          <m:t>2</m:t>
                        </m:r>
                      </m:sup>
                    </m:sSup>
                  </m:den>
                </m:f>
                <m:rad>
                  <m:radPr>
                    <m:degHide m:val="on"/>
                  </m:radPr>
                  <m:deg/>
                  <m:e>
                    <m:f>
                      <m:fPr>
                        <m:type m:val="bar"/>
                      </m:fPr>
                      <m:num>
                        <m:r>
                          <m:t>E</m:t>
                        </m:r>
                        <m:r>
                          <m:t>I</m:t>
                        </m:r>
                      </m:num>
                      <m:den>
                        <m:r>
                          <m:t>q</m:t>
                        </m:r>
                        <m:r>
                          <m:t>ρ</m:t>
                        </m:r>
                      </m:den>
                    </m:f>
                  </m:e>
                </m:rad>
                <m:r>
                  <m:rPr>
                    <m:sty m:val="p"/>
                  </m:rPr>
                  <m:t>.</m:t>
                </m:r>
                <m:r>
                  <m:t> </m:t>
                </m:r>
                <m:r>
                  <m:rPr>
                    <m:nor/>
                    <m:sty m:val="p"/>
                  </m:rPr>
                  <m:t>(13)</m:t>
                </m:r>
              </m:e>
            </m:mr>
          </m:m>
        </m:oMath>
      </m:oMathPara>
    </w:p>
    <w:p>
      <w:pPr>
        <w:pStyle w:val="FirstParagraph"/>
      </w:pPr>
      <w:r>
        <w:t xml:space="preserve">siendo</w:t>
      </w:r>
      <w:r>
        <w:t xml:space="preserve"> </w:t>
      </w:r>
      <m:oMath>
        <m:sSub>
          <m:e>
            <m:r>
              <m:t>α</m:t>
            </m:r>
          </m:e>
          <m:sub>
            <m:r>
              <m:t>n</m:t>
            </m:r>
          </m:sub>
        </m:sSub>
      </m:oMath>
      <w:r>
        <w:t xml:space="preserve"> </w:t>
      </w:r>
      <w:r>
        <w:t xml:space="preserve">las raíces de la función</w:t>
      </w:r>
      <w:r>
        <w:t xml:space="preserve"> </w:t>
      </w:r>
      <m:oMath>
        <m:r>
          <m:rPr>
            <m:sty m:val="p"/>
          </m:rPr>
          <m:t>cos</m:t>
        </m:r>
        <m:d>
          <m:dPr>
            <m:begChr m:val="("/>
            <m:endChr m:val=")"/>
            <m:sepChr m:val=""/>
            <m:grow/>
          </m:dPr>
          <m:e>
            <m:r>
              <m:t>x</m:t>
            </m:r>
          </m:e>
        </m:d>
        <m:r>
          <m:rPr>
            <m:sty m:val="p"/>
          </m:rPr>
          <m:t>cosh</m:t>
        </m:r>
        <m:d>
          <m:dPr>
            <m:begChr m:val="("/>
            <m:endChr m:val=")"/>
            <m:sepChr m:val=""/>
            <m:grow/>
          </m:dPr>
          <m:e>
            <m:r>
              <m:t>x</m:t>
            </m:r>
          </m:e>
        </m:d>
        <m:r>
          <m:rPr>
            <m:sty m:val="p"/>
          </m:rPr>
          <m:t>+</m:t>
        </m:r>
        <m:r>
          <m:t>1</m:t>
        </m:r>
      </m:oMath>
      <w:r>
        <w:t xml:space="preserve">.</w:t>
      </w:r>
    </w:p>
    <w:p>
      <w:pPr>
        <w:pStyle w:val="BodyText"/>
      </w:pPr>
      <w:r>
        <w:t xml:space="preserve">Asociados a ellos, se definen también la</w:t>
      </w:r>
      <w:r>
        <w:t xml:space="preserve"> </w:t>
      </w:r>
      <w:r>
        <w:rPr>
          <w:iCs/>
          <w:i/>
        </w:rPr>
        <w:t xml:space="preserve">longitud de onda</w:t>
      </w:r>
      <w:r>
        <w:t xml:space="preserve"> </w:t>
      </w:r>
      <m:oMath>
        <m:sSub>
          <m:e>
            <m:r>
              <m:t>λ</m:t>
            </m:r>
          </m:e>
          <m:sub>
            <m:r>
              <m:t>n</m:t>
            </m:r>
          </m:sub>
        </m:sSub>
      </m:oMath>
      <w:r>
        <w:t xml:space="preserve"> </w:t>
      </w:r>
      <w:r>
        <w:t xml:space="preserve">y la</w:t>
      </w:r>
      <w:r>
        <w:t xml:space="preserve"> </w:t>
      </w:r>
      <w:r>
        <w:rPr>
          <w:iCs/>
          <w:i/>
        </w:rPr>
        <w:t xml:space="preserve">frecuencia</w:t>
      </w:r>
      <w:r>
        <w:rPr>
          <w:bCs/>
          <w:b/>
        </w:rPr>
        <w:t xml:space="preserve"> </w:t>
      </w:r>
      <m:oMath>
        <m:sSub>
          <m:e>
            <m:r>
              <m:t>ν</m:t>
            </m:r>
          </m:e>
          <m:sub>
            <m:r>
              <m:t>n</m:t>
            </m:r>
          </m:sub>
        </m:sSub>
      </m:oMath>
      <w:r>
        <w:t xml:space="preserve"> </w:t>
      </w:r>
      <w:r>
        <w:t xml:space="preserve">de la onda como</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λ</m:t>
                    </m:r>
                  </m:e>
                  <m:sub>
                    <m:r>
                      <m:t>n</m:t>
                    </m:r>
                  </m:sub>
                </m:sSub>
              </m:e>
              <m:e>
                <m:r>
                  <m:rPr>
                    <m:sty m:val="p"/>
                  </m:rPr>
                  <m:t>=</m:t>
                </m:r>
              </m:e>
              <m:e>
                <m:f>
                  <m:fPr>
                    <m:type m:val="bar"/>
                  </m:fPr>
                  <m:num>
                    <m:r>
                      <m:t>2</m:t>
                    </m:r>
                    <m:r>
                      <m:t>π</m:t>
                    </m:r>
                  </m:num>
                  <m:den>
                    <m:sSub>
                      <m:e>
                        <m:r>
                          <m:t>k</m:t>
                        </m:r>
                      </m:e>
                      <m:sub>
                        <m:r>
                          <m:t>n</m:t>
                        </m:r>
                      </m:sub>
                    </m:sSub>
                  </m:den>
                </m:f>
                <m:r>
                  <m:rPr>
                    <m:sty m:val="p"/>
                  </m:rPr>
                  <m:t>=</m:t>
                </m:r>
                <m:f>
                  <m:fPr>
                    <m:type m:val="bar"/>
                  </m:fPr>
                  <m:num>
                    <m:r>
                      <m:t>2</m:t>
                    </m:r>
                    <m:r>
                      <m:t>π</m:t>
                    </m:r>
                    <m:r>
                      <m:t>L</m:t>
                    </m:r>
                  </m:num>
                  <m:den>
                    <m:sSub>
                      <m:e>
                        <m:r>
                          <m:t>α</m:t>
                        </m:r>
                      </m:e>
                      <m:sub>
                        <m:r>
                          <m:t>n</m:t>
                        </m:r>
                      </m:sub>
                    </m:sSub>
                  </m:den>
                </m:f>
                <m:r>
                  <m:rPr>
                    <m:sty m:val="p"/>
                  </m:rPr>
                  <m:t>,</m:t>
                </m:r>
                <m:r>
                  <m:t> </m:t>
                </m:r>
                <m:r>
                  <m:rPr>
                    <m:nor/>
                    <m:sty m:val="p"/>
                  </m:rPr>
                  <m:t>(14)</m:t>
                </m:r>
              </m:e>
            </m:mr>
            <m:mr>
              <m:e>
                <m:sSub>
                  <m:e>
                    <m:r>
                      <m:t>ν</m:t>
                    </m:r>
                  </m:e>
                  <m:sub>
                    <m:r>
                      <m:t>n</m:t>
                    </m:r>
                  </m:sub>
                </m:sSub>
              </m:e>
              <m:e>
                <m:r>
                  <m:rPr>
                    <m:sty m:val="p"/>
                  </m:rPr>
                  <m:t>=</m:t>
                </m:r>
              </m:e>
              <m:e>
                <m:f>
                  <m:fPr>
                    <m:type m:val="bar"/>
                  </m:fPr>
                  <m:num>
                    <m:sSub>
                      <m:e>
                        <m:r>
                          <m:t>ω</m:t>
                        </m:r>
                      </m:e>
                      <m:sub>
                        <m:r>
                          <m:t>n</m:t>
                        </m:r>
                      </m:sub>
                    </m:sSub>
                  </m:num>
                  <m:den>
                    <m:r>
                      <m:t>2</m:t>
                    </m:r>
                    <m:r>
                      <m:t>π</m:t>
                    </m:r>
                  </m:den>
                </m:f>
                <m:r>
                  <m:rPr>
                    <m:sty m:val="p"/>
                  </m:rPr>
                  <m:t>=</m:t>
                </m:r>
                <m:f>
                  <m:fPr>
                    <m:type m:val="bar"/>
                  </m:fPr>
                  <m:num>
                    <m:sSubSup>
                      <m:e>
                        <m:r>
                          <m:t>α</m:t>
                        </m:r>
                      </m:e>
                      <m:sub>
                        <m:r>
                          <m:t>n</m:t>
                        </m:r>
                      </m:sub>
                      <m:sup>
                        <m:r>
                          <m:t>2</m:t>
                        </m:r>
                      </m:sup>
                    </m:sSubSup>
                  </m:num>
                  <m:den>
                    <m:r>
                      <m:t>2</m:t>
                    </m:r>
                    <m:r>
                      <m:t>π</m:t>
                    </m:r>
                    <m:sSup>
                      <m:e>
                        <m:r>
                          <m:t>L</m:t>
                        </m:r>
                      </m:e>
                      <m:sup>
                        <m:r>
                          <m:t>2</m:t>
                        </m:r>
                      </m:sup>
                    </m:sSup>
                  </m:den>
                </m:f>
                <m:rad>
                  <m:radPr>
                    <m:degHide m:val="on"/>
                  </m:radPr>
                  <m:deg/>
                  <m:e>
                    <m:f>
                      <m:fPr>
                        <m:type m:val="bar"/>
                      </m:fPr>
                      <m:num>
                        <m:r>
                          <m:t>E</m:t>
                        </m:r>
                        <m:r>
                          <m:t>I</m:t>
                        </m:r>
                      </m:num>
                      <m:den>
                        <m:r>
                          <m:t>q</m:t>
                        </m:r>
                        <m:r>
                          <m:t>ρ</m:t>
                        </m:r>
                      </m:den>
                    </m:f>
                  </m:e>
                </m:rad>
                <m:r>
                  <m:rPr>
                    <m:sty m:val="p"/>
                  </m:rPr>
                  <m:t>.</m:t>
                </m:r>
                <m:r>
                  <m:t> </m:t>
                </m:r>
                <m:r>
                  <m:rPr>
                    <m:nor/>
                    <m:sty m:val="p"/>
                  </m:rPr>
                  <m:t>(15)</m:t>
                </m:r>
              </m:e>
            </m:mr>
          </m:m>
        </m:oMath>
      </m:oMathPara>
    </w:p>
    <w:p>
      <w:pPr>
        <w:pStyle w:val="FirstParagraph"/>
      </w:pPr>
      <w:r>
        <w:t xml:space="preserve">Las soluciones para</w:t>
      </w:r>
      <w:r>
        <w:t xml:space="preserve"> </w:t>
      </w:r>
      <m:oMath>
        <m:r>
          <m:t>n</m:t>
        </m:r>
        <m:r>
          <m:rPr>
            <m:sty m:val="p"/>
          </m:rPr>
          <m:t>=</m:t>
        </m:r>
        <m:r>
          <m:t>2</m:t>
        </m:r>
        <m:r>
          <m:rPr>
            <m:sty m:val="p"/>
          </m:rPr>
          <m:t>,</m:t>
        </m:r>
        <m:r>
          <m:t>3</m:t>
        </m:r>
        <m:r>
          <m:rPr>
            <m:sty m:val="p"/>
          </m:rPr>
          <m:t>,</m:t>
        </m:r>
        <m:r>
          <m:rPr>
            <m:sty m:val="p"/>
          </m:rPr>
          <m:t>…</m:t>
        </m:r>
      </m:oMath>
      <w:r>
        <w:t xml:space="preserve"> </w:t>
      </w:r>
      <w:r>
        <w:t xml:space="preserve">se denominan</w:t>
      </w:r>
      <w:r>
        <w:t xml:space="preserve"> </w:t>
      </w:r>
      <w:r>
        <w:rPr>
          <w:iCs/>
          <w:i/>
        </w:rPr>
        <w:t xml:space="preserve">armónicos</w:t>
      </w:r>
      <w:r>
        <w:rPr>
          <w:iCs/>
          <w:i/>
        </w:rPr>
        <w:t xml:space="preserve"> </w:t>
      </w:r>
      <w:r>
        <w:rPr>
          <w:iCs/>
          <w:i/>
        </w:rPr>
        <w:t xml:space="preserve">superiores</w:t>
      </w:r>
      <w:r>
        <w:t xml:space="preserve">. Una característica de las ondas estacionarias, a diferencia de las ondas</w:t>
      </w:r>
      <w:r>
        <w:t xml:space="preserve"> </w:t>
      </w:r>
      <w:r>
        <w:t xml:space="preserve">viajeras, es que la amplitud de vibración varía de un punto a otro a través de la fórmula</w:t>
      </w:r>
      <w:r>
        <w:t xml:space="preserve"> </w:t>
      </w:r>
      <m:oMath>
        <m:sSub>
          <m:e>
            <m:r>
              <m:t>X</m:t>
            </m:r>
          </m:e>
          <m:sub>
            <m:r>
              <m:t>n</m:t>
            </m:r>
          </m:sub>
        </m:sSub>
        <m:d>
          <m:dPr>
            <m:begChr m:val="("/>
            <m:endChr m:val=")"/>
            <m:sepChr m:val=""/>
            <m:grow/>
          </m:dPr>
          <m:e>
            <m:r>
              <m:t>x</m:t>
            </m:r>
          </m:e>
        </m:d>
      </m:oMath>
      <w:r>
        <w:t xml:space="preserve">. Por ejemplo, los puntos</w:t>
      </w:r>
      <w:r>
        <w:t xml:space="preserve"> </w:t>
      </w:r>
      <w:r>
        <w:t xml:space="preserve">donde se anula la función</w:t>
      </w:r>
      <w:r>
        <w:t xml:space="preserve"> </w:t>
      </w:r>
      <m:oMath>
        <m:sSub>
          <m:e>
            <m:r>
              <m:t>X</m:t>
            </m:r>
          </m:e>
          <m:sub>
            <m:r>
              <m:t>n</m:t>
            </m:r>
          </m:sub>
        </m:sSub>
        <m:d>
          <m:dPr>
            <m:begChr m:val="("/>
            <m:endChr m:val=")"/>
            <m:sepChr m:val=""/>
            <m:grow/>
          </m:dPr>
          <m:e>
            <m:r>
              <m:t>x</m:t>
            </m:r>
          </m:e>
        </m:d>
      </m:oMath>
      <w:r>
        <w:t xml:space="preserve"> </w:t>
      </w:r>
      <w:r>
        <w:t xml:space="preserve">tienen amplitud nula y se</w:t>
      </w:r>
      <w:r>
        <w:t xml:space="preserve"> </w:t>
      </w:r>
      <w:r>
        <w:t xml:space="preserve">denominan</w:t>
      </w:r>
      <w:r>
        <w:t xml:space="preserve"> </w:t>
      </w:r>
      <w:r>
        <w:rPr>
          <w:iCs/>
          <w:i/>
        </w:rPr>
        <w:t xml:space="preserve">nodos</w:t>
      </w:r>
      <w:r>
        <w:t xml:space="preserve">.</w:t>
      </w:r>
    </w:p>
    <w:p>
      <w:pPr>
        <w:pStyle w:val="BodyText"/>
      </w:pPr>
      <w:r>
        <w:t xml:space="preserve">Consideremos la contribución más importante en el desarrollo en serie dado por la ecuación 9. La frecuencia del primer armónico puede escribirse de la forma</w:t>
      </w:r>
    </w:p>
    <w:p>
      <w:pPr>
        <w:pStyle w:val="BodyText"/>
      </w:pPr>
      <m:oMathPara>
        <m:oMathParaPr>
          <m:jc m:val="center"/>
        </m:oMathParaPr>
        <m:oMath>
          <m:r>
            <m:t>ν</m:t>
          </m:r>
          <m:r>
            <m:rPr>
              <m:sty m:val="p"/>
            </m:rPr>
            <m:t>=</m:t>
          </m:r>
          <m:f>
            <m:fPr>
              <m:type m:val="bar"/>
            </m:fPr>
            <m:num>
              <m:r>
                <m:t>ω</m:t>
              </m:r>
            </m:num>
            <m:den>
              <m:r>
                <m:t>2</m:t>
              </m:r>
              <m:r>
                <m:t>π</m:t>
              </m:r>
            </m:den>
          </m:f>
          <m:r>
            <m:rPr>
              <m:sty m:val="p"/>
            </m:rPr>
            <m:t>=</m:t>
          </m:r>
          <m:f>
            <m:fPr>
              <m:type m:val="bar"/>
            </m:fPr>
            <m:num>
              <m:sSup>
                <m:e>
                  <m:d>
                    <m:dPr>
                      <m:begChr m:val="("/>
                      <m:endChr m:val=")"/>
                      <m:sepChr m:val=""/>
                      <m:grow/>
                    </m:dPr>
                    <m:e>
                      <m:r>
                        <m:t>1.85</m:t>
                      </m:r>
                    </m:e>
                  </m:d>
                </m:e>
                <m:sup>
                  <m:r>
                    <m:t>2</m:t>
                  </m:r>
                </m:sup>
              </m:sSup>
            </m:num>
            <m:den>
              <m:r>
                <m:t>2</m:t>
              </m:r>
              <m:r>
                <m:t>π</m:t>
              </m:r>
              <m:sSup>
                <m:e>
                  <m:r>
                    <m:t>L</m:t>
                  </m:r>
                </m:e>
                <m:sup>
                  <m:r>
                    <m:t>2</m:t>
                  </m:r>
                </m:sup>
              </m:sSup>
            </m:den>
          </m:f>
          <m:rad>
            <m:radPr>
              <m:degHide m:val="on"/>
            </m:radPr>
            <m:deg/>
            <m:e>
              <m:f>
                <m:fPr>
                  <m:type m:val="bar"/>
                </m:fPr>
                <m:num>
                  <m:r>
                    <m:t>E</m:t>
                  </m:r>
                  <m:r>
                    <m:t>I</m:t>
                  </m:r>
                </m:num>
                <m:den>
                  <m:r>
                    <m:t>q</m:t>
                  </m:r>
                  <m:r>
                    <m:t>ρ</m:t>
                  </m:r>
                </m:den>
              </m:f>
            </m:e>
          </m:rad>
          <m:r>
            <m:rPr>
              <m:sty m:val="p"/>
            </m:rPr>
            <m:t>.</m:t>
          </m:r>
          <m:r>
            <m:t> </m:t>
          </m:r>
          <m:r>
            <m:rPr>
              <m:nor/>
              <m:sty m:val="p"/>
            </m:rPr>
            <m:t>(16)</m:t>
          </m:r>
        </m:oMath>
      </m:oMathPara>
    </w:p>
    <w:p>
      <w:pPr>
        <w:pStyle w:val="FirstParagraph"/>
      </w:pPr>
      <w:r>
        <w:t xml:space="preserve">En general, el armónico que se observa y predomina es el fundamental. Esto se debe a dos causas. En primer lugar, el tipo de excitación o condición inicial que se aplica (un golpe seco en un punto céntrico de la barra) favorece a este armónico fundamental porque se le parece mucho. En segundo lugar, en una barra real existe amortiguamiento, que termina por hacer desaparecer la vibración. Este amortiguamiento es mayor para los armónicos superiores que para el armónico fundamental y, por ello, éste último tarda más en desaparecer.</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2026-09-10T15:22:40Z</dcterms:created>
  <dcterms:modified xsi:type="dcterms:W3CDTF">2026-09-10T15:22:40Z</dcterms:modified>
</cp:coreProperties>
</file>

<file path=docProps/custom.xml><?xml version="1.0" encoding="utf-8"?>
<Properties xmlns="http://schemas.openxmlformats.org/officeDocument/2006/custom-properties" xmlns:vt="http://schemas.openxmlformats.org/officeDocument/2006/docPropsVTypes"/>
</file>