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eterminación-de-la-constante-de-planck"/>
    <w:p>
      <w:pPr>
        <w:pStyle w:val="Heading1"/>
      </w:pPr>
      <w:r>
        <w:t xml:space="preserve">Determinación de la constante de Planck</w:t>
      </w:r>
    </w:p>
    <w:bookmarkStart w:id="20" w:name="objetivos"/>
    <w:p>
      <w:pPr>
        <w:pStyle w:val="Heading2"/>
      </w:pPr>
      <w:r>
        <w:t xml:space="preserve">Objetivos</w:t>
      </w:r>
    </w:p>
    <w:p>
      <w:pPr>
        <w:pStyle w:val="FirstParagraph"/>
      </w:pPr>
      <w:r>
        <w:t xml:space="preserve">El descubrimiento del efecto fotoeléctrico fue clave para el desarrollo de la física moderna. La luz blanca de una lámpara de filamento es filtrada por un filtro de interferencia e ilumina una célula fotoeléctrica. La energía máxima de los electrones emitidos depende únicamente de la frecuencia de la luz incidente y es independiente de su intensidad.</w:t>
      </w:r>
    </w:p>
    <w:p>
      <w:pPr>
        <w:pStyle w:val="BodyText"/>
      </w:pPr>
      <w:r>
        <w:t xml:space="preserve">Esta ley parece estar en contradicción con la interpretación de la luz como una onda electromagnética, pero toma sentido en el marco de la teoría corpuscular de la luz. La tensión de frenado</w:t>
      </w:r>
      <w:r>
        <w:t xml:space="preserve"> </w:t>
      </w:r>
      <m:oMath>
        <m:sSub>
          <m:e>
            <m:r>
              <m:t>U</m:t>
            </m:r>
          </m:e>
          <m:sub>
            <m:r>
              <m:t>0</m:t>
            </m:r>
          </m:sub>
        </m:sSub>
      </m:oMath>
      <w:r>
        <w:t xml:space="preserve"> </w:t>
      </w:r>
      <w:r>
        <w:t xml:space="preserve">para diferentes frecuencias de luz viene determinado por la curva característica de</w:t>
      </w:r>
      <w:r>
        <w:t xml:space="preserve"> </w:t>
      </w:r>
      <m:oMath>
        <m:r>
          <m:t>I</m:t>
        </m:r>
        <m:r>
          <m:rPr>
            <m:sty m:val="p"/>
          </m:rPr>
          <m:t>−</m:t>
        </m:r>
        <m:r>
          <m:t>V</m:t>
        </m:r>
      </m:oMath>
      <w:r>
        <w:t xml:space="preserve"> </w:t>
      </w:r>
      <w:r>
        <w:t xml:space="preserve">de la célula fotoeléctrica. La constante de Planck se deduce a partir estas medidas.</w:t>
      </w:r>
    </w:p>
    <w:bookmarkEnd w:id="20"/>
    <w:bookmarkStart w:id="21" w:name="fundamentos-teóricos"/>
    <w:p>
      <w:pPr>
        <w:pStyle w:val="Heading2"/>
      </w:pPr>
      <w:r>
        <w:t xml:space="preserve">Fundamentos teóricos</w:t>
      </w:r>
    </w:p>
    <w:p>
      <w:pPr>
        <w:pStyle w:val="FirstParagraph"/>
      </w:pPr>
      <w:r>
        <w:t xml:space="preserve">El efecto fotoeléctrico fue descrito por primera vez en 1886 por Heinrich Hertz. Pronto quedó claro que este efecto mostraba ciertas características que no se podían explicar mediante la teoría ondulatoria clásica de la luz. Por ejemplo, cuando la intensidad de la luz que ilumina un metal aumenta, la teoría ondulatoria clásica prediciría que los electrones liberados deberían tener también más energía, sin embargo, los experimentos mostraron que la máxima energía posible de los electrones liberados depende únicamente de la frecuencia de la luz incidente y es independiente de su intensidad. La explicación teórica fue dada por Einstein en 1905. Él sugirió que la luz se podía considerar en algunos casos como una partícula moviéndose con una velocidad constante (la velocidad de la luz en el vacío), y cuya energía sería</w:t>
      </w:r>
      <w:r>
        <w:t xml:space="preserve"> </w:t>
      </w:r>
      <m:oMath>
        <m:r>
          <m:t>E</m:t>
        </m:r>
        <m:r>
          <m:rPr>
            <m:sty m:val="p"/>
          </m:rPr>
          <m:t>=</m:t>
        </m:r>
        <m:r>
          <m:t>h</m:t>
        </m:r>
        <m:r>
          <m:t>f</m:t>
        </m:r>
      </m:oMath>
      <w:r>
        <w:t xml:space="preserve">.</w:t>
      </w:r>
      <w:r>
        <w:br/>
      </w:r>
      <w:r>
        <w:t xml:space="preserve">El efecto fotoeléctrico consiste en la interacción de un fotón con un electrón. En esta interacción momento y energía se conservan, el electrón absorbe el fotón y su energía aumenta en</w:t>
      </w:r>
      <w:r>
        <w:t xml:space="preserve"> </w:t>
      </w:r>
      <m:oMath>
        <m:r>
          <m:t>h</m:t>
        </m:r>
        <m:r>
          <m:t>f</m:t>
        </m:r>
      </m:oMath>
      <w:r>
        <w:t xml:space="preserve"> </w:t>
      </w:r>
      <w:r>
        <w:t xml:space="preserve">(energía que poseía inicialmente el fotón). Si la energía</w:t>
      </w:r>
      <w:r>
        <w:t xml:space="preserve"> </w:t>
      </w:r>
      <m:oMath>
        <m:r>
          <m:t>h</m:t>
        </m:r>
        <m:r>
          <m:t>f</m:t>
        </m:r>
      </m:oMath>
      <w:r>
        <w:t xml:space="preserve"> </w:t>
      </w:r>
      <w:r>
        <w:t xml:space="preserve">del fotón es mayor que el trabajo de extracción</w:t>
      </w:r>
      <w:r>
        <w:t xml:space="preserve"> </w:t>
      </w:r>
      <m:oMath>
        <m:sSub>
          <m:e>
            <m:r>
              <m:t>W</m:t>
            </m:r>
          </m:e>
          <m:sub>
            <m:r>
              <m:t>C</m:t>
            </m:r>
          </m:sub>
        </m:sSub>
      </m:oMath>
      <w:r>
        <w:t xml:space="preserve"> </w:t>
      </w:r>
      <w:r>
        <w:t xml:space="preserve">(función de trabajo del cátodo), el electrón puede después de la interacción abandonar el metal con una energía cinética máxima:</w:t>
      </w:r>
    </w:p>
    <w:p>
      <w:pPr>
        <w:pStyle w:val="BodyText"/>
      </w:pPr>
      <m:oMathPara>
        <m:oMathParaPr>
          <m:jc m:val="center"/>
        </m:oMathParaPr>
        <m:oMath>
          <m:sSub>
            <m:e>
              <m:r>
                <m:t>W</m:t>
              </m:r>
            </m:e>
            <m:sub>
              <m:r>
                <m:t>k</m:t>
              </m:r>
            </m:sub>
          </m:sSub>
          <m:r>
            <m:rPr>
              <m:sty m:val="p"/>
            </m:rPr>
            <m:t>=</m:t>
          </m:r>
          <m:r>
            <m:t>h</m:t>
          </m:r>
          <m:r>
            <m:t>f</m:t>
          </m:r>
          <m:r>
            <m:rPr>
              <m:sty m:val="p"/>
            </m:rPr>
            <m:t>−</m:t>
          </m:r>
          <m:sSub>
            <m:e>
              <m:r>
                <m:t>W</m:t>
              </m:r>
            </m:e>
            <m:sub>
              <m:r>
                <m:t>C</m:t>
              </m:r>
            </m:sub>
          </m:sSub>
          <m:r>
            <m:rPr>
              <m:sty m:val="p"/>
            </m:rPr>
            <m:t>.</m:t>
          </m:r>
          <m:r>
            <m:t> </m:t>
          </m:r>
          <m:r>
            <m:rPr>
              <m:nor/>
              <m:sty m:val="p"/>
            </m:rPr>
            <m:t>(1.1)</m:t>
          </m:r>
        </m:oMath>
      </m:oMathPara>
    </w:p>
    <w:p>
      <w:pPr>
        <w:pStyle w:val="FirstParagraph"/>
      </w:pPr>
      <w:r>
        <w:t xml:space="preserve">Este fenómeno se denomina efecto fotoeléctrico y viene descrito por la ecuación de Einstein:</w:t>
      </w:r>
    </w:p>
    <w:p>
      <w:pPr>
        <w:pStyle w:val="BodyText"/>
      </w:pPr>
      <m:oMathPara>
        <m:oMathParaPr>
          <m:jc m:val="center"/>
        </m:oMathParaPr>
        <m:oMath>
          <m:r>
            <m:t>h</m:t>
          </m:r>
          <m:r>
            <m:t>f</m:t>
          </m:r>
          <m:r>
            <m:rPr>
              <m:sty m:val="p"/>
            </m:rPr>
            <m:t>=</m:t>
          </m:r>
          <m:sSub>
            <m:e>
              <m:r>
                <m:t>W</m:t>
              </m:r>
            </m:e>
            <m:sub>
              <m:r>
                <m:t>C</m:t>
              </m:r>
            </m:sub>
          </m:sSub>
          <m:r>
            <m:rPr>
              <m:sty m:val="p"/>
            </m:rPr>
            <m:t>+</m:t>
          </m:r>
          <m:sSub>
            <m:e>
              <m:r>
                <m:t>W</m:t>
              </m:r>
            </m:e>
            <m:sub>
              <m:r>
                <m:t>k</m:t>
              </m:r>
            </m:sub>
          </m:sSub>
          <m:r>
            <m:t> </m:t>
          </m:r>
          <m:r>
            <m:rPr>
              <m:nor/>
              <m:sty m:val="p"/>
            </m:rPr>
            <m:t>(1.2)</m:t>
          </m:r>
        </m:oMath>
      </m:oMathPara>
    </w:p>
    <w:p>
      <w:pPr>
        <w:pStyle w:val="FirstParagraph"/>
      </w:pPr>
      <m:oMath>
        <m:sSub>
          <m:e>
            <m:r>
              <m:t>W</m:t>
            </m:r>
          </m:e>
          <m:sub>
            <m:r>
              <m:t>k</m:t>
            </m:r>
          </m:sub>
        </m:sSub>
      </m:oMath>
      <w:r>
        <w:t xml:space="preserve"> </w:t>
      </w:r>
      <w:r>
        <w:t xml:space="preserve">es la energía cinética de los electrones emitidos y se determina utilizando el método del campo eléctrico de frenado. Para ello se aplica una tensión de polarización negativa entre el cátodo y el ánodo de la célula fotoeléctrica. Esta diferencia de potencial frena los electrones y por lo tanto disminuye la intensidad</w:t>
      </w:r>
      <w:r>
        <w:t xml:space="preserve"> </w:t>
      </w:r>
      <m:oMath>
        <m:r>
          <m:t>I</m:t>
        </m:r>
      </m:oMath>
      <w:r>
        <w:t xml:space="preserve"> </w:t>
      </w:r>
      <w:r>
        <w:t xml:space="preserve">de la corriente fotoeléctrica.</w:t>
      </w:r>
    </w:p>
    <w:p>
      <w:pPr>
        <w:pStyle w:val="BodyText"/>
      </w:pPr>
      <w:r>
        <w:t xml:space="preserve">El valor del potencial de polarización para el cual ningún electrón alcanza el ánodo y por lo tanto la intensidad</w:t>
      </w:r>
      <w:r>
        <w:t xml:space="preserve"> </w:t>
      </w:r>
      <m:oMath>
        <m:r>
          <m:t>I</m:t>
        </m:r>
      </m:oMath>
      <w:r>
        <w:t xml:space="preserve"> </w:t>
      </w:r>
      <w:r>
        <w:t xml:space="preserve">es nula se llama tensión de frenado</w:t>
      </w:r>
      <w:r>
        <w:t xml:space="preserve"> </w:t>
      </w:r>
      <m:oMath>
        <m:sSub>
          <m:e>
            <m:r>
              <m:t>U</m:t>
            </m:r>
          </m:e>
          <m:sub>
            <m:r>
              <m:t>0</m:t>
            </m:r>
          </m:sub>
        </m:sSub>
      </m:oMath>
      <w:r>
        <w:t xml:space="preserve">.</w:t>
      </w:r>
    </w:p>
    <w:p>
      <w:pPr>
        <w:pStyle w:val="BodyText"/>
      </w:pPr>
      <w:r>
        <w:t xml:space="preserve">Los electrones sólo pueden llegar al ánodo si su energía cinética</w:t>
      </w:r>
      <w:r>
        <w:t xml:space="preserve"> </w:t>
      </w:r>
      <m:oMath>
        <m:sSub>
          <m:e>
            <m:r>
              <m:t>W</m:t>
            </m:r>
          </m:e>
          <m:sub>
            <m:r>
              <m:t>k</m:t>
            </m:r>
          </m:sub>
        </m:sSub>
      </m:oMath>
      <w:r>
        <w:t xml:space="preserve"> </w:t>
      </w:r>
      <w:r>
        <w:t xml:space="preserve">es mayor que la energía que pierden por el campo eléctrico. Este campo es creado por la tensión de polarización y la tensión</w:t>
      </w:r>
      <w:r>
        <w:t xml:space="preserve"> </w:t>
      </w:r>
      <m:oMath>
        <m:sSub>
          <m:e>
            <m:r>
              <m:t>U</m:t>
            </m:r>
          </m:e>
          <m:sub>
            <m:r>
              <m:t>A</m:t>
            </m:r>
            <m:r>
              <m:t>C</m:t>
            </m:r>
          </m:sub>
        </m:sSub>
      </m:oMath>
      <w:r>
        <w:t xml:space="preserve"> </w:t>
      </w:r>
      <w:r>
        <w:t xml:space="preserve">entre ánodo y cátodo teniendo ambos campos el mismo sentido.</w:t>
      </w:r>
    </w:p>
    <w:p>
      <w:pPr>
        <w:pStyle w:val="BodyText"/>
      </w:pPr>
      <w:r>
        <w:t xml:space="preserve">Como la tensión de</w:t>
      </w:r>
      <w:r>
        <w:t xml:space="preserve"> </w:t>
      </w:r>
      <m:oMath>
        <m:sSub>
          <m:e>
            <m:r>
              <m:t>U</m:t>
            </m:r>
          </m:e>
          <m:sub>
            <m:r>
              <m:t>A</m:t>
            </m:r>
            <m:r>
              <m:t>C</m:t>
            </m:r>
          </m:sub>
        </m:sSub>
      </m:oMath>
      <w:r>
        <w:t xml:space="preserve"> </w:t>
      </w:r>
      <w:r>
        <w:t xml:space="preserve">es del el mismo orden de magnitud que la tensión de polarización, no se puede despreciar. Por lo tanto, no es posible determinar el valor absoluto de la energía cinética de los electrones. Sin embargo, la constante de Planck se puede calcular a partir de la relación entre la tensión de frenado</w:t>
      </w:r>
      <w:r>
        <w:t xml:space="preserve"> </w:t>
      </w:r>
      <m:oMath>
        <m:sSub>
          <m:e>
            <m:r>
              <m:t>U</m:t>
            </m:r>
          </m:e>
          <m:sub>
            <m:r>
              <m:t>0</m:t>
            </m:r>
          </m:sub>
        </m:sSub>
      </m:oMath>
      <w:r>
        <w:t xml:space="preserve"> </w:t>
      </w:r>
      <w:r>
        <w:t xml:space="preserve">y la frecuencia de la luz</w:t>
      </w:r>
      <w:r>
        <w:t xml:space="preserve"> </w:t>
      </w:r>
      <m:oMath>
        <m:r>
          <m:t>f</m:t>
        </m:r>
      </m:oMath>
      <w:r>
        <w:t xml:space="preserve"> </w:t>
      </w:r>
      <w:r>
        <w:t xml:space="preserve">teniendo en cuenta las siguientes consideraciones.</w:t>
      </w:r>
    </w:p>
    <w:p>
      <w:pPr>
        <w:pStyle w:val="BodyText"/>
      </w:pPr>
      <w:r>
        <w:t xml:space="preserve">Para la tensión</w:t>
      </w:r>
      <w:r>
        <w:t xml:space="preserve"> </w:t>
      </w:r>
      <m:oMath>
        <m:sSub>
          <m:e>
            <m:r>
              <m:t>U</m:t>
            </m:r>
          </m:e>
          <m:sub>
            <m:r>
              <m:t>0</m:t>
            </m:r>
          </m:sub>
        </m:sSub>
      </m:oMath>
      <w:r>
        <w:t xml:space="preserve"> </w:t>
      </w:r>
      <w:r>
        <w:t xml:space="preserve">de frenado, la energía cinética de un electrón es igual a la energía perdida en el campo eléctrico debido a la tensión de frenado</w:t>
      </w:r>
      <w:r>
        <w:t xml:space="preserve"> </w:t>
      </w:r>
      <m:oMath>
        <m:sSub>
          <m:e>
            <m:r>
              <m:t>U</m:t>
            </m:r>
          </m:e>
          <m:sub>
            <m:r>
              <m:t>0</m:t>
            </m:r>
          </m:sub>
        </m:sSub>
      </m:oMath>
      <w:r>
        <w:t xml:space="preserve"> </w:t>
      </w:r>
      <w:r>
        <w:t xml:space="preserve">y la tensión</w:t>
      </w:r>
      <w:r>
        <w:t xml:space="preserve"> </w:t>
      </w:r>
      <m:oMath>
        <m:sSub>
          <m:e>
            <m:r>
              <m:t>U</m:t>
            </m:r>
          </m:e>
          <m:sub>
            <m:r>
              <m:t>A</m:t>
            </m:r>
            <m:r>
              <m:t>C</m:t>
            </m:r>
          </m:sub>
        </m:sSub>
      </m:oMath>
      <w:r>
        <w:t xml:space="preserve">:</w:t>
      </w:r>
    </w:p>
    <w:p>
      <w:pPr>
        <w:pStyle w:val="BodyText"/>
      </w:pPr>
      <m:oMathPara>
        <m:oMathParaPr>
          <m:jc m:val="center"/>
        </m:oMathParaPr>
        <m:oMath>
          <m:r>
            <m:t>e</m:t>
          </m:r>
          <m:d>
            <m:dPr>
              <m:begChr m:val="("/>
              <m:endChr m:val=")"/>
              <m:sepChr m:val=""/>
              <m:grow/>
            </m:dPr>
            <m:e>
              <m:sSub>
                <m:e>
                  <m:r>
                    <m:t>U</m:t>
                  </m:r>
                </m:e>
                <m:sub>
                  <m:r>
                    <m:t>0</m:t>
                  </m:r>
                </m:sub>
              </m:sSub>
              <m:r>
                <m:rPr>
                  <m:sty m:val="p"/>
                </m:rPr>
                <m:t>+</m:t>
              </m:r>
              <m:sSub>
                <m:e>
                  <m:r>
                    <m:t>U</m:t>
                  </m:r>
                </m:e>
                <m:sub>
                  <m:r>
                    <m:t>A</m:t>
                  </m:r>
                  <m:r>
                    <m:t>C</m:t>
                  </m:r>
                </m:sub>
              </m:sSub>
            </m:e>
          </m:d>
          <m:r>
            <m:rPr>
              <m:sty m:val="p"/>
            </m:rPr>
            <m:t>=</m:t>
          </m:r>
          <m:sSub>
            <m:e>
              <m:r>
                <m:t>W</m:t>
              </m:r>
            </m:e>
            <m:sub>
              <m:r>
                <m:t>k</m:t>
              </m:r>
            </m:sub>
          </m:sSub>
          <m:r>
            <m:t> </m:t>
          </m:r>
          <m:r>
            <m:rPr>
              <m:nor/>
              <m:sty m:val="p"/>
            </m:rPr>
            <m:t>(1.3)</m:t>
          </m:r>
        </m:oMath>
      </m:oMathPara>
    </w:p>
    <w:p>
      <w:pPr>
        <w:pStyle w:val="FirstParagraph"/>
      </w:pPr>
      <w:r>
        <w:t xml:space="preserve">La tensión</w:t>
      </w:r>
      <w:r>
        <w:t xml:space="preserve"> </w:t>
      </w:r>
      <m:oMath>
        <m:sSub>
          <m:e>
            <m:r>
              <m:t>U</m:t>
            </m:r>
          </m:e>
          <m:sub>
            <m:r>
              <m:t>A</m:t>
            </m:r>
            <m:r>
              <m:t>C</m:t>
            </m:r>
          </m:sub>
        </m:sSub>
      </m:oMath>
      <w:r>
        <w:t xml:space="preserve"> </w:t>
      </w:r>
      <w:r>
        <w:t xml:space="preserve">se calcula a partir del potencial electroquímico</w:t>
      </w:r>
      <w:r>
        <w:t xml:space="preserve"> </w:t>
      </w:r>
      <m:oMath>
        <m:sSub>
          <m:e>
            <m:r>
              <m:t>U</m:t>
            </m:r>
          </m:e>
          <m:sub>
            <m:r>
              <m:t>A</m:t>
            </m:r>
          </m:sub>
        </m:sSub>
      </m:oMath>
      <w:r>
        <w:t xml:space="preserve"> </w:t>
      </w:r>
      <w:r>
        <w:t xml:space="preserve">del ánodo y</w:t>
      </w:r>
      <w:r>
        <w:t xml:space="preserve"> </w:t>
      </w:r>
      <m:oMath>
        <m:sSub>
          <m:e>
            <m:r>
              <m:t>U</m:t>
            </m:r>
          </m:e>
          <m:sub>
            <m:r>
              <m:t>C</m:t>
            </m:r>
          </m:sub>
        </m:sSub>
      </m:oMath>
      <w:r>
        <w:t xml:space="preserve"> </w:t>
      </w:r>
      <w:r>
        <w:t xml:space="preserve">del cátodo. Si multiplicamos por la carga del electrón</w:t>
      </w:r>
      <w:r>
        <w:t xml:space="preserve"> </w:t>
      </w:r>
      <m:oMath>
        <m:r>
          <m:t>e</m:t>
        </m:r>
        <m:r>
          <m:rPr>
            <m:sty m:val="p"/>
          </m:rPr>
          <m:t>=</m:t>
        </m:r>
        <m:r>
          <m:t>1</m:t>
        </m:r>
        <m:r>
          <m:rPr>
            <m:sty m:val="p"/>
          </m:rPr>
          <m:t>,</m:t>
        </m:r>
        <m:r>
          <m:t>602</m:t>
        </m:r>
        <m:r>
          <m:rPr>
            <m:sty m:val="p"/>
          </m:rPr>
          <m:t>⋅</m:t>
        </m:r>
        <m:sSup>
          <m:e>
            <m:r>
              <m:t>10</m:t>
            </m:r>
          </m:e>
          <m:sup>
            <m:r>
              <m:rPr>
                <m:sty m:val="p"/>
              </m:rPr>
              <m:t>−</m:t>
            </m:r>
            <m:r>
              <m:t>19</m:t>
            </m:r>
          </m:sup>
        </m:sSup>
      </m:oMath>
      <w:r>
        <w:t xml:space="preserve"> </w:t>
      </w:r>
      <w:r>
        <w:t xml:space="preserve">C obtenemos el trabajo correspondientes</w:t>
      </w:r>
      <w:r>
        <w:t xml:space="preserve"> </w:t>
      </w:r>
      <m:oMath>
        <m:sSub>
          <m:e>
            <m:r>
              <m:t>W</m:t>
            </m:r>
          </m:e>
          <m:sub>
            <m:r>
              <m:t>A</m:t>
            </m:r>
          </m:sub>
        </m:sSub>
      </m:oMath>
      <w:r>
        <w:t xml:space="preserve"> </w:t>
      </w:r>
      <w:r>
        <w:t xml:space="preserve">y</w:t>
      </w:r>
      <w:r>
        <w:t xml:space="preserve"> </w:t>
      </w:r>
      <m:oMath>
        <m:sSub>
          <m:e>
            <m:r>
              <m:t>W</m:t>
            </m:r>
          </m:e>
          <m:sub>
            <m:r>
              <m:t>C</m:t>
            </m:r>
          </m:sub>
        </m:sSub>
      </m:oMath>
      <w:r>
        <w:t xml:space="preserve">.</w:t>
      </w:r>
      <w:r>
        <w:t xml:space="preserve"> </w:t>
      </w:r>
      <w:r>
        <w:t xml:space="preserve">El balance energético es:</w:t>
      </w:r>
    </w:p>
    <w:p>
      <w:pPr>
        <w:pStyle w:val="BodyText"/>
      </w:pPr>
      <m:oMathPara>
        <m:oMathParaPr>
          <m:jc m:val="center"/>
        </m:oMathParaPr>
        <m:oMath>
          <m:r>
            <m:t>e</m:t>
          </m:r>
          <m:sSub>
            <m:e>
              <m:r>
                <m:t>U</m:t>
              </m:r>
            </m:e>
            <m:sub>
              <m:r>
                <m:t>0</m:t>
              </m:r>
            </m:sub>
          </m:sSub>
          <m:r>
            <m:rPr>
              <m:sty m:val="p"/>
            </m:rPr>
            <m:t>+</m:t>
          </m:r>
          <m:sSub>
            <m:e>
              <m:r>
                <m:t>W</m:t>
              </m:r>
            </m:e>
            <m:sub>
              <m:r>
                <m:t>A</m:t>
              </m:r>
            </m:sub>
          </m:sSub>
          <m:r>
            <m:rPr>
              <m:sty m:val="p"/>
            </m:rPr>
            <m:t>−</m:t>
          </m:r>
          <m:sSub>
            <m:e>
              <m:r>
                <m:t>W</m:t>
              </m:r>
            </m:e>
            <m:sub>
              <m:r>
                <m:t>C</m:t>
              </m:r>
            </m:sub>
          </m:sSub>
          <m:r>
            <m:rPr>
              <m:sty m:val="p"/>
            </m:rPr>
            <m:t>=</m:t>
          </m:r>
          <m:sSub>
            <m:e>
              <m:r>
                <m:t>W</m:t>
              </m:r>
            </m:e>
            <m:sub>
              <m:r>
                <m:t>k</m:t>
              </m:r>
            </m:sub>
          </m:sSub>
          <m:r>
            <m:t> </m:t>
          </m:r>
          <m:r>
            <m:rPr>
              <m:nor/>
              <m:sty m:val="p"/>
            </m:rPr>
            <m:t>(1.4)</m:t>
          </m:r>
        </m:oMath>
      </m:oMathPara>
    </w:p>
    <w:p>
      <w:pPr>
        <w:pStyle w:val="FirstParagraph"/>
      </w:pPr>
      <w:r>
        <w:t xml:space="preserve">Para el cálculo de la constante de Planck</w:t>
      </w:r>
      <w:r>
        <w:t xml:space="preserve"> </w:t>
      </w:r>
      <m:oMath>
        <m:r>
          <m:t>h</m:t>
        </m:r>
      </m:oMath>
      <w:r>
        <w:t xml:space="preserve"> </w:t>
      </w:r>
      <w:r>
        <w:t xml:space="preserve">mediante el efecto fotoeléctrico, debemos comparar (1.4) con la ecuación de Einstein (1.2):</w:t>
      </w:r>
    </w:p>
    <w:p>
      <w:pPr>
        <w:pStyle w:val="BodyText"/>
      </w:pPr>
      <m:oMathPara>
        <m:oMathParaPr>
          <m:jc m:val="center"/>
        </m:oMathParaPr>
        <m:oMath>
          <m:sSub>
            <m:e>
              <m:r>
                <m:t>W</m:t>
              </m:r>
            </m:e>
            <m:sub>
              <m:r>
                <m:t>k</m:t>
              </m:r>
            </m:sub>
          </m:sSub>
          <m:r>
            <m:rPr>
              <m:sty m:val="p"/>
            </m:rPr>
            <m:t>=</m:t>
          </m:r>
          <m:r>
            <m:t>e</m:t>
          </m:r>
          <m:sSub>
            <m:e>
              <m:r>
                <m:t>U</m:t>
              </m:r>
            </m:e>
            <m:sub>
              <m:r>
                <m:t>0</m:t>
              </m:r>
            </m:sub>
          </m:sSub>
          <m:r>
            <m:rPr>
              <m:sty m:val="p"/>
            </m:rPr>
            <m:t>+</m:t>
          </m:r>
          <m:sSub>
            <m:e>
              <m:r>
                <m:t>W</m:t>
              </m:r>
            </m:e>
            <m:sub>
              <m:r>
                <m:t>A</m:t>
              </m:r>
            </m:sub>
          </m:sSub>
          <m:r>
            <m:rPr>
              <m:sty m:val="p"/>
            </m:rPr>
            <m:t>−</m:t>
          </m:r>
          <m:sSub>
            <m:e>
              <m:r>
                <m:t>W</m:t>
              </m:r>
            </m:e>
            <m:sub>
              <m:r>
                <m:t>C</m:t>
              </m:r>
            </m:sub>
          </m:sSub>
          <m:r>
            <m:rPr>
              <m:sty m:val="p"/>
            </m:rPr>
            <m:t>=</m:t>
          </m:r>
          <m:r>
            <m:t>h</m:t>
          </m:r>
          <m:r>
            <m:t>f</m:t>
          </m:r>
          <m:r>
            <m:rPr>
              <m:sty m:val="p"/>
            </m:rPr>
            <m:t>–</m:t>
          </m:r>
          <m:sSub>
            <m:e>
              <m:r>
                <m:t>W</m:t>
              </m:r>
            </m:e>
            <m:sub>
              <m:r>
                <m:t>C</m:t>
              </m:r>
            </m:sub>
          </m:sSub>
          <m:r>
            <m:t> </m:t>
          </m:r>
          <m:r>
            <m:rPr>
              <m:nor/>
              <m:sty m:val="p"/>
            </m:rPr>
            <m:t>(1.5)</m:t>
          </m:r>
        </m:oMath>
      </m:oMathPara>
    </w:p>
    <w:p>
      <w:pPr>
        <w:pStyle w:val="FirstParagraph"/>
      </w:pPr>
      <w:r>
        <w:t xml:space="preserve">Operando se obtiene una ecuación lineal de</w:t>
      </w:r>
      <w:r>
        <w:t xml:space="preserve"> </w:t>
      </w:r>
      <m:oMath>
        <m:sSub>
          <m:e>
            <m:r>
              <m:t>U</m:t>
            </m:r>
          </m:e>
          <m:sub>
            <m:r>
              <m:t>0</m:t>
            </m:r>
          </m:sub>
        </m:sSub>
      </m:oMath>
      <w:r>
        <w:t xml:space="preserve"> </w:t>
      </w:r>
      <w:r>
        <w:t xml:space="preserve">en función de</w:t>
      </w:r>
      <w:r>
        <w:t xml:space="preserve"> </w:t>
      </w:r>
      <m:oMath>
        <m:r>
          <m:t>f</m:t>
        </m:r>
      </m:oMath>
      <w:r>
        <w:t xml:space="preserve">:</w:t>
      </w:r>
    </w:p>
    <w:p>
      <w:pPr>
        <w:pStyle w:val="BodyText"/>
      </w:pPr>
      <m:oMathPara>
        <m:oMathParaPr>
          <m:jc m:val="center"/>
        </m:oMathParaPr>
        <m:oMath>
          <m:sSub>
            <m:e>
              <m:r>
                <m:t>U</m:t>
              </m:r>
            </m:e>
            <m:sub>
              <m:r>
                <m:t>0</m:t>
              </m:r>
            </m:sub>
          </m:sSub>
          <m:r>
            <m:rPr>
              <m:sty m:val="p"/>
            </m:rPr>
            <m:t>=</m:t>
          </m:r>
          <m:f>
            <m:fPr>
              <m:type m:val="bar"/>
            </m:fPr>
            <m:num>
              <m:r>
                <m:t>h</m:t>
              </m:r>
            </m:num>
            <m:den>
              <m:r>
                <m:t>e</m:t>
              </m:r>
            </m:den>
          </m:f>
          <m:r>
            <m:t>f</m:t>
          </m:r>
          <m:r>
            <m:rPr>
              <m:sty m:val="p"/>
            </m:rPr>
            <m:t>−</m:t>
          </m:r>
          <m:sSub>
            <m:e>
              <m:r>
                <m:t>U</m:t>
              </m:r>
            </m:e>
            <m:sub>
              <m:r>
                <m:t>A</m:t>
              </m:r>
            </m:sub>
          </m:sSub>
          <m:r>
            <m:t> </m:t>
          </m:r>
          <m:r>
            <m:rPr>
              <m:nor/>
              <m:sty m:val="p"/>
            </m:rPr>
            <m:t>(1.6)</m:t>
          </m:r>
        </m:oMath>
      </m:oMathPara>
    </w:p>
    <w:bookmarkEnd w:id="21"/>
    <w:bookmarkStart w:id="28" w:name="montaje-experimental"/>
    <w:p>
      <w:pPr>
        <w:pStyle w:val="Heading2"/>
      </w:pPr>
      <w:r>
        <w:t xml:space="preserve">Montaje experimental</w:t>
      </w:r>
    </w:p>
    <w:p>
      <w:pPr>
        <w:pStyle w:val="FirstParagraph"/>
      </w:pPr>
      <w:r>
        <w:t xml:space="preserve">El montaje experimental consiste en:</w:t>
      </w:r>
    </w:p>
    <w:p>
      <w:pPr>
        <w:numPr>
          <w:ilvl w:val="0"/>
          <w:numId w:val="1001"/>
        </w:numPr>
      </w:pPr>
      <w:r>
        <w:t xml:space="preserve">una célula fotoeléctrica, que se iluminará mediante un haz de luz caracterizado por la frecuencia</w:t>
      </w:r>
      <w:r>
        <w:t xml:space="preserve"> </w:t>
      </w:r>
      <m:oMath>
        <m:r>
          <m:t>f</m:t>
        </m:r>
      </m:oMath>
      <w:r>
        <w:t xml:space="preserve">.</w:t>
      </w:r>
    </w:p>
    <w:p>
      <w:pPr>
        <w:numPr>
          <w:ilvl w:val="0"/>
          <w:numId w:val="1001"/>
        </w:numPr>
      </w:pPr>
      <w:r>
        <w:t xml:space="preserve">un potenciómetro que permite aplicar un voltaje</w:t>
      </w:r>
      <w:r>
        <w:t xml:space="preserve"> </w:t>
      </w:r>
      <m:oMath>
        <m:r>
          <m:t>U</m:t>
        </m:r>
      </m:oMath>
      <w:r>
        <w:t xml:space="preserve"> </w:t>
      </w:r>
      <w:r>
        <w:t xml:space="preserve">a la célula (positivo o negativo con respecto a la cátodo).</w:t>
      </w:r>
    </w:p>
    <w:p>
      <w:pPr>
        <w:numPr>
          <w:ilvl w:val="0"/>
          <w:numId w:val="1001"/>
        </w:numPr>
      </w:pPr>
      <w:r>
        <w:t xml:space="preserve">un voltímetro para medir la tensión.</w:t>
      </w:r>
    </w:p>
    <w:p>
      <w:pPr>
        <w:numPr>
          <w:ilvl w:val="0"/>
          <w:numId w:val="1001"/>
        </w:numPr>
      </w:pPr>
      <w:r>
        <w:t xml:space="preserve">un micro-amperímetro para medir la corriente fotoeléctrica.</w:t>
      </w:r>
    </w:p>
    <w:p>
      <w:pPr>
        <w:pStyle w:val="FirstParagraph"/>
      </w:pPr>
      <w:r>
        <w:t xml:space="preserve">El montaje experimental se muestra en la figura 1.1 y el circuito eléctrico en la figura 1.2.</w:t>
      </w:r>
    </w:p>
    <w:p>
      <w:pPr>
        <w:pStyle w:val="CaptionedFigure"/>
      </w:pPr>
      <w:r>
        <w:drawing>
          <wp:inline>
            <wp:extent cx="4319999" cy="2631599"/>
            <wp:effectExtent b="0" l="0" r="0" t="0"/>
            <wp:docPr descr="" title="" id="23" name="Picture"/>
            <a:graphic>
              <a:graphicData uri="http://schemas.openxmlformats.org/drawingml/2006/picture">
                <pic:pic>
                  <pic:nvPicPr>
                    <pic:cNvPr descr="img/pk_fig1.jpg" id="24" name="Picture"/>
                    <pic:cNvPicPr>
                      <a:picLocks noChangeArrowheads="1" noChangeAspect="1"/>
                    </pic:cNvPicPr>
                  </pic:nvPicPr>
                  <pic:blipFill>
                    <a:blip r:embed="rId22"/>
                    <a:stretch>
                      <a:fillRect/>
                    </a:stretch>
                  </pic:blipFill>
                  <pic:spPr bwMode="auto">
                    <a:xfrm>
                      <a:off x="0" y="0"/>
                      <a:ext cx="4319999" cy="2631599"/>
                    </a:xfrm>
                    <a:prstGeom prst="rect">
                      <a:avLst/>
                    </a:prstGeom>
                    <a:noFill/>
                    <a:ln w="9525">
                      <a:noFill/>
                      <a:headEnd/>
                      <a:tailEnd/>
                    </a:ln>
                  </pic:spPr>
                </pic:pic>
              </a:graphicData>
            </a:graphic>
          </wp:inline>
        </w:drawing>
      </w:r>
    </w:p>
    <w:p>
      <w:pPr>
        <w:pStyle w:val="ImageCaption"/>
      </w:pPr>
      <w:r>
        <w:t xml:space="preserve">Figura 1.1: Montaje experimental.</w:t>
      </w:r>
    </w:p>
    <w:p>
      <w:pPr>
        <w:pStyle w:val="CaptionedFigure"/>
      </w:pPr>
      <w:r>
        <w:drawing>
          <wp:inline>
            <wp:extent cx="4319999" cy="3239999"/>
            <wp:effectExtent b="0" l="0" r="0" t="0"/>
            <wp:docPr descr="" title="" id="26" name="Picture"/>
            <a:graphic>
              <a:graphicData uri="http://schemas.openxmlformats.org/drawingml/2006/picture">
                <pic:pic>
                  <pic:nvPicPr>
                    <pic:cNvPr descr="img/pk_fig2.png" id="27" name="Picture"/>
                    <pic:cNvPicPr>
                      <a:picLocks noChangeArrowheads="1" noChangeAspect="1"/>
                    </pic:cNvPicPr>
                  </pic:nvPicPr>
                  <pic:blipFill>
                    <a:blip r:embed="rId25"/>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t xml:space="preserve">Figura 1.2: Circuito del montaje experimental.</w:t>
      </w:r>
    </w:p>
    <w:p>
      <w:pPr>
        <w:pStyle w:val="BodyText"/>
      </w:pPr>
      <w:r>
        <w:t xml:space="preserve">El procedimiento experimental es el siguiente:</w:t>
      </w:r>
    </w:p>
    <w:p>
      <w:pPr>
        <w:numPr>
          <w:ilvl w:val="0"/>
          <w:numId w:val="1002"/>
        </w:numPr>
      </w:pPr>
      <w:r>
        <w:t xml:space="preserve">Fijar el amplificador de medida en modo</w:t>
      </w:r>
      <w:r>
        <w:t xml:space="preserve"> </w:t>
      </w:r>
      <w:r>
        <w:t xml:space="preserve">“</w:t>
      </w:r>
      <w:r>
        <w:t xml:space="preserve">low-drift</w:t>
      </w:r>
      <w:r>
        <w:t xml:space="preserve">”</w:t>
      </w:r>
      <w:r>
        <w:t xml:space="preserve"> </w:t>
      </w:r>
      <m:oMath>
        <m:sSup>
          <m:e>
            <m:r>
              <m:t>10</m:t>
            </m:r>
          </m:e>
          <m:sup>
            <m:r>
              <m:t>4</m:t>
            </m:r>
          </m:sup>
        </m:sSup>
      </m:oMath>
      <w:r>
        <w:t xml:space="preserve"> </w:t>
      </w:r>
      <m:oMath>
        <m:r>
          <m:t>Ω</m:t>
        </m:r>
      </m:oMath>
      <w:r>
        <w:t xml:space="preserve">, la escala de amplifcación en</w:t>
      </w:r>
      <w:r>
        <w:t xml:space="preserve"> </w:t>
      </w:r>
      <m:oMath>
        <m:sSup>
          <m:e>
            <m:r>
              <m:t>10</m:t>
            </m:r>
          </m:e>
          <m:sup>
            <m:r>
              <m:t>4</m:t>
            </m:r>
          </m:sup>
        </m:sSup>
      </m:oMath>
      <w:r>
        <w:t xml:space="preserve"> </w:t>
      </w:r>
      <w:r>
        <w:t xml:space="preserve">y la constante de tiempo de</w:t>
      </w:r>
      <w:r>
        <w:t xml:space="preserve"> </w:t>
      </w:r>
      <m:oMath>
        <m:r>
          <m:t>0.3</m:t>
        </m:r>
      </m:oMath>
      <w:r>
        <w:t xml:space="preserve"> </w:t>
      </w:r>
      <w:r>
        <w:t xml:space="preserve">s.</w:t>
      </w:r>
    </w:p>
    <w:p>
      <w:pPr>
        <w:numPr>
          <w:ilvl w:val="0"/>
          <w:numId w:val="1002"/>
        </w:numPr>
      </w:pPr>
      <w:r>
        <w:t xml:space="preserve">Compruebe el cero del amplificador. Para ello cuando la célula fotoeléctrica este tapada, la lectura del voltímetro a la salida del amplificador tiene que ser cero.</w:t>
      </w:r>
    </w:p>
    <w:p>
      <w:pPr>
        <w:numPr>
          <w:ilvl w:val="0"/>
          <w:numId w:val="1002"/>
        </w:numPr>
      </w:pPr>
      <w:r>
        <w:t xml:space="preserve">Ajuste la tensión de alimentación en 3 V y la corriente máxima a 1 A.</w:t>
      </w:r>
    </w:p>
    <w:p>
      <w:pPr>
        <w:numPr>
          <w:ilvl w:val="0"/>
          <w:numId w:val="1002"/>
        </w:numPr>
      </w:pPr>
      <w:r>
        <w:t xml:space="preserve">Situe la fotocélula directamente en frente de la lámpara.</w:t>
      </w:r>
    </w:p>
    <w:p>
      <w:pPr>
        <w:numPr>
          <w:ilvl w:val="0"/>
          <w:numId w:val="1002"/>
        </w:numPr>
      </w:pPr>
      <w:r>
        <w:t xml:space="preserve">Intercalar un filtro a la salida de la lámpara y destapar la célula fotoeléctrica.</w:t>
      </w:r>
    </w:p>
    <w:p>
      <w:pPr>
        <w:numPr>
          <w:ilvl w:val="0"/>
          <w:numId w:val="1002"/>
        </w:numPr>
      </w:pPr>
      <w:r>
        <w:t xml:space="preserve">Ajustar la tensión de polarización con el reostato de modo que la salida del amplificador sea cero. Esta tensión es justamente el voltaje de frenado</w:t>
      </w:r>
      <w:r>
        <w:t xml:space="preserve"> </w:t>
      </w:r>
      <m:oMath>
        <m:sSub>
          <m:e>
            <m:r>
              <m:t>U</m:t>
            </m:r>
          </m:e>
          <m:sub>
            <m:r>
              <m:t>0</m:t>
            </m:r>
          </m:sub>
        </m:sSub>
      </m:oMath>
      <w:r>
        <w:t xml:space="preserve">.</w:t>
      </w:r>
    </w:p>
    <w:bookmarkEnd w:id="28"/>
    <w:bookmarkStart w:id="29" w:name="resultados"/>
    <w:p>
      <w:pPr>
        <w:pStyle w:val="Heading2"/>
      </w:pPr>
      <w:r>
        <w:t xml:space="preserve">Resultados</w:t>
      </w:r>
    </w:p>
    <w:p>
      <w:pPr>
        <w:pStyle w:val="FirstParagraph"/>
      </w:pPr>
      <w:r>
        <w:t xml:space="preserve">En base al procedimiento experimental anterior, obtenga la tensión de frenado para los distintos filtros de interferencia. Mida</w:t>
      </w:r>
      <w:r>
        <w:t xml:space="preserve"> </w:t>
      </w:r>
      <m:oMath>
        <m:sSub>
          <m:e>
            <m:r>
              <m:t>U</m:t>
            </m:r>
          </m:e>
          <m:sub>
            <m:r>
              <m:t>0</m:t>
            </m:r>
          </m:sub>
        </m:sSub>
      </m:oMath>
      <w:r>
        <w:t xml:space="preserve"> </w:t>
      </w:r>
      <w:r>
        <w:t xml:space="preserve">3 veces para cada uno de los filtros</w:t>
      </w:r>
      <w:r>
        <w:t xml:space="preserve"> </w:t>
      </w:r>
      <w:r>
        <w:rPr>
          <w:bCs/>
          <w:b/>
        </w:rPr>
        <w:t xml:space="preserve">teniendo cuidado en ajustar el cero del amplificador entre cada medida</w:t>
      </w:r>
      <w:r>
        <w:t xml:space="preserve">.</w:t>
      </w:r>
      <w:r>
        <w:br/>
      </w:r>
    </w:p>
    <w:tbl>
      <w:tblPr>
        <w:tblStyle w:val="Table"/>
        <w:tblW w:type="auto" w:w="0"/>
        <w:tblLook w:firstRow="1" w:lastRow="0" w:firstColumn="0" w:lastColumn="0" w:noHBand="0" w:noVBand="0" w:val="0020"/>
        <w:jc w:val="start"/>
        <w:tblLayout w:type="fixed"/>
      </w:tblPr>
      <w:tblGrid>
        <w:gridCol w:w="1558"/>
        <w:gridCol w:w="1558"/>
        <w:gridCol w:w="1558"/>
        <w:gridCol w:w="1558"/>
        <w:gridCol w:w="1558"/>
        <w:gridCol w:w="1560"/>
      </w:tblGrid>
      <w:tr>
        <w:trPr>
          <w:tblHeader w:val="true"/>
        </w:trPr>
        <w:tc>
          <w:tcPr/>
          <w:p>
            <w:pPr>
              <w:pStyle w:val="Compact"/>
              <w:jc w:val="left"/>
            </w:pPr>
            <m:oMath>
              <m:r>
                <m:t>λ</m:t>
              </m:r>
            </m:oMath>
            <w:r>
              <w:t xml:space="preserve"> </w:t>
            </w:r>
            <m:oMath>
              <m:r>
                <m:rPr>
                  <m:sty m:val="p"/>
                </m:rPr>
                <m:t>±</m:t>
              </m:r>
              <m:r>
                <m:t>1</m:t>
              </m:r>
            </m:oMath>
            <w:r>
              <w:t xml:space="preserve"> </w:t>
            </w:r>
            <w:r>
              <w:t xml:space="preserve">(nm)</w:t>
            </w:r>
          </w:p>
        </w:tc>
        <w:tc>
          <w:tcPr/>
          <w:p>
            <w:pPr>
              <w:pStyle w:val="Compact"/>
              <w:jc w:val="left"/>
            </w:pPr>
            <m:oMath>
              <m:r>
                <m:t>f</m:t>
              </m:r>
            </m:oMath>
            <w:r>
              <w:t xml:space="preserve"> </w:t>
            </w:r>
            <m:oMath>
              <m:r>
                <m:rPr>
                  <m:sty m:val="p"/>
                </m:rPr>
                <m:t>±</m:t>
              </m:r>
              <m:sSub>
                <m:e>
                  <m:r>
                    <m:t>ϵ</m:t>
                  </m:r>
                </m:e>
                <m:sub>
                  <m:r>
                    <m:t>f</m:t>
                  </m:r>
                </m:sub>
              </m:sSub>
            </m:oMath>
            <w:r>
              <w:t xml:space="preserve"> </w:t>
            </w:r>
            <w:r>
              <w:t xml:space="preserve">(Hz)</w:t>
            </w:r>
          </w:p>
        </w:tc>
        <w:tc>
          <w:tcPr>
            <w:gridSpan w:val="3"/>
          </w:tcPr>
          <w:p>
            <w:pPr>
              <w:pStyle w:val="Compact"/>
              <w:jc w:val="center"/>
            </w:pPr>
            <m:oMath>
              <m:sSub>
                <m:e>
                  <m:r>
                    <m:t>U</m:t>
                  </m:r>
                </m:e>
                <m:sub>
                  <m:r>
                    <m:t>0</m:t>
                  </m:r>
                </m:sub>
              </m:sSub>
            </m:oMath>
            <w:r>
              <w:t xml:space="preserve"> </w:t>
            </w:r>
            <w:r>
              <w:t xml:space="preserve">(</w:t>
            </w:r>
            <m:oMath>
              <m:r>
                <m:rPr>
                  <m:sty m:val="p"/>
                </m:rPr>
                <m:t>±</m:t>
              </m:r>
              <m:sSub>
                <m:e>
                  <m:r>
                    <m:t>ϵ</m:t>
                  </m:r>
                </m:e>
                <m:sub>
                  <m:sSub>
                    <m:e>
                      <m:r>
                        <m:t>U</m:t>
                      </m:r>
                    </m:e>
                    <m:sub>
                      <m:r>
                        <m:t>0</m:t>
                      </m:r>
                    </m:sub>
                  </m:sSub>
                </m:sub>
              </m:sSub>
            </m:oMath>
            <w:r>
              <w:t xml:space="preserve">)</w:t>
            </w:r>
          </w:p>
        </w:tc>
        <w:tc>
          <w:tcPr/>
          <w:p>
            <w:pPr>
              <w:pStyle w:val="Compact"/>
              <w:jc w:val="left"/>
            </w:pPr>
            <m:oMath>
              <m:bar>
                <m:barPr>
                  <m:pos m:val="top"/>
                </m:barPr>
                <m:e>
                  <m:sSub>
                    <m:e>
                      <m:r>
                        <m:t>U</m:t>
                      </m:r>
                    </m:e>
                    <m:sub>
                      <m:r>
                        <m:t>0</m:t>
                      </m:r>
                    </m:sub>
                  </m:sSub>
                </m:e>
              </m:bar>
            </m:oMath>
            <w:r>
              <w:t xml:space="preserve"> </w:t>
            </w:r>
            <w:r>
              <w:t xml:space="preserve">(</w:t>
            </w:r>
            <m:oMath>
              <m:r>
                <m:rPr>
                  <m:sty m:val="p"/>
                </m:rPr>
                <m:t>±</m:t>
              </m:r>
              <m:sSub>
                <m:e>
                  <m:r>
                    <m:t>ϵ</m:t>
                  </m:r>
                </m:e>
                <m:sub>
                  <m:bar>
                    <m:barPr>
                      <m:pos m:val="top"/>
                    </m:barPr>
                    <m:e>
                      <m:sSub>
                        <m:e>
                          <m:r>
                            <m:t>U</m:t>
                          </m:r>
                        </m:e>
                        <m:sub>
                          <m:r>
                            <m:t>0</m:t>
                          </m:r>
                        </m:sub>
                      </m:sSub>
                    </m:e>
                  </m:bar>
                </m:sub>
              </m:sSub>
            </m:oMath>
            <w:r>
              <w:t xml:space="preserve">)</w:t>
            </w:r>
            <w:r>
              <w:t xml:space="preserve">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br/>
      </w:r>
      <w:r>
        <w:t xml:space="preserve">Representar gráficamente</w:t>
      </w:r>
      <w:r>
        <w:t xml:space="preserve"> </w:t>
      </w:r>
      <m:oMath>
        <m:bar>
          <m:barPr>
            <m:pos m:val="top"/>
          </m:barPr>
          <m:e>
            <m:sSub>
              <m:e>
                <m:r>
                  <m:t>U</m:t>
                </m:r>
              </m:e>
              <m:sub>
                <m:r>
                  <m:t>0</m:t>
                </m:r>
              </m:sub>
            </m:sSub>
          </m:e>
        </m:bar>
      </m:oMath>
      <w:r>
        <w:t xml:space="preserve"> </w:t>
      </w:r>
      <w:r>
        <w:t xml:space="preserve">en función de</w:t>
      </w:r>
      <w:r>
        <w:t xml:space="preserve"> </w:t>
      </w:r>
      <m:oMath>
        <m:r>
          <m:t>f</m:t>
        </m:r>
      </m:oMath>
      <w:r>
        <w:t xml:space="preserve">. Calcular los coeficientes</w:t>
      </w:r>
      <w:r>
        <w:t xml:space="preserve"> </w:t>
      </w:r>
      <w:r>
        <w:t xml:space="preserve">de correlación lineal</w:t>
      </w:r>
      <w:r>
        <w:t xml:space="preserve"> </w:t>
      </w:r>
      <m:oMath>
        <m:r>
          <m:t>r</m:t>
        </m:r>
      </m:oMath>
      <w:r>
        <w:t xml:space="preserve">, la pendiente</w:t>
      </w:r>
      <w:r>
        <w:t xml:space="preserve"> </w:t>
      </w:r>
      <m:oMath>
        <m:r>
          <m:t>a</m:t>
        </m:r>
      </m:oMath>
      <w:r>
        <w:t xml:space="preserve">, y la ordenada en el</w:t>
      </w:r>
      <w:r>
        <w:t xml:space="preserve"> </w:t>
      </w:r>
      <w:r>
        <w:t xml:space="preserve">origen</w:t>
      </w:r>
      <w:r>
        <w:t xml:space="preserve"> </w:t>
      </w:r>
      <m:oMath>
        <m:r>
          <m:t>b</m:t>
        </m:r>
      </m:oMath>
      <w:r>
        <w:t xml:space="preserve">, y trazar sobre la representación anterior la recta de mínimos cuadrados</w:t>
      </w:r>
      <w:r>
        <w:t xml:space="preserve"> </w:t>
      </w:r>
      <m:oMath>
        <m:bar>
          <m:barPr>
            <m:pos m:val="top"/>
          </m:barPr>
          <m:e>
            <m:sSub>
              <m:e>
                <m:r>
                  <m:t>U</m:t>
                </m:r>
              </m:e>
              <m:sub>
                <m:r>
                  <m:t>0</m:t>
                </m:r>
              </m:sub>
            </m:sSub>
          </m:e>
        </m:bar>
        <m:r>
          <m:rPr>
            <m:sty m:val="p"/>
          </m:rPr>
          <m:t>=</m:t>
        </m:r>
        <m:r>
          <m:t>a</m:t>
        </m:r>
        <m:r>
          <m:t>f</m:t>
        </m:r>
        <m:r>
          <m:rPr>
            <m:sty m:val="p"/>
          </m:rPr>
          <m:t>+</m:t>
        </m:r>
        <m:r>
          <m:t>b</m:t>
        </m:r>
      </m:oMath>
      <w:r>
        <w:t xml:space="preserve">.</w:t>
      </w:r>
    </w:p>
    <w:p>
      <w:pPr>
        <w:pStyle w:val="BodyText"/>
      </w:pPr>
      <m:oMathPara>
        <m:oMathParaPr>
          <m:jc m:val="center"/>
        </m:oMathParaPr>
        <m:oMath>
          <m:r>
            <m:t>r</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a</m:t>
          </m:r>
          <m:d>
            <m:dPr>
              <m:begChr m:val="("/>
              <m:endChr m:val=")"/>
              <m:sepChr m:val=""/>
              <m:grow/>
            </m:dPr>
            <m:e>
              <m:r>
                <m:rPr>
                  <m:sty m:val="p"/>
                </m:rPr>
                <m:t>±</m:t>
              </m:r>
              <m:sSub>
                <m:e>
                  <m:r>
                    <m:t>ϵ</m:t>
                  </m:r>
                </m:e>
                <m:sub>
                  <m:r>
                    <m:t>a</m:t>
                  </m:r>
                </m:sub>
              </m:sSub>
            </m:e>
          </m:d>
          <m:r>
            <m:rPr>
              <m:sty m:val="p"/>
            </m:rPr>
            <m:t>=</m:t>
          </m:r>
          <m:r>
            <m:t>  </m:t>
          </m:r>
          <m:r>
            <m:t> </m:t>
          </m:r>
          <m:r>
            <m:t> </m:t>
          </m:r>
          <m:r>
            <m:t> </m:t>
          </m:r>
          <m:r>
            <m:t> </m:t>
          </m:r>
          <m:r>
            <m:t> </m:t>
          </m:r>
          <m:r>
            <m:t>b</m:t>
          </m:r>
          <m:d>
            <m:dPr>
              <m:begChr m:val="("/>
              <m:endChr m:val=")"/>
              <m:sepChr m:val=""/>
              <m:grow/>
            </m:dPr>
            <m:e>
              <m:r>
                <m:rPr>
                  <m:sty m:val="p"/>
                </m:rPr>
                <m:t>±</m:t>
              </m:r>
              <m:sSub>
                <m:e>
                  <m:r>
                    <m:t>ϵ</m:t>
                  </m:r>
                </m:e>
                <m:sub>
                  <m:r>
                    <m:t>b</m:t>
                  </m:r>
                </m:sub>
              </m:sSub>
            </m:e>
          </m:d>
          <m:r>
            <m:rPr>
              <m:sty m:val="p"/>
            </m:rPr>
            <m:t>=</m:t>
          </m:r>
          <m:r>
            <m:t>  </m:t>
          </m:r>
        </m:oMath>
      </m:oMathPara>
    </w:p>
    <w:p>
      <w:pPr>
        <w:pStyle w:val="FirstParagraph"/>
      </w:pPr>
      <w:r>
        <w:t xml:space="preserve">A partir de los datos obtenidos, hallar la constante de Planck</w:t>
      </w:r>
      <w:r>
        <w:t xml:space="preserve"> </w:t>
      </w:r>
      <m:oMath>
        <m:r>
          <m:t>h</m:t>
        </m:r>
      </m:oMath>
      <w:r>
        <w:t xml:space="preserve">:</w:t>
      </w:r>
    </w:p>
    <w:p>
      <w:pPr>
        <w:pStyle w:val="BodyText"/>
      </w:pPr>
      <m:oMathPara>
        <m:oMathParaPr>
          <m:jc m:val="center"/>
        </m:oMathParaPr>
        <m:oMath>
          <m:r>
            <m:t>h</m:t>
          </m:r>
          <m:d>
            <m:dPr>
              <m:begChr m:val="("/>
              <m:endChr m:val=")"/>
              <m:sepChr m:val=""/>
              <m:grow/>
            </m:dPr>
            <m:e>
              <m:r>
                <m:rPr>
                  <m:sty m:val="p"/>
                </m:rPr>
                <m:t>±</m:t>
              </m:r>
              <m:sSub>
                <m:e>
                  <m:r>
                    <m:t>ϵ</m:t>
                  </m:r>
                </m:e>
                <m:sub>
                  <m:r>
                    <m:t>h</m:t>
                  </m:r>
                </m:sub>
              </m:sSub>
            </m:e>
          </m:d>
          <m:r>
            <m:rPr>
              <m:sty m:val="p"/>
            </m:rPr>
            <m:t>=</m:t>
          </m:r>
        </m:oMath>
      </m:oMathPara>
    </w:p>
    <w:bookmarkEnd w:id="29"/>
    <w:bookmarkStart w:id="30" w:name="discusión"/>
    <w:p>
      <w:pPr>
        <w:pStyle w:val="Heading2"/>
      </w:pPr>
      <w:r>
        <w:t xml:space="preserve">Discusión</w:t>
      </w:r>
    </w:p>
    <w:p>
      <w:pPr>
        <w:numPr>
          <w:ilvl w:val="0"/>
          <w:numId w:val="1003"/>
        </w:numPr>
      </w:pPr>
      <w:r>
        <w:t xml:space="preserve">Discutir cualquier otro resultado o problema de interés encontrado en el experimento.</w:t>
      </w:r>
    </w:p>
    <w:bookmarkEnd w:id="30"/>
    <w:bookmarkStart w:id="31" w:name="cuestiones"/>
    <w:p>
      <w:pPr>
        <w:pStyle w:val="Heading2"/>
      </w:pPr>
      <w:r>
        <w:t xml:space="preserve">Cuestiones</w:t>
      </w:r>
    </w:p>
    <w:p>
      <w:pPr>
        <w:numPr>
          <w:ilvl w:val="0"/>
          <w:numId w:val="1004"/>
        </w:numPr>
      </w:pPr>
      <w:r>
        <w:t xml:space="preserve">Probar que el efecto fotoléctrico no se presenta para el caso de electrones libres.</w:t>
      </w:r>
    </w:p>
    <w:p>
      <w:pPr>
        <w:numPr>
          <w:ilvl w:val="0"/>
          <w:numId w:val="1004"/>
        </w:numPr>
      </w:pPr>
      <w:r>
        <w:t xml:space="preserve">Las energías cinéticas de los fotoelectrones varían entre cero y</w:t>
      </w:r>
      <w:r>
        <w:t xml:space="preserve"> </w:t>
      </w:r>
      <m:oMath>
        <m:r>
          <m:t>4</m:t>
        </m:r>
        <m:r>
          <m:rPr>
            <m:sty m:val="p"/>
          </m:rPr>
          <m:t>×</m:t>
        </m:r>
        <m:sSup>
          <m:e>
            <m:r>
              <m:t>10</m:t>
            </m:r>
          </m:e>
          <m:sup>
            <m:r>
              <m:rPr>
                <m:sty m:val="p"/>
              </m:rPr>
              <m:t>−</m:t>
            </m:r>
            <m:r>
              <m:t>19</m:t>
            </m:r>
          </m:sup>
        </m:sSup>
        <m:r>
          <m:t>J</m:t>
        </m:r>
      </m:oMath>
      <w:r>
        <w:t xml:space="preserve"> </w:t>
      </w:r>
      <w:r>
        <w:t xml:space="preserve">cuando la luz que incide sobre la superficie tiene una longitud de onda de</w:t>
      </w:r>
      <w:r>
        <w:t xml:space="preserve"> </w:t>
      </w:r>
      <m:oMath>
        <m:r>
          <m:t>3</m:t>
        </m:r>
        <m:r>
          <m:rPr>
            <m:sty m:val="p"/>
          </m:rPr>
          <m:t>×</m:t>
        </m:r>
        <m:sSup>
          <m:e>
            <m:r>
              <m:t>10</m:t>
            </m:r>
          </m:e>
          <m:sup>
            <m:r>
              <m:rPr>
                <m:sty m:val="p"/>
              </m:rPr>
              <m:t>−</m:t>
            </m:r>
            <m:r>
              <m:t>7</m:t>
            </m:r>
          </m:sup>
        </m:sSup>
        <m:r>
          <m:t>m</m:t>
        </m:r>
      </m:oMath>
      <w:r>
        <w:t xml:space="preserve">. Calcule el potencial de frenado para esta luz.</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2026-09-10T15:49:30Z</dcterms:created>
  <dcterms:modified xsi:type="dcterms:W3CDTF">2026-09-10T15:49:30Z</dcterms:modified>
</cp:coreProperties>
</file>

<file path=docProps/custom.xml><?xml version="1.0" encoding="utf-8"?>
<Properties xmlns="http://schemas.openxmlformats.org/officeDocument/2006/custom-properties" xmlns:vt="http://schemas.openxmlformats.org/officeDocument/2006/docPropsVTypes"/>
</file>