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2c88e98d1f8faf84898b47519656f39645a2a1"/>
    <w:p>
      <w:pPr>
        <w:pStyle w:val="Heading2"/>
        <w:numPr>
          <w:ilvl w:val="0"/>
          <w:numId w:val="0"/>
        </w:numPr>
      </w:pPr>
      <w:r>
        <w:rPr>
          <w:sz w:val="40"/>
        </w:rPr>
        <w:t xml:space="preserve">Péndulo de Pohl I: oscilaciones libres y amortiguadas</w:t>
      </w:r>
    </w:p>
    <w:bookmarkEnd w:id="20"/>
    <w:bookmarkStart w:id="21" w:name="objetivo"/>
    <w:p>
      <w:pPr>
        <w:pStyle w:val="Heading2"/>
        <w:numPr>
          <w:ilvl w:val="0"/>
          <w:numId w:val="0"/>
        </w:numPr>
      </w:pPr>
      <w:r>
        <w:rPr>
          <w:sz w:val="36"/>
        </w:rPr>
        <w:t xml:space="preserve">Objetivo</w:t>
      </w:r>
    </w:p>
    <w:p>
      <w:pPr>
        <w:pStyle w:val="FirstParagraph"/>
        <w:jc w:val="both"/>
      </w:pPr>
      <w:r>
        <w:t xml:space="preserve">Medir el periodo propio del péndulo de torsión de Pohl y estudiar sus oscilaciones amortiguadas: obtener el ritmo de amortiguamiento, el decremento logarítmico y el factor de calidad para distintas tensiones del freno, y comprobar cómo depende el amortiguamiento de la corriente del freno.</w:t>
      </w:r>
    </w:p>
    <w:bookmarkEnd w:id="21"/>
    <w:bookmarkStart w:id="22" w:name="fundamento-teórico"/>
    <w:p>
      <w:pPr>
        <w:pStyle w:val="Heading2"/>
        <w:numPr>
          <w:ilvl w:val="0"/>
          <w:numId w:val="0"/>
        </w:numPr>
      </w:pPr>
      <w:r>
        <w:rPr>
          <w:sz w:val="36"/>
        </w:rPr>
        <w:t xml:space="preserve">Fundamento teórico</w:t>
      </w:r>
    </w:p>
    <w:p>
      <w:pPr>
        <w:pStyle w:val="FirstParagraph"/>
        <w:jc w:val="both"/>
      </w:pPr>
      <w:r>
        <w:t xml:space="preserve">El péndulo de Pohl es una rueda de cobre unida a un muelle espiral que ejerce un momento recuperador proporcional al ángulo girado,</w:t>
      </w:r>
      <w:r>
        <w:t xml:space="preserve"> </w:t>
      </w:r>
      <m:oMath>
        <m:r>
          <m:rPr>
            <m:sty m:val="p"/>
          </m:rPr>
          <m:t>−</m:t>
        </m:r>
        <m:r>
          <m:t>κ</m:t>
        </m:r>
        <m:r>
          <m:t> </m:t>
        </m:r>
        <m:r>
          <m:t>φ</m:t>
        </m:r>
      </m:oMath>
      <w:r>
        <w:t xml:space="preserve">. Un electroimán (freno de corrientes de Foucault) induce corrientes en la rueda que la frenan con un momento proporcional a la velocidad angular,</w:t>
      </w:r>
      <w:r>
        <w:t xml:space="preserve"> </w:t>
      </w:r>
      <m:oMath>
        <m:r>
          <m:rPr>
            <m:sty m:val="p"/>
          </m:rPr>
          <m:t>−</m:t>
        </m:r>
        <m:r>
          <m:t>b</m:t>
        </m:r>
        <m:r>
          <m:t> </m:t>
        </m:r>
        <m:acc>
          <m:accPr>
            <m:chr m:val="̇"/>
          </m:accPr>
          <m:e>
            <m:r>
              <m:t>φ</m:t>
            </m:r>
          </m:e>
        </m:acc>
      </m:oMath>
      <w:r>
        <w:t xml:space="preserve">. La ecuación del movimiento es</w:t>
      </w:r>
    </w:p>
    <w:p>
      <w:pPr>
        <w:pStyle w:val="BodyText"/>
        <w:jc w:val="both"/>
      </w:pPr>
      <m:oMathPara>
        <m:oMathParaPr>
          <m:jc m:val="center"/>
        </m:oMathParaPr>
        <m:oMath>
          <m:acc>
            <m:accPr>
              <m:chr m:val="̈"/>
            </m:accPr>
            <m:e>
              <m:r>
                <m:t>φ</m:t>
              </m:r>
            </m:e>
          </m:acc>
          <m:r>
            <m:rPr>
              <m:sty m:val="p"/>
            </m:rPr>
            <m:t>+</m:t>
          </m:r>
          <m:r>
            <m:t>γ</m:t>
          </m:r>
          <m:r>
            <m:t> </m:t>
          </m:r>
          <m:acc>
            <m:accPr>
              <m:chr m:val="̇"/>
            </m:accPr>
            <m:e>
              <m:r>
                <m:t>φ</m:t>
              </m:r>
            </m:e>
          </m:acc>
          <m:r>
            <m:rPr>
              <m:sty m:val="p"/>
            </m:rPr>
            <m:t>+</m:t>
          </m:r>
          <m:sSubSup>
            <m:e>
              <m:r>
                <m:t>ω</m:t>
              </m:r>
            </m:e>
            <m:sub>
              <m:r>
                <m:t>0</m:t>
              </m:r>
            </m:sub>
            <m:sup>
              <m:r>
                <m:t>2</m:t>
              </m:r>
            </m:sup>
          </m:sSubSup>
          <m:r>
            <m:t> </m:t>
          </m:r>
          <m:r>
            <m:t>φ</m:t>
          </m:r>
          <m:r>
            <m:rPr>
              <m:sty m:val="p"/>
            </m:rPr>
            <m:t>=</m:t>
          </m:r>
          <m:r>
            <m:t>0</m:t>
          </m:r>
          <m:r>
            <m:rPr>
              <m:sty m:val="p"/>
            </m:rPr>
            <m:t>,</m:t>
          </m:r>
          <m:r>
            <m:t>  </m:t>
          </m:r>
          <m:sSubSup>
            <m:e>
              <m:r>
                <m:t>ω</m:t>
              </m:r>
            </m:e>
            <m:sub>
              <m:r>
                <m:t>0</m:t>
              </m:r>
            </m:sub>
            <m:sup>
              <m:r>
                <m:t>2</m:t>
              </m:r>
            </m:sup>
          </m:sSubSup>
          <m:r>
            <m:rPr>
              <m:sty m:val="p"/>
            </m:rPr>
            <m:t>=</m:t>
          </m:r>
          <m:f>
            <m:fPr>
              <m:type m:val="bar"/>
            </m:fPr>
            <m:num>
              <m:r>
                <m:t>κ</m:t>
              </m:r>
            </m:num>
            <m:den>
              <m:r>
                <m:t>J</m:t>
              </m:r>
            </m:den>
          </m:f>
          <m:r>
            <m:rPr>
              <m:sty m:val="p"/>
            </m:rPr>
            <m:t>,</m:t>
          </m:r>
          <m:r>
            <m:t> </m:t>
          </m:r>
          <m:r>
            <m:t>γ</m:t>
          </m:r>
          <m:r>
            <m:rPr>
              <m:sty m:val="p"/>
            </m:rPr>
            <m:t>=</m:t>
          </m:r>
          <m:f>
            <m:fPr>
              <m:type m:val="bar"/>
            </m:fPr>
            <m:num>
              <m:r>
                <m:t>b</m:t>
              </m:r>
            </m:num>
            <m:den>
              <m:r>
                <m:t>J</m:t>
              </m:r>
            </m:den>
          </m:f>
          <m:r>
            <m:rPr>
              <m:sty m:val="p"/>
            </m:rPr>
            <m:t>,</m:t>
          </m:r>
        </m:oMath>
      </m:oMathPara>
    </w:p>
    <w:p>
      <w:pPr>
        <w:pStyle w:val="FirstParagraph"/>
        <w:jc w:val="both"/>
      </w:pPr>
      <w:r>
        <w:t xml:space="preserve">donde</w:t>
      </w:r>
      <w:r>
        <w:t xml:space="preserve"> </w:t>
      </w:r>
      <m:oMath>
        <m:r>
          <m:t>J</m:t>
        </m:r>
      </m:oMath>
      <w:r>
        <w:t xml:space="preserve"> </w:t>
      </w:r>
      <w:r>
        <w:t xml:space="preserve">es el momento de inercia de la rueda y</w:t>
      </w:r>
      <w:r>
        <w:t xml:space="preserve"> </w:t>
      </w:r>
      <m:oMath>
        <m:r>
          <m:t>γ</m:t>
        </m:r>
      </m:oMath>
      <w:r>
        <w:t xml:space="preserve"> </w:t>
      </w:r>
      <w:r>
        <w:t xml:space="preserve">el ritmo de amortiguamiento. Si el amortiguamiento es débil (</w:t>
      </w:r>
      <m:oMath>
        <m:r>
          <m:t>γ</m:t>
        </m:r>
        <m:r>
          <m:rPr>
            <m:sty m:val="p"/>
          </m:rPr>
          <m:t>/</m:t>
        </m:r>
        <m:r>
          <m:t>2</m:t>
        </m:r>
        <m:r>
          <m:rPr>
            <m:sty m:val="p"/>
          </m:rPr>
          <m:t>&lt;</m:t>
        </m:r>
        <m:sSub>
          <m:e>
            <m:r>
              <m:t>ω</m:t>
            </m:r>
          </m:e>
          <m:sub>
            <m:r>
              <m:t>0</m:t>
            </m:r>
          </m:sub>
        </m:sSub>
      </m:oMath>
      <w:r>
        <w:t xml:space="preserve">, oscilación subamortiguada, que es nuestro caso), la solución es una oscilación de amplitud decreciente,</w:t>
      </w:r>
    </w:p>
    <w:p>
      <w:pPr>
        <w:pStyle w:val="BodyText"/>
        <w:jc w:val="both"/>
      </w:pPr>
      <m:oMathPara>
        <m:oMathParaPr>
          <m:jc m:val="center"/>
        </m:oMathParaPr>
        <m:oMath>
          <m:r>
            <m:t>φ</m:t>
          </m:r>
          <m:d>
            <m:dPr>
              <m:begChr m:val="("/>
              <m:endChr m:val=")"/>
              <m:sepChr m:val=""/>
              <m:grow/>
            </m:dPr>
            <m:e>
              <m:r>
                <m:t>t</m:t>
              </m:r>
            </m:e>
          </m:d>
          <m:r>
            <m:rPr>
              <m:sty m:val="p"/>
            </m:rPr>
            <m:t>=</m:t>
          </m:r>
          <m:sSub>
            <m:e>
              <m:r>
                <m:t>φ</m:t>
              </m:r>
            </m:e>
            <m:sub>
              <m:r>
                <m:t>0</m:t>
              </m:r>
            </m:sub>
          </m:sSub>
          <m:r>
            <m:t> </m:t>
          </m:r>
          <m:sSup>
            <m:e>
              <m:r>
                <m:t>e</m:t>
              </m:r>
            </m:e>
            <m:sup>
              <m:r>
                <m:rPr>
                  <m:sty m:val="p"/>
                </m:rPr>
                <m:t>−</m:t>
              </m:r>
              <m:r>
                <m:t>γ</m:t>
              </m:r>
              <m:r>
                <m:t>t</m:t>
              </m:r>
              <m:r>
                <m:rPr>
                  <m:sty m:val="p"/>
                </m:rPr>
                <m:t>/</m:t>
              </m:r>
              <m:r>
                <m:t>2</m:t>
              </m:r>
            </m:sup>
          </m:sSup>
          <m:r>
            <m:rPr>
              <m:sty m:val="p"/>
            </m:rPr>
            <m:t>cos</m:t>
          </m:r>
          <m:r>
            <m:t>ω</m:t>
          </m:r>
          <m:r>
            <m:t>t</m:t>
          </m:r>
          <m:r>
            <m:rPr>
              <m:sty m:val="p"/>
            </m:rPr>
            <m:t>,</m:t>
          </m:r>
          <m:r>
            <m:t>  </m:t>
          </m:r>
          <m:r>
            <m:t>ω</m:t>
          </m:r>
          <m:r>
            <m:rPr>
              <m:sty m:val="p"/>
            </m:rPr>
            <m:t>=</m:t>
          </m:r>
          <m:rad>
            <m:radPr>
              <m:degHide m:val="on"/>
            </m:radPr>
            <m:deg/>
            <m:e>
              <m:sSubSup>
                <m:e>
                  <m:r>
                    <m:t>ω</m:t>
                  </m:r>
                </m:e>
                <m:sub>
                  <m:r>
                    <m:t>0</m:t>
                  </m:r>
                </m:sub>
                <m:sup>
                  <m:r>
                    <m:t>2</m:t>
                  </m:r>
                </m:sup>
              </m:sSubSup>
              <m:r>
                <m:rPr>
                  <m:sty m:val="p"/>
                </m:rPr>
                <m:t>−</m:t>
              </m:r>
              <m:f>
                <m:fPr>
                  <m:type m:val="bar"/>
                </m:fPr>
                <m:num>
                  <m:sSup>
                    <m:e>
                      <m:r>
                        <m:t>γ</m:t>
                      </m:r>
                    </m:e>
                    <m:sup>
                      <m:r>
                        <m:t>2</m:t>
                      </m:r>
                    </m:sup>
                  </m:sSup>
                </m:num>
                <m:den>
                  <m:r>
                    <m:t>4</m:t>
                  </m:r>
                </m:den>
              </m:f>
            </m:e>
          </m:rad>
          <m:r>
            <m:rPr>
              <m:sty m:val="p"/>
            </m:rPr>
            <m:t>,</m:t>
          </m:r>
          <m:r>
            <m:t> </m:t>
          </m:r>
          <m:r>
            <m:t>T</m:t>
          </m:r>
          <m:r>
            <m:rPr>
              <m:sty m:val="p"/>
            </m:rPr>
            <m:t>=</m:t>
          </m:r>
          <m:f>
            <m:fPr>
              <m:type m:val="bar"/>
            </m:fPr>
            <m:num>
              <m:r>
                <m:t>2</m:t>
              </m:r>
              <m:r>
                <m:t>π</m:t>
              </m:r>
            </m:num>
            <m:den>
              <m:r>
                <m:t>ω</m:t>
              </m:r>
            </m:den>
          </m:f>
          <m:r>
            <m:rPr>
              <m:sty m:val="p"/>
            </m:rPr>
            <m:t>.</m:t>
          </m:r>
        </m:oMath>
      </m:oMathPara>
    </w:p>
    <w:p>
      <w:pPr>
        <w:pStyle w:val="FirstParagraph"/>
        <w:jc w:val="both"/>
      </w:pPr>
      <w:r>
        <w:t xml:space="preserve">En los extremos de la oscilación, que se suceden cada medio periodo alternando de lado,</w:t>
      </w:r>
      <w:r>
        <w:t xml:space="preserve"> </w:t>
      </w:r>
      <m:oMath>
        <m:d>
          <m:dPr>
            <m:begChr m:val="|"/>
            <m:endChr m:val="|"/>
            <m:sepChr m:val=""/>
            <m:grow/>
          </m:dPr>
          <m:e>
            <m:r>
              <m:rPr>
                <m:sty m:val="p"/>
              </m:rPr>
              <m:t>cos</m:t>
            </m:r>
            <m:r>
              <m:t>ω</m:t>
            </m:r>
            <m:r>
              <m:t>t</m:t>
            </m:r>
          </m:e>
        </m:d>
        <m:r>
          <m:rPr>
            <m:sty m:val="p"/>
          </m:rPr>
          <m:t>=</m:t>
        </m:r>
        <m:r>
          <m:t>1</m:t>
        </m:r>
      </m:oMath>
      <w:r>
        <w:t xml:space="preserve">, así que</w:t>
      </w:r>
    </w:p>
    <w:p>
      <w:pPr>
        <w:pStyle w:val="BodyText"/>
        <w:jc w:val="both"/>
      </w:pPr>
      <m:oMathPara>
        <m:oMathParaPr>
          <m:jc m:val="center"/>
        </m:oMathParaPr>
        <m:oMath>
          <m:r>
            <m:rPr>
              <m:sty m:val="p"/>
            </m:rPr>
            <m:t>ln</m:t>
          </m:r>
          <m:d>
            <m:dPr>
              <m:begChr m:val="|"/>
              <m:endChr m:val="|"/>
              <m:sepChr m:val=""/>
              <m:grow/>
            </m:dPr>
            <m:e>
              <m:r>
                <m:t>φ</m:t>
              </m:r>
              <m:d>
                <m:dPr>
                  <m:begChr m:val="("/>
                  <m:endChr m:val=")"/>
                  <m:sepChr m:val=""/>
                  <m:grow/>
                </m:dPr>
                <m:e>
                  <m:r>
                    <m:t>t</m:t>
                  </m:r>
                </m:e>
              </m:d>
            </m:e>
          </m:d>
          <m:r>
            <m:rPr>
              <m:sty m:val="p"/>
            </m:rPr>
            <m:t>=</m:t>
          </m:r>
          <m:r>
            <m:rPr>
              <m:sty m:val="p"/>
            </m:rPr>
            <m:t>ln</m:t>
          </m:r>
          <m:sSub>
            <m:e>
              <m:r>
                <m:t>φ</m:t>
              </m:r>
            </m:e>
            <m:sub>
              <m:r>
                <m:t>0</m:t>
              </m:r>
            </m:sub>
          </m:sSub>
          <m:r>
            <m:rPr>
              <m:sty m:val="p"/>
            </m:rPr>
            <m:t>−</m:t>
          </m:r>
          <m:f>
            <m:fPr>
              <m:type m:val="bar"/>
            </m:fPr>
            <m:num>
              <m:r>
                <m:t>γ</m:t>
              </m:r>
            </m:num>
            <m:den>
              <m:r>
                <m:t>2</m:t>
              </m:r>
            </m:den>
          </m:f>
          <m:r>
            <m:t> </m:t>
          </m:r>
          <m:r>
            <m:t>t</m:t>
          </m:r>
          <m:r>
            <m:rPr>
              <m:sty m:val="p"/>
            </m:rPr>
            <m:t>.</m:t>
          </m:r>
        </m:oMath>
      </m:oMathPara>
    </w:p>
    <w:p>
      <w:pPr>
        <w:pStyle w:val="FirstParagraph"/>
        <w:jc w:val="both"/>
      </w:pPr>
      <w:r>
        <w:t xml:space="preserve">La razón entre dos amplitudes separadas un periodo es la</w:t>
      </w:r>
      <w:r>
        <w:t xml:space="preserve"> </w:t>
      </w:r>
      <w:r>
        <w:rPr>
          <w:bCs/>
          <w:b/>
        </w:rPr>
        <w:t xml:space="preserve">razón de amortiguamiento</w:t>
      </w:r>
      <w:r>
        <w:t xml:space="preserve"> </w:t>
      </w:r>
      <m:oMath>
        <m:r>
          <m:t>K</m:t>
        </m:r>
        <m:r>
          <m:rPr>
            <m:sty m:val="p"/>
          </m:rPr>
          <m:t>=</m:t>
        </m:r>
        <m:r>
          <m:t>φ</m:t>
        </m:r>
        <m:d>
          <m:dPr>
            <m:begChr m:val="("/>
            <m:endChr m:val=")"/>
            <m:sepChr m:val=""/>
            <m:grow/>
          </m:dPr>
          <m:e>
            <m:r>
              <m:t>t</m:t>
            </m:r>
          </m:e>
        </m:d>
        <m:r>
          <m:rPr>
            <m:sty m:val="p"/>
          </m:rPr>
          <m:t>/</m:t>
        </m:r>
        <m:r>
          <m:t>φ</m:t>
        </m:r>
        <m:d>
          <m:dPr>
            <m:begChr m:val="("/>
            <m:endChr m:val=")"/>
            <m:sepChr m:val=""/>
            <m:grow/>
          </m:dPr>
          <m:e>
            <m:r>
              <m:t>t</m:t>
            </m:r>
            <m:r>
              <m:rPr>
                <m:sty m:val="p"/>
              </m:rPr>
              <m:t>+</m:t>
            </m:r>
            <m:r>
              <m:t>T</m:t>
            </m:r>
          </m:e>
        </m:d>
        <m:r>
          <m:rPr>
            <m:sty m:val="p"/>
          </m:rPr>
          <m:t>=</m:t>
        </m:r>
        <m:sSup>
          <m:e>
            <m:r>
              <m:t>e</m:t>
            </m:r>
          </m:e>
          <m:sup>
            <m:r>
              <m:t>γ</m:t>
            </m:r>
            <m:r>
              <m:t>T</m:t>
            </m:r>
            <m:r>
              <m:rPr>
                <m:sty m:val="p"/>
              </m:rPr>
              <m:t>/</m:t>
            </m:r>
            <m:r>
              <m:t>2</m:t>
            </m:r>
          </m:sup>
        </m:sSup>
      </m:oMath>
      <w:r>
        <w:t xml:space="preserve">, y su logaritmo,</w:t>
      </w:r>
      <w:r>
        <w:t xml:space="preserve"> </w:t>
      </w:r>
      <m:oMath>
        <m:r>
          <m:t>δ</m:t>
        </m:r>
        <m:r>
          <m:rPr>
            <m:sty m:val="p"/>
          </m:rPr>
          <m:t>=</m:t>
        </m:r>
        <m:r>
          <m:rPr>
            <m:sty m:val="p"/>
          </m:rPr>
          <m:t>ln</m:t>
        </m:r>
        <m:r>
          <m:t>K</m:t>
        </m:r>
        <m:r>
          <m:rPr>
            <m:sty m:val="p"/>
          </m:rPr>
          <m:t>=</m:t>
        </m:r>
        <m:r>
          <m:t>γ</m:t>
        </m:r>
        <m:r>
          <m:t>T</m:t>
        </m:r>
        <m:r>
          <m:rPr>
            <m:sty m:val="p"/>
          </m:rPr>
          <m:t>/</m:t>
        </m:r>
        <m:r>
          <m:t>2</m:t>
        </m:r>
      </m:oMath>
      <w:r>
        <w:t xml:space="preserve">, el</w:t>
      </w:r>
      <w:r>
        <w:t xml:space="preserve"> </w:t>
      </w:r>
      <w:r>
        <w:rPr>
          <w:bCs/>
          <w:b/>
        </w:rPr>
        <w:t xml:space="preserve">decremento logarítmico</w:t>
      </w:r>
      <w:r>
        <w:t xml:space="preserve">. El factor de calidad es</w:t>
      </w:r>
      <w:r>
        <w:t xml:space="preserve"> </w:t>
      </w:r>
      <m:oMath>
        <m:r>
          <m:t>Q</m:t>
        </m:r>
        <m:r>
          <m:rPr>
            <m:sty m:val="p"/>
          </m:rPr>
          <m:t>=</m:t>
        </m:r>
        <m:sSub>
          <m:e>
            <m:r>
              <m:t>ω</m:t>
            </m:r>
          </m:e>
          <m:sub>
            <m:r>
              <m:t>0</m:t>
            </m:r>
          </m:sub>
        </m:sSub>
        <m:r>
          <m:rPr>
            <m:sty m:val="p"/>
          </m:rPr>
          <m:t>/</m:t>
        </m:r>
        <m:r>
          <m:t>γ</m:t>
        </m:r>
        <m:r>
          <m:rPr>
            <m:sty m:val="p"/>
          </m:rPr>
          <m:t>≃</m:t>
        </m:r>
        <m:r>
          <m:t>π</m:t>
        </m:r>
        <m:r>
          <m:rPr>
            <m:sty m:val="p"/>
          </m:rPr>
          <m:t>/</m:t>
        </m:r>
        <m:r>
          <m:t>δ</m:t>
        </m:r>
      </m:oMath>
      <w:r>
        <w:t xml:space="preserve">. Como la fuerza de frenado es proporcional al cuadrado del campo del electroimán, y este a la corriente</w:t>
      </w:r>
      <w:r>
        <w:t xml:space="preserve"> </w:t>
      </w:r>
      <m:oMath>
        <m:sSub>
          <m:e>
            <m:r>
              <m:t>I</m:t>
            </m:r>
          </m:e>
          <m:sub>
            <m:r>
              <m:t>B</m:t>
            </m:r>
          </m:sub>
        </m:sSub>
      </m:oMath>
      <w:r>
        <w:t xml:space="preserve"> </w:t>
      </w:r>
      <w:r>
        <w:t xml:space="preserve">que lo recorre, el ritmo de amortiguamiento crece aproximadamente como</w:t>
      </w:r>
      <w:r>
        <w:t xml:space="preserve"> </w:t>
      </w:r>
      <m:oMath>
        <m:r>
          <m:t>γ</m:t>
        </m:r>
        <m:r>
          <m:rPr>
            <m:sty m:val="p"/>
          </m:rPr>
          <m:t>∝</m:t>
        </m:r>
        <m:sSubSup>
          <m:e>
            <m:r>
              <m:t>I</m:t>
            </m:r>
          </m:e>
          <m:sub>
            <m:r>
              <m:t>B</m:t>
            </m:r>
          </m:sub>
          <m:sup>
            <m:r>
              <m:t>2</m:t>
            </m:r>
          </m:sup>
        </m:sSubSup>
      </m:oMath>
      <w:r>
        <w:t xml:space="preserve">.</w:t>
      </w:r>
    </w:p>
    <w:bookmarkEnd w:id="22"/>
    <w:bookmarkStart w:id="29" w:name="montaje-experimental"/>
    <w:p>
      <w:pPr>
        <w:pStyle w:val="Heading2"/>
        <w:numPr>
          <w:ilvl w:val="0"/>
          <w:numId w:val="0"/>
        </w:numPr>
      </w:pPr>
      <w:r>
        <w:rPr>
          <w:sz w:val="36"/>
        </w:rPr>
        <w:t xml:space="preserve">Montaje experimental</w:t>
      </w:r>
    </w:p>
    <w:p>
      <w:pPr>
        <w:pStyle w:val="CaptionedFigure"/>
        <w:jc w:val="center"/>
      </w:pPr>
      <w:r>
        <w:drawing>
          <wp:inline>
            <wp:extent cx="2519999" cy="2036045"/>
            <wp:effectExtent b="0" l="0" r="0" t="0"/>
            <wp:docPr descr="Figura 1. Péndulo de torsión de Pohl." title="" id="24" name="Picture"/>
            <a:graphic>
              <a:graphicData uri="http://schemas.openxmlformats.org/drawingml/2006/picture">
                <pic:pic>
                  <pic:nvPicPr>
                    <pic:cNvPr descr="fig/pohl.png" id="25" name="Picture"/>
                    <pic:cNvPicPr>
                      <a:picLocks noChangeArrowheads="1" noChangeAspect="1"/>
                    </pic:cNvPicPr>
                  </pic:nvPicPr>
                  <pic:blipFill>
                    <a:blip r:embed="rId23"/>
                    <a:stretch>
                      <a:fillRect/>
                    </a:stretch>
                  </pic:blipFill>
                  <pic:spPr bwMode="auto">
                    <a:xfrm>
                      <a:off x="0" y="0"/>
                      <a:ext cx="2519999" cy="2036045"/>
                    </a:xfrm>
                    <a:prstGeom prst="rect">
                      <a:avLst/>
                    </a:prstGeom>
                    <a:noFill/>
                    <a:ln w="9525">
                      <a:noFill/>
                      <a:headEnd/>
                      <a:tailEnd/>
                    </a:ln>
                  </pic:spPr>
                </pic:pic>
              </a:graphicData>
            </a:graphic>
          </wp:inline>
        </w:drawing>
      </w:r>
    </w:p>
    <w:p>
      <w:pPr>
        <w:pStyle w:val="ImageCaption"/>
        <w:jc w:val="center"/>
      </w:pPr>
      <w:r>
        <w:t xml:space="preserve">Figura 1. Péndulo de torsión de Pohl.</w:t>
      </w:r>
    </w:p>
    <w:p>
      <w:pPr>
        <w:pStyle w:val="BodyText"/>
        <w:jc w:val="both"/>
      </w:pPr>
      <w:r>
        <w:t xml:space="preserve">El equipo consta de la rueda de cobre con el muelle espiral, el anillo graduado (escala), el freno de corrientes de Foucault y el motor excitador, que permanece apagado en esta práctica. El freno es un electroimán que se alimenta con corriente continua. Como la salida de continua de la fuente se reserva para el motor, el freno se alimenta desde la salida de alterna a través de un rectificador, con el amperímetro en serie para leer la corriente</w:t>
      </w:r>
      <w:r>
        <w:t xml:space="preserve"> </w:t>
      </w:r>
      <m:oMath>
        <m:sSub>
          <m:e>
            <m:r>
              <m:t>I</m:t>
            </m:r>
          </m:e>
          <m:sub>
            <m:r>
              <m:t>B</m:t>
            </m:r>
          </m:sub>
        </m:sSub>
      </m:oMath>
      <w:r>
        <w:t xml:space="preserve"> </w:t>
      </w:r>
      <w:r>
        <w:t xml:space="preserve">(Figura 2). La amplitud se lee en el anillo graduado, en divisiones, y el tiempo con el cronómetro. La lectura es más fácil entre dos: uno lee la escala y otro anota.</w:t>
      </w:r>
    </w:p>
    <w:p>
      <w:pPr>
        <w:pStyle w:val="CaptionedFigure"/>
        <w:jc w:val="center"/>
      </w:pPr>
      <w:r>
        <w:drawing>
          <wp:inline>
            <wp:extent cx="4319999" cy="1886896"/>
            <wp:effectExtent b="0" l="0" r="0" t="0"/>
            <wp:docPr descr="Figura 2. Conexiones del freno y del motor." title="" id="27" name="Picture"/>
            <a:graphic>
              <a:graphicData uri="http://schemas.openxmlformats.org/drawingml/2006/picture">
                <pic:pic>
                  <pic:nvPicPr>
                    <pic:cNvPr descr="fig/pohlcon.png" id="28" name="Picture"/>
                    <pic:cNvPicPr>
                      <a:picLocks noChangeArrowheads="1" noChangeAspect="1"/>
                    </pic:cNvPicPr>
                  </pic:nvPicPr>
                  <pic:blipFill>
                    <a:blip r:embed="rId26"/>
                    <a:stretch>
                      <a:fillRect/>
                    </a:stretch>
                  </pic:blipFill>
                  <pic:spPr bwMode="auto">
                    <a:xfrm>
                      <a:off x="0" y="0"/>
                      <a:ext cx="4319999" cy="1886896"/>
                    </a:xfrm>
                    <a:prstGeom prst="rect">
                      <a:avLst/>
                    </a:prstGeom>
                    <a:noFill/>
                    <a:ln w="9525">
                      <a:noFill/>
                      <a:headEnd/>
                      <a:tailEnd/>
                    </a:ln>
                  </pic:spPr>
                </pic:pic>
              </a:graphicData>
            </a:graphic>
          </wp:inline>
        </w:drawing>
      </w:r>
    </w:p>
    <w:p>
      <w:pPr>
        <w:pStyle w:val="ImageCaption"/>
        <w:jc w:val="center"/>
      </w:pPr>
      <w:r>
        <w:t xml:space="preserve">Figura 2. Conexiones del freno y del motor.</w:t>
      </w:r>
    </w:p>
    <w:p>
      <w:pPr>
        <w:pStyle w:val="BodyText"/>
        <w:jc w:val="both"/>
      </w:pPr>
      <w:r>
        <w:t xml:space="preserve">Antes de empezar, con el freno apagado, ajustar la posición de reposo de la flecha de la rueda para que coincida con el cero de la escala, girando con la mano el disco del motor. Si cuesta leer las amplitudes, reducir la desviación inicial para que la flecha se mueva más despacio.</w:t>
      </w:r>
    </w:p>
    <w:p>
      <w:pPr>
        <w:pStyle w:val="BodyText"/>
        <w:jc w:val="both"/>
      </w:pPr>
      <w:r>
        <w:rPr>
          <w:bCs/>
          <w:b/>
        </w:rPr>
        <w:t xml:space="preserve">Precaución:</w:t>
      </w:r>
      <w:r>
        <w:t xml:space="preserve"> </w:t>
      </w:r>
      <w:r>
        <w:t xml:space="preserve">el freno soporta como máximo 1 A. Para no superarlo, no pase de 10 V de alterna en la salida de la fuente.</w:t>
      </w:r>
    </w:p>
    <w:bookmarkEnd w:id="29"/>
    <w:bookmarkStart w:id="30" w:name="resultados"/>
    <w:p>
      <w:pPr>
        <w:pStyle w:val="Heading2"/>
        <w:numPr>
          <w:ilvl w:val="0"/>
          <w:numId w:val="0"/>
        </w:numPr>
      </w:pPr>
      <w:r>
        <w:rPr>
          <w:sz w:val="36"/>
        </w:rPr>
        <w:t xml:space="preserve">Resultados</w:t>
      </w:r>
    </w:p>
    <w:p>
      <w:pPr>
        <w:pStyle w:val="FirstParagraph"/>
        <w:jc w:val="both"/>
      </w:pPr>
      <w:r>
        <w:rPr>
          <w:bCs/>
          <w:b/>
        </w:rPr>
        <w:t xml:space="preserve">Parte A. Periodo propio.</w:t>
      </w:r>
      <w:r>
        <w:t xml:space="preserve"> </w:t>
      </w:r>
      <w:r>
        <w:t xml:space="preserve">Con el freno sin corriente (</w:t>
      </w:r>
      <m:oMath>
        <m:sSub>
          <m:e>
            <m:r>
              <m:t>I</m:t>
            </m:r>
          </m:e>
          <m:sub>
            <m:r>
              <m:t>B</m:t>
            </m:r>
          </m:sub>
        </m:sSub>
        <m:r>
          <m:rPr>
            <m:sty m:val="p"/>
          </m:rPr>
          <m:t>=</m:t>
        </m:r>
        <m:r>
          <m:t>0</m:t>
        </m:r>
      </m:oMath>
      <w:r>
        <w:t xml:space="preserve">; en realidad hay un rozamiento muy pequeño), desviar la rueda, soltarla y medir cinco veces el tiempo de 20 oscilaciones,</w:t>
      </w:r>
      <w:r>
        <w:t xml:space="preserve"> </w:t>
      </w:r>
      <m:oMath>
        <m:sSub>
          <m:e>
            <m:r>
              <m:t>t</m:t>
            </m:r>
          </m:e>
          <m:sub>
            <m:r>
              <m:t>20</m:t>
            </m:r>
          </m:sub>
        </m:sSub>
        <m:r>
          <m:rPr>
            <m:sty m:val="p"/>
          </m:rPr>
          <m:t>=</m:t>
        </m:r>
        <m:r>
          <m:t>20</m:t>
        </m:r>
        <m:r>
          <m:t> </m:t>
        </m:r>
        <m:sSub>
          <m:e>
            <m:r>
              <m:t>T</m:t>
            </m:r>
          </m:e>
          <m:sub>
            <m:r>
              <m:t>0</m:t>
            </m:r>
          </m:sub>
        </m:sSub>
      </m:oMath>
      <w:r>
        <w:t xml:space="preserve">.</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Tiempo de 20 oscilaciones."/>
      </w:tblPr>
      <w:tblGrid>
        <w:gridCol w:w="1584"/>
        <w:gridCol w:w="1584"/>
        <w:gridCol w:w="1584"/>
        <w:gridCol w:w="1584"/>
        <w:gridCol w:w="1584"/>
      </w:tblGrid>
      <w:tr>
        <w:trPr>
          <w:trHeight w:val="510" w:hRule="atLeast"/>
          <w:tblHeader w:val="true"/>
        </w:trPr>
        <w:tc>
          <w:tcPr>
            <w:shd w:val="clear" w:color="auto" w:fill="FFF0C1"/>
            <w:vAlign w:val="center"/>
          </w:tcPr>
          <w:p>
            <w:pPr>
              <w:pStyle w:val="Compact"/>
              <w:jc w:val="center"/>
            </w:pPr>
            <m:oMath>
              <m:sSub>
                <m:e>
                  <m:r>
                    <m:t>t</m:t>
                  </m:r>
                </m:e>
                <m:sub>
                  <m:r>
                    <m:t>20</m:t>
                  </m:r>
                  <m:r>
                    <m:rPr>
                      <m:sty m:val="p"/>
                    </m:rPr>
                    <m:t>,</m:t>
                  </m:r>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20</m:t>
                  </m:r>
                  <m:r>
                    <m:rPr>
                      <m:sty m:val="p"/>
                    </m:rPr>
                    <m:t>,</m:t>
                  </m:r>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20</m:t>
                  </m:r>
                  <m:r>
                    <m:rPr>
                      <m:sty m:val="p"/>
                    </m:rPr>
                    <m:t>,</m:t>
                  </m:r>
                  <m:r>
                    <m:t>3</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20</m:t>
                  </m:r>
                  <m:r>
                    <m:rPr>
                      <m:sty m:val="p"/>
                    </m:rPr>
                    <m:t>,</m:t>
                  </m:r>
                  <m:r>
                    <m:t>4</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20</m:t>
                  </m:r>
                  <m:r>
                    <m:rPr>
                      <m:sty m:val="p"/>
                    </m:rPr>
                    <m:t>,</m:t>
                  </m:r>
                  <m:r>
                    <m:t>5</m:t>
                  </m:r>
                </m:sub>
              </m:sSub>
            </m:oMath>
            <w:r>
              <w:rPr>
                <w:sz w:val="20"/>
              </w:rPr>
              <w:t xml:space="preserve"> </w:t>
            </w:r>
            <w:r>
              <w:rPr>
                <w:sz w:val="20"/>
              </w:rPr>
              <w:t xml:space="preserve">(s)</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1. Tiempo de 20 oscilaciones.</w:t>
      </w:r>
    </w:p>
    <w:p>
      <w:pPr>
        <w:pStyle w:val="BodyText"/>
        <w:jc w:val="both"/>
      </w:pPr>
      <m:oMath>
        <m:bar>
          <m:barPr>
            <m:pos m:val="top"/>
          </m:barPr>
          <m:e>
            <m:sSub>
              <m:e>
                <m:r>
                  <m:t>t</m:t>
                </m:r>
              </m:e>
              <m:sub>
                <m:r>
                  <m:t>20</m:t>
                </m:r>
              </m:sub>
            </m:sSub>
          </m:e>
        </m:bar>
      </m:oMath>
      <w:r>
        <w:t xml:space="preserve"> </w:t>
      </w:r>
      <w:r>
        <w:t xml:space="preserve">= ( __________ ± __________ ) s</w:t>
      </w:r>
      <w:r>
        <w:t xml:space="preserve"> </w:t>
      </w:r>
      <m:oMath>
        <m:r>
          <m:t>  </m:t>
        </m:r>
        <m:sSub>
          <m:e>
            <m:r>
              <m:t>T</m:t>
            </m:r>
          </m:e>
          <m:sub>
            <m:r>
              <m:t>0</m:t>
            </m:r>
          </m:sub>
        </m:sSub>
      </m:oMath>
      <w:r>
        <w:t xml:space="preserve"> </w:t>
      </w:r>
      <w:r>
        <w:t xml:space="preserve">= ( __________ ± __________ ) s</w:t>
      </w:r>
      <w:r>
        <w:t xml:space="preserve"> </w:t>
      </w:r>
      <m:oMath>
        <m:r>
          <m:t>  </m:t>
        </m:r>
        <m:sSub>
          <m:e>
            <m:r>
              <m:t>ω</m:t>
            </m:r>
          </m:e>
          <m:sub>
            <m:r>
              <m:t>0</m:t>
            </m:r>
          </m:sub>
        </m:sSub>
      </m:oMath>
      <w:r>
        <w:t xml:space="preserve"> </w:t>
      </w:r>
      <w:r>
        <w:t xml:space="preserve">= ( __________ ± __________ ) rad/s</w:t>
      </w:r>
    </w:p>
    <w:p>
      <w:pPr>
        <w:pStyle w:val="BodyText"/>
        <w:jc w:val="both"/>
      </w:pPr>
      <w:r>
        <w:rPr>
          <w:bCs/>
          <w:b/>
        </w:rPr>
        <w:t xml:space="preserve">Parte B. Oscilaciones amortiguadas.</w:t>
      </w:r>
      <w:r>
        <w:t xml:space="preserve"> </w:t>
      </w:r>
      <w:r>
        <w:t xml:space="preserve">Alimentar el freno con tensiones de alterna</w:t>
      </w:r>
      <w:r>
        <w:t xml:space="preserve"> </w:t>
      </w:r>
      <m:oMath>
        <m:sSub>
          <m:e>
            <m:r>
              <m:t>V</m:t>
            </m:r>
          </m:e>
          <m:sub>
            <m:r>
              <m:t>B</m:t>
            </m:r>
          </m:sub>
        </m:sSub>
      </m:oMath>
      <w:r>
        <w:t xml:space="preserve"> </w:t>
      </w:r>
      <w:r>
        <w:t xml:space="preserve">= 4, 6 y 8 V y anotar la corriente</w:t>
      </w:r>
      <w:r>
        <w:t xml:space="preserve"> </w:t>
      </w:r>
      <m:oMath>
        <m:sSub>
          <m:e>
            <m:r>
              <m:t>I</m:t>
            </m:r>
          </m:e>
          <m:sub>
            <m:r>
              <m:t>B</m:t>
            </m:r>
          </m:sub>
        </m:sSub>
      </m:oMath>
      <w:r>
        <w:t xml:space="preserve"> </w:t>
      </w:r>
      <w:r>
        <w:t xml:space="preserve">en cada caso. Para cada tensión, desviar la rueda hasta unas 15 divisiones, soltarla y leer la amplitud de cada extremo, alternando a izquierda y derecha, es decir, cada medio periodo (</w:t>
      </w:r>
      <m:oMath>
        <m:r>
          <m:t>t</m:t>
        </m:r>
        <m:r>
          <m:rPr>
            <m:sty m:val="p"/>
          </m:rPr>
          <m:t>=</m:t>
        </m:r>
        <m:r>
          <m:t>k</m:t>
        </m:r>
        <m:r>
          <m:t> </m:t>
        </m:r>
        <m:sSub>
          <m:e>
            <m:r>
              <m:t>T</m:t>
            </m:r>
          </m:e>
          <m:sub>
            <m:r>
              <m:t>0</m:t>
            </m:r>
          </m:sub>
        </m:sSub>
        <m:r>
          <m:rPr>
            <m:sty m:val="p"/>
          </m:rPr>
          <m:t>/</m:t>
        </m:r>
        <m:r>
          <m:t>2</m:t>
        </m:r>
      </m:oMath>
      <w:r>
        <w:t xml:space="preserve">), hasta 14 semiperiodos o hasta que la amplitud sea menor que 1 división.</w:t>
      </w:r>
    </w:p>
    <w:p>
      <w:pPr>
        <w:pStyle w:val="BodyText"/>
        <w:jc w:val="both"/>
      </w:pPr>
      <m:oMath>
        <m:sSub>
          <m:e>
            <m:r>
              <m:t>I</m:t>
            </m:r>
          </m:e>
          <m:sub>
            <m:r>
              <m:t>B</m:t>
            </m:r>
          </m:sub>
        </m:sSub>
      </m:oMath>
      <w:r>
        <w:t xml:space="preserve"> </w:t>
      </w:r>
      <w:r>
        <w:t xml:space="preserve">(4 V) = __________ A</w:t>
      </w:r>
      <w:r>
        <w:t xml:space="preserve"> </w:t>
      </w:r>
      <m:oMath>
        <m:r>
          <m:t>  </m:t>
        </m:r>
        <m:sSub>
          <m:e>
            <m:r>
              <m:t>I</m:t>
            </m:r>
          </m:e>
          <m:sub>
            <m:r>
              <m:t>B</m:t>
            </m:r>
          </m:sub>
        </m:sSub>
      </m:oMath>
      <w:r>
        <w:t xml:space="preserve"> </w:t>
      </w:r>
      <w:r>
        <w:t xml:space="preserve">(6 V) = __________ A</w:t>
      </w:r>
      <w:r>
        <w:t xml:space="preserve"> </w:t>
      </w:r>
      <m:oMath>
        <m:r>
          <m:t>  </m:t>
        </m:r>
        <m:sSub>
          <m:e>
            <m:r>
              <m:t>I</m:t>
            </m:r>
          </m:e>
          <m:sub>
            <m:r>
              <m:t>B</m:t>
            </m:r>
          </m:sub>
        </m:sSub>
      </m:oMath>
      <w:r>
        <w:t xml:space="preserve"> </w:t>
      </w:r>
      <w:r>
        <w:t xml:space="preserve">(8 V) = __________ A</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Amplitudes de los extremos sucesivos (k = 0 a 14)."/>
      </w:tblPr>
      <w:tblGrid>
        <w:gridCol w:w="1584"/>
        <w:gridCol w:w="1584"/>
        <w:gridCol w:w="1584"/>
        <w:gridCol w:w="1584"/>
        <w:gridCol w:w="1584"/>
      </w:tblGrid>
      <w:tr>
        <w:trPr>
          <w:trHeight w:val="510" w:hRule="atLeast"/>
          <w:tblHeader w:val="true"/>
        </w:trPr>
        <w:tc>
          <w:tcPr>
            <w:shd w:val="clear" w:color="auto" w:fill="FFF0C1"/>
            <w:vAlign w:val="center"/>
          </w:tcPr>
          <w:p>
            <w:pPr>
              <w:pStyle w:val="Compact"/>
              <w:jc w:val="center"/>
            </w:pPr>
            <m:oMath>
              <m:r>
                <m:t>k</m:t>
              </m:r>
            </m:oMath>
          </w:p>
        </w:tc>
        <w:tc>
          <w:tcPr>
            <w:shd w:val="clear" w:color="auto" w:fill="FFF0C1"/>
            <w:vAlign w:val="center"/>
          </w:tcPr>
          <w:p>
            <w:pPr>
              <w:pStyle w:val="Compact"/>
              <w:jc w:val="center"/>
            </w:pPr>
            <m:oMath>
              <m:r>
                <m:t>t</m:t>
              </m:r>
              <m:r>
                <m:rPr>
                  <m:sty m:val="p"/>
                </m:rPr>
                <m:t>=</m:t>
              </m:r>
              <m:r>
                <m:t>k</m:t>
              </m:r>
              <m:sSub>
                <m:e>
                  <m:r>
                    <m:t>T</m:t>
                  </m:r>
                </m:e>
                <m:sub>
                  <m:r>
                    <m:t>0</m:t>
                  </m:r>
                </m:sub>
              </m:sSub>
              <m:r>
                <m:rPr>
                  <m:sty m:val="p"/>
                </m:rPr>
                <m:t>/</m:t>
              </m:r>
              <m:r>
                <m:t>2</m:t>
              </m:r>
            </m:oMath>
            <w:r>
              <w:rPr>
                <w:sz w:val="20"/>
              </w:rPr>
              <w:t xml:space="preserve"> </w:t>
            </w:r>
            <w:r>
              <w:rPr>
                <w:sz w:val="20"/>
              </w:rPr>
              <w:t xml:space="preserve">(s)</w:t>
            </w:r>
          </w:p>
        </w:tc>
        <w:tc>
          <w:tcPr>
            <w:shd w:val="clear" w:color="auto" w:fill="FFF0C1"/>
            <w:vAlign w:val="center"/>
          </w:tcPr>
          <w:p>
            <w:pPr>
              <w:pStyle w:val="Compact"/>
              <w:jc w:val="center"/>
            </w:pPr>
            <m:oMath>
              <m:d>
                <m:dPr>
                  <m:begChr m:val="|"/>
                  <m:endChr m:val="|"/>
                  <m:sepChr m:val=""/>
                  <m:grow/>
                </m:dPr>
                <m:e>
                  <m:r>
                    <m:t>φ</m:t>
                  </m:r>
                </m:e>
              </m:d>
            </m:oMath>
            <w:r>
              <w:rPr>
                <w:sz w:val="20"/>
              </w:rPr>
              <w:t xml:space="preserve"> </w:t>
            </w:r>
            <w:r>
              <w:rPr>
                <w:sz w:val="20"/>
              </w:rPr>
              <w:t xml:space="preserve">(div), 4 V</w:t>
            </w:r>
          </w:p>
        </w:tc>
        <w:tc>
          <w:tcPr>
            <w:shd w:val="clear" w:color="auto" w:fill="FFF0C1"/>
            <w:vAlign w:val="center"/>
          </w:tcPr>
          <w:p>
            <w:pPr>
              <w:pStyle w:val="Compact"/>
              <w:jc w:val="center"/>
            </w:pPr>
            <m:oMath>
              <m:d>
                <m:dPr>
                  <m:begChr m:val="|"/>
                  <m:endChr m:val="|"/>
                  <m:sepChr m:val=""/>
                  <m:grow/>
                </m:dPr>
                <m:e>
                  <m:r>
                    <m:t>φ</m:t>
                  </m:r>
                </m:e>
              </m:d>
            </m:oMath>
            <w:r>
              <w:rPr>
                <w:sz w:val="20"/>
              </w:rPr>
              <w:t xml:space="preserve"> </w:t>
            </w:r>
            <w:r>
              <w:rPr>
                <w:sz w:val="20"/>
              </w:rPr>
              <w:t xml:space="preserve">(div), 6 V</w:t>
            </w:r>
          </w:p>
        </w:tc>
        <w:tc>
          <w:tcPr>
            <w:shd w:val="clear" w:color="auto" w:fill="FFF0C1"/>
            <w:vAlign w:val="center"/>
          </w:tcPr>
          <w:p>
            <w:pPr>
              <w:pStyle w:val="Compact"/>
              <w:jc w:val="center"/>
            </w:pPr>
            <m:oMath>
              <m:d>
                <m:dPr>
                  <m:begChr m:val="|"/>
                  <m:endChr m:val="|"/>
                  <m:sepChr m:val=""/>
                  <m:grow/>
                </m:dPr>
                <m:e>
                  <m:r>
                    <m:t>φ</m:t>
                  </m:r>
                </m:e>
              </m:d>
            </m:oMath>
            <w:r>
              <w:rPr>
                <w:sz w:val="20"/>
              </w:rPr>
              <w:t xml:space="preserve"> </w:t>
            </w:r>
            <w:r>
              <w:rPr>
                <w:sz w:val="20"/>
              </w:rPr>
              <w:t xml:space="preserve">(div), 8 V</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2. Amplitudes de los extremos sucesivos (</w:t>
      </w:r>
      <m:oMath>
        <m:r>
          <m:t>k</m:t>
        </m:r>
      </m:oMath>
      <w:r>
        <w:t xml:space="preserve"> </w:t>
      </w:r>
      <w:r>
        <w:t xml:space="preserve">= 0 a 14).</w:t>
      </w:r>
    </w:p>
    <w:p>
      <w:pPr>
        <w:jc w:val="both"/>
      </w:pP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Resultados para cada tensión del freno."/>
      </w:tblPr>
      <w:tblGrid>
        <w:gridCol w:w="1131"/>
        <w:gridCol w:w="1131"/>
        <w:gridCol w:w="1131"/>
        <w:gridCol w:w="1131"/>
        <w:gridCol w:w="1131"/>
        <w:gridCol w:w="1131"/>
        <w:gridCol w:w="1131"/>
      </w:tblGrid>
      <w:tr>
        <w:trPr>
          <w:trHeight w:val="510" w:hRule="atLeast"/>
          <w:tblHeader w:val="true"/>
        </w:trPr>
        <w:tc>
          <w:tcPr>
            <w:shd w:val="clear" w:color="auto" w:fill="FFF0C1"/>
            <w:vAlign w:val="center"/>
          </w:tcPr>
          <w:p>
            <w:pPr>
              <w:pStyle w:val="Compact"/>
              <w:jc w:val="center"/>
            </w:pPr>
            <m:oMath>
              <m:sSub>
                <m:e>
                  <m:r>
                    <m:t>V</m:t>
                  </m:r>
                </m:e>
                <m:sub>
                  <m:r>
                    <m:t>B</m:t>
                  </m:r>
                </m:sub>
              </m:sSub>
            </m:oMath>
            <w:r>
              <w:rPr>
                <w:sz w:val="20"/>
              </w:rPr>
              <w:t xml:space="preserve"> </w:t>
            </w:r>
            <w:r>
              <w:rPr>
                <w:sz w:val="20"/>
              </w:rPr>
              <w:t xml:space="preserve">(V)</w:t>
            </w:r>
          </w:p>
        </w:tc>
        <w:tc>
          <w:tcPr>
            <w:shd w:val="clear" w:color="auto" w:fill="FFF0C1"/>
            <w:vAlign w:val="center"/>
          </w:tcPr>
          <w:p>
            <w:pPr>
              <w:pStyle w:val="Compact"/>
              <w:jc w:val="center"/>
            </w:pPr>
            <m:oMath>
              <m:sSub>
                <m:e>
                  <m:r>
                    <m:t>I</m:t>
                  </m:r>
                </m:e>
                <m:sub>
                  <m:r>
                    <m:t>B</m:t>
                  </m:r>
                </m:sub>
              </m:sSub>
            </m:oMath>
            <w:r>
              <w:rPr>
                <w:sz w:val="20"/>
              </w:rPr>
              <w:t xml:space="preserve"> </w:t>
            </w:r>
            <w:r>
              <w:rPr>
                <w:sz w:val="20"/>
              </w:rPr>
              <w:t xml:space="preserve">(A)</w:t>
            </w:r>
          </w:p>
        </w:tc>
        <w:tc>
          <w:tcPr>
            <w:shd w:val="clear" w:color="auto" w:fill="FFF0C1"/>
            <w:vAlign w:val="center"/>
          </w:tcPr>
          <w:p>
            <w:pPr>
              <w:pStyle w:val="Compact"/>
              <w:jc w:val="center"/>
            </w:pPr>
            <m:oMath>
              <m:r>
                <m:t>γ</m:t>
              </m:r>
            </m:oMath>
            <w:r>
              <w:rPr>
                <w:sz w:val="20"/>
              </w:rPr>
              <w:t xml:space="preserve"> </w:t>
            </w:r>
            <w:r>
              <w:rPr>
                <w:sz w:val="20"/>
              </w:rPr>
              <w:t xml:space="preserve">(s⁻¹)</w:t>
            </w:r>
          </w:p>
        </w:tc>
        <w:tc>
          <w:tcPr>
            <w:shd w:val="clear" w:color="auto" w:fill="FFF0C1"/>
            <w:vAlign w:val="center"/>
          </w:tcPr>
          <w:p>
            <w:pPr>
              <w:pStyle w:val="Compact"/>
              <w:jc w:val="center"/>
            </w:pPr>
            <m:oMath>
              <m:sSub>
                <m:e>
                  <m:r>
                    <m:t>ε</m:t>
                  </m:r>
                </m:e>
                <m:sub>
                  <m:r>
                    <m:t>γ</m:t>
                  </m:r>
                </m:sub>
              </m:sSub>
            </m:oMath>
            <w:r>
              <w:rPr>
                <w:sz w:val="20"/>
              </w:rPr>
              <w:t xml:space="preserve"> </w:t>
            </w:r>
            <w:r>
              <w:rPr>
                <w:sz w:val="20"/>
              </w:rPr>
              <w:t xml:space="preserve">(s⁻¹)</w:t>
            </w:r>
          </w:p>
        </w:tc>
        <w:tc>
          <w:tcPr>
            <w:shd w:val="clear" w:color="auto" w:fill="FFF0C1"/>
            <w:vAlign w:val="center"/>
          </w:tcPr>
          <w:p>
            <w:pPr>
              <w:pStyle w:val="Compact"/>
              <w:jc w:val="center"/>
            </w:pPr>
            <m:oMath>
              <m:r>
                <m:t>K</m:t>
              </m:r>
            </m:oMath>
          </w:p>
        </w:tc>
        <w:tc>
          <w:tcPr>
            <w:shd w:val="clear" w:color="auto" w:fill="FFF0C1"/>
            <w:vAlign w:val="center"/>
          </w:tcPr>
          <w:p>
            <w:pPr>
              <w:pStyle w:val="Compact"/>
              <w:jc w:val="center"/>
            </w:pPr>
            <m:oMath>
              <m:r>
                <m:t>δ</m:t>
              </m:r>
              <m:r>
                <m:rPr>
                  <m:sty m:val="p"/>
                </m:rPr>
                <m:t>=</m:t>
              </m:r>
              <m:r>
                <m:rPr>
                  <m:sty m:val="p"/>
                </m:rPr>
                <m:t>ln</m:t>
              </m:r>
              <m:r>
                <m:t>K</m:t>
              </m:r>
            </m:oMath>
          </w:p>
        </w:tc>
        <w:tc>
          <w:tcPr>
            <w:shd w:val="clear" w:color="auto" w:fill="FFF0C1"/>
            <w:vAlign w:val="center"/>
          </w:tcPr>
          <w:p>
            <w:pPr>
              <w:pStyle w:val="Compact"/>
              <w:jc w:val="center"/>
            </w:pPr>
            <m:oMath>
              <m:r>
                <m:t>Q</m:t>
              </m:r>
            </m:oMath>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jc w:val="center"/>
      </w:pPr>
      <w:r>
        <w:t xml:space="preserve">Tabla 3. Resultados para cada tensión del freno.</w:t>
      </w:r>
    </w:p>
    <w:bookmarkEnd w:id="30"/>
    <w:bookmarkStart w:id="31" w:name="cuestiones"/>
    <w:p>
      <w:pPr>
        <w:pStyle w:val="Heading2"/>
        <w:numPr>
          <w:ilvl w:val="0"/>
          <w:numId w:val="0"/>
        </w:numPr>
      </w:pPr>
      <w:r>
        <w:rPr>
          <w:sz w:val="36"/>
        </w:rPr>
        <w:t xml:space="preserve">Cuestiones</w:t>
      </w:r>
    </w:p>
    <w:p>
      <w:pPr>
        <w:pStyle w:val="FirstParagraph"/>
        <w:jc w:val="both"/>
      </w:pPr>
      <w:r>
        <w:rPr>
          <w:bCs/>
          <w:b/>
        </w:rPr>
        <w:t xml:space="preserve">1.</w:t>
      </w:r>
      <w:r>
        <w:t xml:space="preserve"> </w:t>
      </w:r>
      <w:r>
        <w:t xml:space="preserve">Inserte en una misma gráfica la amplitud</w:t>
      </w:r>
      <w:r>
        <w:t xml:space="preserve"> </w:t>
      </w:r>
      <m:oMath>
        <m:d>
          <m:dPr>
            <m:begChr m:val="|"/>
            <m:endChr m:val="|"/>
            <m:sepChr m:val=""/>
            <m:grow/>
          </m:dPr>
          <m:e>
            <m:r>
              <m:t>φ</m:t>
            </m:r>
          </m:e>
        </m:d>
      </m:oMath>
      <w:r>
        <w:t xml:space="preserve"> </w:t>
      </w:r>
      <w:r>
        <w:t xml:space="preserve">frente al tiempo para</w:t>
      </w:r>
      <w:r>
        <w:t xml:space="preserve"> </w:t>
      </w:r>
      <m:oMath>
        <m:sSub>
          <m:e>
            <m:r>
              <m:t>V</m:t>
            </m:r>
          </m:e>
          <m:sub>
            <m:r>
              <m:t>B</m:t>
            </m:r>
          </m:sub>
        </m:sSub>
      </m:oMath>
      <w:r>
        <w:t xml:space="preserve"> </w:t>
      </w:r>
      <w:r>
        <w:t xml:space="preserve">= 4, 6 y 8 V.</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jc w:val="both"/>
      </w:pPr>
      <w:r>
        <w:rPr>
          <w:bCs/>
          <w:b/>
        </w:rPr>
        <w:t xml:space="preserve">2.</w:t>
      </w:r>
      <w:r>
        <w:t xml:space="preserve"> </w:t>
      </w:r>
      <w:r>
        <w:t xml:space="preserve">Inserte la gráfica de</w:t>
      </w:r>
      <w:r>
        <w:t xml:space="preserve"> </w:t>
      </w:r>
      <m:oMath>
        <m:r>
          <m:rPr>
            <m:sty m:val="p"/>
          </m:rPr>
          <m:t>ln</m:t>
        </m:r>
        <m:d>
          <m:dPr>
            <m:begChr m:val="|"/>
            <m:endChr m:val="|"/>
            <m:sepChr m:val=""/>
            <m:grow/>
          </m:dPr>
          <m:e>
            <m:r>
              <m:t>φ</m:t>
            </m:r>
          </m:e>
        </m:d>
      </m:oMath>
      <w:r>
        <w:t xml:space="preserve"> </w:t>
      </w:r>
      <w:r>
        <w:t xml:space="preserve">frente a</w:t>
      </w:r>
      <w:r>
        <w:t xml:space="preserve"> </w:t>
      </w:r>
      <m:oMath>
        <m:r>
          <m:t>t</m:t>
        </m:r>
      </m:oMath>
      <w:r>
        <w:t xml:space="preserve"> </w:t>
      </w:r>
      <w:r>
        <w:t xml:space="preserve">con las rectas de ajuste</w:t>
      </w:r>
      <w:r>
        <w:t xml:space="preserve"> </w:t>
      </w:r>
      <m:oMath>
        <m:r>
          <m:rPr>
            <m:sty m:val="p"/>
          </m:rPr>
          <m:t>ln</m:t>
        </m:r>
        <m:d>
          <m:dPr>
            <m:begChr m:val="|"/>
            <m:endChr m:val="|"/>
            <m:sepChr m:val=""/>
            <m:grow/>
          </m:dPr>
          <m:e>
            <m:r>
              <m:t>φ</m:t>
            </m:r>
          </m:e>
        </m:d>
        <m:r>
          <m:rPr>
            <m:sty m:val="p"/>
          </m:rPr>
          <m:t>=</m:t>
        </m:r>
        <m:r>
          <m:t>a</m:t>
        </m:r>
        <m:r>
          <m:t> </m:t>
        </m:r>
        <m:r>
          <m:t>t</m:t>
        </m:r>
        <m:r>
          <m:rPr>
            <m:sty m:val="p"/>
          </m:rPr>
          <m:t>+</m:t>
        </m:r>
        <m:r>
          <m:t>b</m:t>
        </m:r>
      </m:oMath>
      <w:r>
        <w:t xml:space="preserve">. Para</w:t>
      </w:r>
      <w:r>
        <w:t xml:space="preserve"> </w:t>
      </w:r>
      <m:oMath>
        <m:sSub>
          <m:e>
            <m:r>
              <m:t>V</m:t>
            </m:r>
          </m:e>
          <m:sub>
            <m:r>
              <m:t>B</m:t>
            </m:r>
          </m:sub>
        </m:sSub>
      </m:oMath>
      <w:r>
        <w:t xml:space="preserve"> </w:t>
      </w:r>
      <w:r>
        <w:t xml:space="preserve">= 4 V, dé</w:t>
      </w:r>
      <w:r>
        <w:t xml:space="preserve"> </w:t>
      </w:r>
      <m:oMath>
        <m:r>
          <m:t>r</m:t>
        </m:r>
      </m:oMath>
      <w:r>
        <w:t xml:space="preserve">,</w:t>
      </w:r>
      <w:r>
        <w:t xml:space="preserve"> </w:t>
      </w:r>
      <m:oMath>
        <m:r>
          <m:t>a</m:t>
        </m:r>
      </m:oMath>
      <w:r>
        <w:t xml:space="preserve"> </w:t>
      </w:r>
      <w:r>
        <w:t xml:space="preserve">y</w:t>
      </w:r>
      <w:r>
        <w:t xml:space="preserve"> </w:t>
      </w:r>
      <m:oMath>
        <m:r>
          <m:t>b</m:t>
        </m:r>
      </m:oMath>
      <w:r>
        <w:t xml:space="preserve"> </w:t>
      </w:r>
      <w:r>
        <w:t xml:space="preserve">con sus errores. Comparando con</w:t>
      </w:r>
      <w:r>
        <w:t xml:space="preserve"> </w:t>
      </w:r>
      <m:oMath>
        <m:r>
          <m:rPr>
            <m:sty m:val="p"/>
          </m:rPr>
          <m:t>ln</m:t>
        </m:r>
        <m:d>
          <m:dPr>
            <m:begChr m:val="|"/>
            <m:endChr m:val="|"/>
            <m:sepChr m:val=""/>
            <m:grow/>
          </m:dPr>
          <m:e>
            <m:r>
              <m:t>φ</m:t>
            </m:r>
          </m:e>
        </m:d>
        <m:r>
          <m:rPr>
            <m:sty m:val="p"/>
          </m:rPr>
          <m:t>=</m:t>
        </m:r>
        <m:r>
          <m:rPr>
            <m:sty m:val="p"/>
          </m:rPr>
          <m:t>ln</m:t>
        </m:r>
        <m:sSub>
          <m:e>
            <m:r>
              <m:t>φ</m:t>
            </m:r>
          </m:e>
          <m:sub>
            <m:r>
              <m:t>0</m:t>
            </m:r>
          </m:sub>
        </m:sSub>
        <m:r>
          <m:rPr>
            <m:sty m:val="p"/>
          </m:rPr>
          <m:t>−</m:t>
        </m:r>
        <m:r>
          <m:t>γ</m:t>
        </m:r>
        <m:r>
          <m:t>t</m:t>
        </m:r>
        <m:r>
          <m:rPr>
            <m:sty m:val="p"/>
          </m:rPr>
          <m:t>/</m:t>
        </m:r>
        <m:r>
          <m:t>2</m:t>
        </m:r>
      </m:oMath>
      <w:r>
        <w:t xml:space="preserve">, obtenga para cada tensión</w:t>
      </w:r>
      <w:r>
        <w:t xml:space="preserve"> </w:t>
      </w:r>
      <m:oMath>
        <m:r>
          <m:t>γ</m:t>
        </m:r>
      </m:oMath>
      <w:r>
        <w:t xml:space="preserve">,</w:t>
      </w:r>
      <w:r>
        <w:t xml:space="preserve"> </w:t>
      </w:r>
      <m:oMath>
        <m:r>
          <m:t>K</m:t>
        </m:r>
      </m:oMath>
      <w:r>
        <w:t xml:space="preserve">,</w:t>
      </w:r>
      <w:r>
        <w:t xml:space="preserve"> </w:t>
      </w:r>
      <m:oMath>
        <m:r>
          <m:t>δ</m:t>
        </m:r>
      </m:oMath>
      <w:r>
        <w:t xml:space="preserve"> </w:t>
      </w:r>
      <w:r>
        <w:t xml:space="preserve">y</w:t>
      </w:r>
      <w:r>
        <w:t xml:space="preserve"> </w:t>
      </w:r>
      <m:oMath>
        <m:r>
          <m:t>Q</m:t>
        </m:r>
      </m:oMath>
      <w:r>
        <w:t xml:space="preserve">, y complete la Tabla 3.</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jc w:val="both"/>
      </w:pPr>
      <m:oMath>
        <m:r>
          <m:t>r</m:t>
        </m:r>
      </m:oMath>
      <w:r>
        <w:t xml:space="preserve"> </w:t>
      </w:r>
      <w:r>
        <w:t xml:space="preserve">= __________</w:t>
      </w:r>
      <w:r>
        <w:t xml:space="preserve"> </w:t>
      </w:r>
      <m:oMath>
        <m:r>
          <m:t>  </m:t>
        </m:r>
        <m:r>
          <m:t>a</m:t>
        </m:r>
      </m:oMath>
      <w:r>
        <w:t xml:space="preserve"> </w:t>
      </w:r>
      <w:r>
        <w:t xml:space="preserve">= ( __________ ± __________ ) s⁻¹</w:t>
      </w:r>
      <w:r>
        <w:t xml:space="preserve"> </w:t>
      </w:r>
      <m:oMath>
        <m:r>
          <m:t>  </m:t>
        </m:r>
        <m:r>
          <m:t>b</m:t>
        </m:r>
      </m:oMath>
      <w:r>
        <w:t xml:space="preserve"> </w:t>
      </w:r>
      <w:r>
        <w:t xml:space="preserve">= ( __________ ± __________ )</w:t>
      </w:r>
    </w:p>
    <w:p>
      <w:pPr>
        <w:pStyle w:val="BodyText"/>
        <w:jc w:val="both"/>
      </w:pPr>
      <w:r>
        <w:rPr>
          <w:bCs/>
          <w:b/>
        </w:rPr>
        <w:t xml:space="preserve">3.</w:t>
      </w:r>
      <w:r>
        <w:t xml:space="preserve"> </w:t>
      </w:r>
      <w:r>
        <w:t xml:space="preserve">Inserte la gráfica de</w:t>
      </w:r>
      <w:r>
        <w:t xml:space="preserve"> </w:t>
      </w:r>
      <m:oMath>
        <m:r>
          <m:t>γ</m:t>
        </m:r>
      </m:oMath>
      <w:r>
        <w:t xml:space="preserve"> </w:t>
      </w:r>
      <w:r>
        <w:t xml:space="preserve">frente a</w:t>
      </w:r>
      <w:r>
        <w:t xml:space="preserve"> </w:t>
      </w:r>
      <m:oMath>
        <m:sSubSup>
          <m:e>
            <m:r>
              <m:t>I</m:t>
            </m:r>
          </m:e>
          <m:sub>
            <m:r>
              <m:t>B</m:t>
            </m:r>
          </m:sub>
          <m:sup>
            <m:r>
              <m:t>2</m:t>
            </m:r>
          </m:sup>
        </m:sSubSup>
      </m:oMath>
      <w:r>
        <w:t xml:space="preserve"> </w:t>
      </w:r>
      <w:r>
        <w:t xml:space="preserve">con su recta de ajuste. ¿Se cumple</w:t>
      </w:r>
      <w:r>
        <w:t xml:space="preserve"> </w:t>
      </w:r>
      <m:oMath>
        <m:r>
          <m:t>γ</m:t>
        </m:r>
        <m:r>
          <m:rPr>
            <m:sty m:val="p"/>
          </m:rPr>
          <m:t>∝</m:t>
        </m:r>
        <m:sSubSup>
          <m:e>
            <m:r>
              <m:t>I</m:t>
            </m:r>
          </m:e>
          <m:sub>
            <m:r>
              <m:t>B</m:t>
            </m:r>
          </m:sub>
          <m:sup>
            <m:r>
              <m:t>2</m:t>
            </m:r>
          </m:sup>
        </m:sSubSup>
      </m:oMath>
      <w:r>
        <w:t xml:space="preserve">? ¿Qué significa la ordenada en el origen?</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4.</w:t>
      </w:r>
      <w:r>
        <w:t xml:space="preserve"> </w:t>
      </w:r>
      <w:r>
        <w:t xml:space="preserve">En la Parte B se ha tomado</w:t>
      </w:r>
      <w:r>
        <w:t xml:space="preserve"> </w:t>
      </w:r>
      <m:oMath>
        <m:sSub>
          <m:e>
            <m:r>
              <m:t>T</m:t>
            </m:r>
          </m:e>
          <m:sub>
            <m:r>
              <m:t>0</m:t>
            </m:r>
          </m:sub>
        </m:sSub>
      </m:oMath>
      <w:r>
        <w:t xml:space="preserve"> </w:t>
      </w:r>
      <w:r>
        <w:t xml:space="preserve">como periodo en todos los casos, pero el periodo amortiguado es</w:t>
      </w:r>
      <w:r>
        <w:t xml:space="preserve"> </w:t>
      </w:r>
      <m:oMath>
        <m:r>
          <m:t>T</m:t>
        </m:r>
        <m:r>
          <m:rPr>
            <m:sty m:val="p"/>
          </m:rPr>
          <m:t>=</m:t>
        </m:r>
        <m:r>
          <m:t>2</m:t>
        </m:r>
        <m:r>
          <m:t>π</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Estime</w:t>
      </w:r>
      <w:r>
        <w:t xml:space="preserve"> </w:t>
      </w:r>
      <m:oMath>
        <m:r>
          <m:t>T</m:t>
        </m:r>
      </m:oMath>
      <w:r>
        <w:t xml:space="preserve"> </w:t>
      </w:r>
      <w:r>
        <w:t xml:space="preserve">para</w:t>
      </w:r>
      <w:r>
        <w:t xml:space="preserve"> </w:t>
      </w:r>
      <m:oMath>
        <m:sSub>
          <m:e>
            <m:r>
              <m:t>V</m:t>
            </m:r>
          </m:e>
          <m:sub>
            <m:r>
              <m:t>B</m:t>
            </m:r>
          </m:sub>
        </m:sSub>
      </m:oMath>
      <w:r>
        <w:t xml:space="preserve"> </w:t>
      </w:r>
      <w:r>
        <w:t xml:space="preserve">= 4 V con sus valores de</w:t>
      </w:r>
      <w:r>
        <w:t xml:space="preserve"> </w:t>
      </w:r>
      <m:oMath>
        <m:sSub>
          <m:e>
            <m:r>
              <m:t>ω</m:t>
            </m:r>
          </m:e>
          <m:sub>
            <m:r>
              <m:t>0</m:t>
            </m:r>
          </m:sub>
        </m:sSub>
      </m:oMath>
      <w:r>
        <w:t xml:space="preserve"> </w:t>
      </w:r>
      <w:r>
        <w:t xml:space="preserve">y</w:t>
      </w:r>
      <w:r>
        <w:t xml:space="preserve"> </w:t>
      </w:r>
      <m:oMath>
        <m:r>
          <m:t>γ</m:t>
        </m:r>
      </m:oMath>
      <w:r>
        <w:t xml:space="preserve">. ¿Es apreciable la diferencia con</w:t>
      </w:r>
      <w:r>
        <w:t xml:space="preserve"> </w:t>
      </w:r>
      <m:oMath>
        <m:sSub>
          <m:e>
            <m:r>
              <m:t>T</m:t>
            </m:r>
          </m:e>
          <m:sub>
            <m:r>
              <m:t>0</m:t>
            </m:r>
          </m:sub>
        </m:sSub>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jc w:val="both"/>
      </w:pPr>
      <w:r>
        <w:rPr>
          <w:bCs/>
          <w:b/>
        </w:rPr>
        <w:t xml:space="preserve">5.</w:t>
      </w:r>
      <w:r>
        <w:t xml:space="preserve"> </w:t>
      </w:r>
      <w:r>
        <w:t xml:space="preserve">El freno no debe alimentarse con más de 1 A. ¿Cómo se comportaría el péndulo si, por ejemplo,</w:t>
      </w:r>
      <w:r>
        <w:t xml:space="preserve"> </w:t>
      </w:r>
      <m:oMath>
        <m:sSub>
          <m:e>
            <m:r>
              <m:t>I</m:t>
            </m:r>
          </m:e>
          <m:sub>
            <m:r>
              <m:t>B</m:t>
            </m:r>
          </m:sub>
        </m:sSub>
      </m:oMath>
      <w:r>
        <w:t xml:space="preserve"> </w:t>
      </w:r>
      <w:r>
        <w:t xml:space="preserve">= 2 A? Razone qué régimen de amortiguamiento esperaría.</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bookmarkEnd w:id="31"/>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2026-10-30T15:06:15Z</dcterms:created>
  <dcterms:modified xsi:type="dcterms:W3CDTF">2026-10-30T15:06:15Z</dcterms:modified>
</cp:coreProperties>
</file>

<file path=docProps/custom.xml><?xml version="1.0" encoding="utf-8"?>
<Properties xmlns="http://schemas.openxmlformats.org/officeDocument/2006/custom-properties" xmlns:vt="http://schemas.openxmlformats.org/officeDocument/2006/docPropsVTypes"/>
</file>