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0B88E" w14:textId="77777777" w:rsidR="00E20429" w:rsidRPr="00D43011" w:rsidRDefault="009A1D3C" w:rsidP="00D43011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sz w:val="24"/>
          <w:szCs w:val="24"/>
        </w:rPr>
        <w:t>Sistema integral de reutilización de aguas residuales mediante filtración biotecnológica,  riego automatizado y aprovechamiento de  subproductos para un modelo agrícola sostenible.</w:t>
      </w:r>
    </w:p>
    <w:p w14:paraId="2934E20D" w14:textId="77777777" w:rsidR="009A1D3C" w:rsidRPr="00D43011" w:rsidRDefault="009A1D3C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13CE92" w14:textId="03D8CEDE" w:rsidR="0012297E" w:rsidRPr="00D43011" w:rsidRDefault="00E25B93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Atlatlahucan Morelos, el sector agrícola es el principal motor económico y, por ende, el mayor consumidor de agua. A nivel estatal en Morelos, la agricultura consume aproximadamente del 75% al 76% del agua disponible. En Atlatlahucan, esta tendencia se mantiene o incluso se acentúa, dando que el 76.18% de su territorio esta dedicado a actividades agrícolas</w:t>
      </w:r>
    </w:p>
    <w:p w14:paraId="304B13E7" w14:textId="0C3F6CB1" w:rsidR="0089786A" w:rsidRPr="00D43011" w:rsidRDefault="0012297E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sz w:val="24"/>
          <w:szCs w:val="24"/>
        </w:rPr>
        <w:t xml:space="preserve">La intensificación </w:t>
      </w:r>
      <w:r w:rsidR="0089786A" w:rsidRPr="00D43011">
        <w:rPr>
          <w:rFonts w:ascii="Times New Roman" w:hAnsi="Times New Roman" w:cs="Times New Roman"/>
          <w:sz w:val="24"/>
          <w:szCs w:val="24"/>
        </w:rPr>
        <w:t>de los escases</w:t>
      </w:r>
      <w:r w:rsidRPr="00D43011">
        <w:rPr>
          <w:rFonts w:ascii="Times New Roman" w:hAnsi="Times New Roman" w:cs="Times New Roman"/>
          <w:sz w:val="24"/>
          <w:szCs w:val="24"/>
        </w:rPr>
        <w:t xml:space="preserve"> de agua en esta área representa </w:t>
      </w:r>
      <w:r w:rsidR="001651A7" w:rsidRPr="00D43011">
        <w:rPr>
          <w:rFonts w:ascii="Times New Roman" w:hAnsi="Times New Roman" w:cs="Times New Roman"/>
          <w:sz w:val="24"/>
          <w:szCs w:val="24"/>
        </w:rPr>
        <w:t>una afectación considerable en su producción y de forma conjunta compromete la fiabilidad de su consumo, por o</w:t>
      </w:r>
      <w:r w:rsidR="001B11C9" w:rsidRPr="00D43011">
        <w:rPr>
          <w:rFonts w:ascii="Times New Roman" w:hAnsi="Times New Roman" w:cs="Times New Roman"/>
          <w:sz w:val="24"/>
          <w:szCs w:val="24"/>
        </w:rPr>
        <w:t xml:space="preserve">tro </w:t>
      </w:r>
      <w:r w:rsidR="0028169F" w:rsidRPr="00D43011">
        <w:rPr>
          <w:rFonts w:ascii="Times New Roman" w:hAnsi="Times New Roman" w:cs="Times New Roman"/>
          <w:sz w:val="24"/>
          <w:szCs w:val="24"/>
        </w:rPr>
        <w:t>lado,</w:t>
      </w:r>
      <w:r w:rsidR="0028169F">
        <w:rPr>
          <w:rFonts w:ascii="Times New Roman" w:hAnsi="Times New Roman" w:cs="Times New Roman"/>
          <w:sz w:val="24"/>
          <w:szCs w:val="24"/>
        </w:rPr>
        <w:t xml:space="preserve"> </w:t>
      </w:r>
      <w:r w:rsidR="00781B9F">
        <w:rPr>
          <w:rFonts w:ascii="Times New Roman" w:hAnsi="Times New Roman" w:cs="Times New Roman"/>
          <w:sz w:val="24"/>
          <w:szCs w:val="24"/>
        </w:rPr>
        <w:t xml:space="preserve">en Atlatlahucan el porcentaje de aguas residuales tratadas se estima que se trata de entre el 30% y el 40% cuando la planta principal está operativa, </w:t>
      </w:r>
      <w:r w:rsidR="005C5229" w:rsidRPr="00D43011">
        <w:rPr>
          <w:rFonts w:ascii="Times New Roman" w:hAnsi="Times New Roman" w:cs="Times New Roman"/>
          <w:sz w:val="24"/>
          <w:szCs w:val="24"/>
        </w:rPr>
        <w:t>esta problemática es uno de los principales obstáculos en la producción</w:t>
      </w:r>
      <w:r w:rsidR="004851CE" w:rsidRPr="00D43011">
        <w:rPr>
          <w:rFonts w:ascii="Times New Roman" w:hAnsi="Times New Roman" w:cs="Times New Roman"/>
          <w:sz w:val="24"/>
          <w:szCs w:val="24"/>
        </w:rPr>
        <w:t xml:space="preserve"> sostenible</w:t>
      </w:r>
      <w:r w:rsidR="005C5229" w:rsidRPr="00D43011">
        <w:rPr>
          <w:rFonts w:ascii="Times New Roman" w:hAnsi="Times New Roman" w:cs="Times New Roman"/>
          <w:sz w:val="24"/>
          <w:szCs w:val="24"/>
        </w:rPr>
        <w:t xml:space="preserve"> agrícola</w:t>
      </w:r>
      <w:r w:rsidR="001B11C9" w:rsidRPr="00D43011">
        <w:rPr>
          <w:rFonts w:ascii="Times New Roman" w:hAnsi="Times New Roman" w:cs="Times New Roman"/>
          <w:sz w:val="24"/>
          <w:szCs w:val="24"/>
        </w:rPr>
        <w:t>, ya que se ha propiciado las pérdidas de millones de hectáreas.</w:t>
      </w:r>
      <w:r w:rsidR="002816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D5C65" w14:textId="4090CBBB" w:rsidR="00D43011" w:rsidRDefault="0089786A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sz w:val="24"/>
          <w:szCs w:val="24"/>
        </w:rPr>
        <w:t xml:space="preserve">Frente a este contexto, es urgente desarrollar soluciones integrales que permitan reutilizar aguas residuales de manera segura y eficiente, aprovechar subproductos de tratamiento y </w:t>
      </w:r>
      <w:r w:rsidR="0028169F">
        <w:rPr>
          <w:rFonts w:ascii="Times New Roman" w:hAnsi="Times New Roman" w:cs="Times New Roman"/>
          <w:sz w:val="24"/>
          <w:szCs w:val="24"/>
        </w:rPr>
        <w:t>p</w:t>
      </w:r>
      <w:r w:rsidR="00ED2817" w:rsidRPr="00D43011">
        <w:rPr>
          <w:rFonts w:ascii="Times New Roman" w:hAnsi="Times New Roman" w:cs="Times New Roman"/>
          <w:sz w:val="24"/>
          <w:szCs w:val="24"/>
        </w:rPr>
        <w:t>or tanto el desarrollar un sistema biotecnológico que permita tratar y reutilizar las aguas residuales para riego agrícola de forma segura y sostenible, aprovechar subproductos como fertilizantes naturales, y monitorear la calidad de agua mediante sensores y aplicaciones automatizadas, respond</w:t>
      </w:r>
      <w:r w:rsidR="00BD27BB">
        <w:rPr>
          <w:rFonts w:ascii="Times New Roman" w:hAnsi="Times New Roman" w:cs="Times New Roman"/>
          <w:sz w:val="24"/>
          <w:szCs w:val="24"/>
        </w:rPr>
        <w:t>iendo</w:t>
      </w:r>
      <w:r w:rsidR="00ED2817" w:rsidRPr="00D43011">
        <w:rPr>
          <w:rFonts w:ascii="Times New Roman" w:hAnsi="Times New Roman" w:cs="Times New Roman"/>
          <w:sz w:val="24"/>
          <w:szCs w:val="24"/>
        </w:rPr>
        <w:t xml:space="preserve"> a una necesidad real, constante y urgente</w:t>
      </w:r>
      <w:r w:rsidR="00BD27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E48A9F" w14:textId="13A6A665" w:rsidR="00BD27BB" w:rsidRDefault="00BD27BB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A1FBE" w14:textId="77777777" w:rsidR="00BD27BB" w:rsidRPr="00D43011" w:rsidRDefault="00BD27BB" w:rsidP="00D430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E7B44" w14:textId="77777777" w:rsidR="00D43011" w:rsidRPr="00D43011" w:rsidRDefault="00D43011" w:rsidP="00D4301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lastRenderedPageBreak/>
        <w:t>OBJETIVO GENERAL</w:t>
      </w:r>
    </w:p>
    <w:p w14:paraId="300B9ABF" w14:textId="77777777" w:rsidR="00ED2817" w:rsidRPr="00D43011" w:rsidRDefault="00ED2817" w:rsidP="00D4301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011">
        <w:rPr>
          <w:rFonts w:ascii="Times New Roman" w:hAnsi="Times New Roman" w:cs="Times New Roman"/>
          <w:sz w:val="24"/>
          <w:szCs w:val="24"/>
        </w:rPr>
        <w:t xml:space="preserve">Desarrollar un sistema biotecnológico integral para el tratamiento y reutilización de aguas residuales con fines de riego agrícola, que incorpore energías renovables y aprovechamiento de subproductos, con el fin de contribuir a la gestión sostenible del agua, la seguridad alimentaria y la protección ambiental, tal como lo promueve </w:t>
      </w:r>
      <w:r w:rsidRPr="00D43011">
        <w:rPr>
          <w:rFonts w:ascii="Times New Roman" w:hAnsi="Times New Roman" w:cs="Times New Roman"/>
          <w:b/>
          <w:sz w:val="24"/>
          <w:szCs w:val="24"/>
        </w:rPr>
        <w:t>la Agenda 2030 de la ONU y la UNESCO en sus objetivos sobre agua y sostenibilidad.</w:t>
      </w:r>
    </w:p>
    <w:p w14:paraId="483C7052" w14:textId="77777777" w:rsidR="00D43011" w:rsidRPr="00D43011" w:rsidRDefault="00D43011" w:rsidP="00D4301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ADD8F2" w14:textId="77777777" w:rsidR="00D43011" w:rsidRPr="00D43011" w:rsidRDefault="00D43011" w:rsidP="00D4301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 xml:space="preserve">OBJETIVOS ESPECIFICOS </w:t>
      </w:r>
    </w:p>
    <w:p w14:paraId="1568AFFB" w14:textId="77777777" w:rsidR="00ED2817" w:rsidRPr="00D43011" w:rsidRDefault="00ED2817" w:rsidP="00D43011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>Diseñar e implementar un sistema de filtración y tratamiento de aguas residuales reutilizables</w:t>
      </w:r>
      <w:r w:rsidRPr="00D43011">
        <w:rPr>
          <w:rFonts w:ascii="Times New Roman" w:hAnsi="Times New Roman" w:cs="Times New Roman"/>
          <w:sz w:val="24"/>
          <w:szCs w:val="24"/>
        </w:rPr>
        <w:t>, reduciendo la presencia de contaminantes y cumpliendo estándares sanitarios para su uso en riego, de acuerdo con las recomendaciones de la UNESCO sobre reutilización segura del agua.</w:t>
      </w:r>
    </w:p>
    <w:p w14:paraId="6C33F185" w14:textId="77777777" w:rsidR="00ED2817" w:rsidRPr="00D43011" w:rsidRDefault="00ED2817" w:rsidP="00D43011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>Incorporar sensores detectores de coliformes y cambios de filtro</w:t>
      </w:r>
      <w:r w:rsidRPr="00D43011">
        <w:rPr>
          <w:rFonts w:ascii="Times New Roman" w:hAnsi="Times New Roman" w:cs="Times New Roman"/>
          <w:sz w:val="24"/>
          <w:szCs w:val="24"/>
        </w:rPr>
        <w:t xml:space="preserve"> que permitan monitorear la calidad microbiológica y física del agua en tiempo real, contribuyendo a la prevención de riesgos sanitarios y promoviendo el manejo seguro de recursos hídricos, respaldado por la importancia de monitoreo adecuada señalada por la ONU.</w:t>
      </w:r>
    </w:p>
    <w:p w14:paraId="1FC56425" w14:textId="77777777" w:rsidR="00ED2817" w:rsidRPr="00D43011" w:rsidRDefault="00ED2817" w:rsidP="00D43011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>Desarrollar una aplicación móvil que integre las alertas de calidad del agua (coliformes) y mantenimiento de filtros,</w:t>
      </w:r>
      <w:r w:rsidRPr="00D43011">
        <w:rPr>
          <w:rFonts w:ascii="Times New Roman" w:hAnsi="Times New Roman" w:cs="Times New Roman"/>
          <w:sz w:val="24"/>
          <w:szCs w:val="24"/>
        </w:rPr>
        <w:t xml:space="preserve"> facilitando la gestión del riego automatizado y el uso eficiente del agua para los agricultores.</w:t>
      </w:r>
    </w:p>
    <w:p w14:paraId="729F9769" w14:textId="77777777" w:rsidR="00ED2817" w:rsidRPr="00D43011" w:rsidRDefault="00ED2817" w:rsidP="00D43011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>Integrar energía solar como fuente principal y biogás como respaldo energético</w:t>
      </w:r>
      <w:r w:rsidRPr="00D43011">
        <w:rPr>
          <w:rFonts w:ascii="Times New Roman" w:hAnsi="Times New Roman" w:cs="Times New Roman"/>
          <w:sz w:val="24"/>
          <w:szCs w:val="24"/>
        </w:rPr>
        <w:t xml:space="preserve">, alineándose con iniciativas globales que fomentan el uso de energías renovables en </w:t>
      </w:r>
      <w:r w:rsidRPr="00D43011">
        <w:rPr>
          <w:rFonts w:ascii="Times New Roman" w:hAnsi="Times New Roman" w:cs="Times New Roman"/>
          <w:sz w:val="24"/>
          <w:szCs w:val="24"/>
        </w:rPr>
        <w:lastRenderedPageBreak/>
        <w:t>sistemas agrícolas sostenibles, reduciendo la huella ambiental y mejorando la eficiencia energética del proyecto.</w:t>
      </w:r>
    </w:p>
    <w:p w14:paraId="6F808B48" w14:textId="77777777" w:rsidR="003D2DFD" w:rsidRPr="00D43011" w:rsidRDefault="00ED2817" w:rsidP="00D43011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011">
        <w:rPr>
          <w:rFonts w:ascii="Times New Roman" w:hAnsi="Times New Roman" w:cs="Times New Roman"/>
          <w:b/>
          <w:sz w:val="24"/>
          <w:szCs w:val="24"/>
        </w:rPr>
        <w:t>Aprovechar los subproductos del tratamiento de aguas, como los lodos orgánicos, para su conversión en lombricomposta</w:t>
      </w:r>
      <w:r w:rsidRPr="00D43011">
        <w:rPr>
          <w:rFonts w:ascii="Times New Roman" w:hAnsi="Times New Roman" w:cs="Times New Roman"/>
          <w:sz w:val="24"/>
          <w:szCs w:val="24"/>
        </w:rPr>
        <w:t xml:space="preserve">, fomentando un ciclo de producción sostenible y reduciendo los residuos, en concordancia con los principios de economía circular    </w:t>
      </w:r>
    </w:p>
    <w:p w14:paraId="316C37FA" w14:textId="77777777" w:rsidR="00FF3829" w:rsidRDefault="00FF3829" w:rsidP="008978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C3E2D" w14:textId="77777777" w:rsidR="00FF3829" w:rsidRPr="0089786A" w:rsidRDefault="00FF3829" w:rsidP="008978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F3829" w:rsidRPr="00897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7B92"/>
    <w:multiLevelType w:val="hybridMultilevel"/>
    <w:tmpl w:val="AFE0D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3C"/>
    <w:rsid w:val="0012297E"/>
    <w:rsid w:val="00153B43"/>
    <w:rsid w:val="001651A7"/>
    <w:rsid w:val="001B11C9"/>
    <w:rsid w:val="0028169F"/>
    <w:rsid w:val="003D2DFD"/>
    <w:rsid w:val="004851CE"/>
    <w:rsid w:val="0049615A"/>
    <w:rsid w:val="00500D19"/>
    <w:rsid w:val="005C5229"/>
    <w:rsid w:val="00701917"/>
    <w:rsid w:val="00781B9F"/>
    <w:rsid w:val="0089786A"/>
    <w:rsid w:val="009A1D3C"/>
    <w:rsid w:val="00AE1A44"/>
    <w:rsid w:val="00BD27BB"/>
    <w:rsid w:val="00BE267D"/>
    <w:rsid w:val="00D43011"/>
    <w:rsid w:val="00D45F49"/>
    <w:rsid w:val="00E20429"/>
    <w:rsid w:val="00E25B93"/>
    <w:rsid w:val="00ED2817"/>
    <w:rsid w:val="00F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DEE6"/>
  <w15:chartTrackingRefBased/>
  <w15:docId w15:val="{3CC21A30-958E-4A22-AD49-CF1D5A5E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B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53B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ibliografa">
    <w:name w:val="Bibliography"/>
    <w:basedOn w:val="Normal"/>
    <w:next w:val="Normal"/>
    <w:uiPriority w:val="37"/>
    <w:unhideWhenUsed/>
    <w:rsid w:val="00500D19"/>
  </w:style>
  <w:style w:type="paragraph" w:styleId="Prrafodelista">
    <w:name w:val="List Paragraph"/>
    <w:basedOn w:val="Normal"/>
    <w:uiPriority w:val="34"/>
    <w:qFormat/>
    <w:rsid w:val="00D43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gob22</b:Tag>
    <b:SourceType>InternetSite</b:SourceType>
    <b:Guid>{BC5E2E6B-3BCC-481A-99BC-777A4C302AC3}</b:Guid>
    <b:Title>gobierno de mexico</b:Title>
    <b:Year>2022</b:Year>
    <b:Author>
      <b:Author>
        <b:Corporate>gobierno de mexico </b:Corporate>
      </b:Author>
    </b:Author>
    <b:InternetSiteTitle>gobierno de mexico</b:InternetSiteTitle>
    <b:Month>junio</b:Month>
    <b:Day>26</b:Day>
    <b:URL>https://www.gob.mx/imta/articulos/escasez-de-agua-disponibilidad-y-agricultura?idiom=es</b:URL>
    <b:RefOrder>3</b:RefOrder>
  </b:Source>
  <b:Source>
    <b:Tag>Gob22</b:Tag>
    <b:SourceType>InternetSite</b:SourceType>
    <b:Guid>{A2C4B335-3FF5-4D8C-AB59-414B390482AE}</b:Guid>
    <b:Author>
      <b:Author>
        <b:Corporate>Gobierno de México</b:Corporate>
      </b:Author>
    </b:Author>
    <b:Title>gob.mx</b:Title>
    <b:InternetSiteTitle>gob.mx</b:InternetSiteTitle>
    <b:Year>2022</b:Year>
    <b:Month>junio</b:Month>
    <b:Day>26</b:Day>
    <b:URL>https://www.gob.mx/imta/articulos/escasez-de-agua-disponibilidad-y-agricultura?idiom=es</b:URL>
    <b:RefOrder>1</b:RefOrder>
  </b:Source>
  <b:Source>
    <b:Tag>Sem25</b:Tag>
    <b:SourceType>InternetSite</b:SourceType>
    <b:Guid>{BA539D23-3A45-471D-9DBE-832BD640DBB8}</b:Guid>
    <b:Author>
      <b:Author>
        <b:Corporate>Sembrando México</b:Corporate>
      </b:Author>
    </b:Author>
    <b:Title>sembrandomexico</b:Title>
    <b:InternetSiteTitle>sembrandomexico</b:InternetSiteTitle>
    <b:Year>2025</b:Year>
    <b:Month>junio</b:Month>
    <b:Day>6</b:Day>
    <b:URL>https://sembrandomexico.com.mx/desafios-del-agua-en-el-campo-mexicano</b:URL>
    <b:RefOrder>2</b:RefOrder>
  </b:Source>
</b:Sources>
</file>

<file path=customXml/itemProps1.xml><?xml version="1.0" encoding="utf-8"?>
<ds:datastoreItem xmlns:ds="http://schemas.openxmlformats.org/officeDocument/2006/customXml" ds:itemID="{10D21342-03D0-4641-80B4-75C84DDB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Colegio de Bachilleres del Estado de Morelos Plantel 09 Atlatlahucan</cp:lastModifiedBy>
  <cp:revision>4</cp:revision>
  <dcterms:created xsi:type="dcterms:W3CDTF">2026-02-24T21:08:00Z</dcterms:created>
  <dcterms:modified xsi:type="dcterms:W3CDTF">2026-02-25T18:47:00Z</dcterms:modified>
</cp:coreProperties>
</file>