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pPr>
      <w:bookmarkStart w:colFirst="0" w:colLast="0" w:name="_8ejlfnd6scxk" w:id="0"/>
      <w:bookmarkEnd w:id="0"/>
      <w:r w:rsidDel="00000000" w:rsidR="00000000" w:rsidRPr="00000000">
        <w:rPr>
          <w:rtl w:val="0"/>
        </w:rPr>
        <w:t xml:space="preserve">El Amanecer de la Inteligencia Artificial en Guatemala: Una Oportunidad Estratégica para el Crecimiento y la Productividad</w:t>
      </w:r>
    </w:p>
    <w:p w:rsidR="00000000" w:rsidDel="00000000" w:rsidP="00000000" w:rsidRDefault="00000000" w:rsidRPr="00000000" w14:paraId="00000002">
      <w:pPr>
        <w:rPr/>
      </w:pPr>
      <w:r w:rsidDel="00000000" w:rsidR="00000000" w:rsidRPr="00000000">
        <w:rPr>
          <w:rtl w:val="0"/>
        </w:rPr>
        <w:t xml:space="preserve">La inteligencia artificial (IA) ha trascendido su estatus de concepto futurista para convertirse en una herramienta concreta y poderosa, redefiniendo el panorama empresarial y social a nivel global ((18)). En Guatemala, aunque la transformación digital aún se encuentra en desarrollo, un número creciente de organizaciones está incorporando soluciones inteligentes en sus procesos ((18)). El país se encuentra en un momento crucial, donde la adopción estratégica de la IA puede impulsar la eficiencia empresarial, generar nuevas oportunidades de empleo y fortalecer la economía nacional ((140)). La clave para capitalizar este potencial reside en una formación accesible, aplicable y que empodere a equipos de trabajo diversos para integrar la IA de manera efectiva y ética.</w:t>
      </w:r>
    </w:p>
    <w:p w:rsidR="00000000" w:rsidDel="00000000" w:rsidP="00000000" w:rsidRDefault="00000000" w:rsidRPr="00000000" w14:paraId="00000003">
      <w:pPr>
        <w:pStyle w:val="Heading4"/>
        <w:rPr/>
      </w:pPr>
      <w:bookmarkStart w:colFirst="0" w:colLast="0" w:name="_nhlvb21273d" w:id="1"/>
      <w:bookmarkEnd w:id="1"/>
      <w:r w:rsidDel="00000000" w:rsidR="00000000" w:rsidRPr="00000000">
        <w:rPr>
          <w:rtl w:val="0"/>
        </w:rPr>
        <w:t xml:space="preserve">Contexto Actual de la Adopción de IA en Guatemala</w:t>
      </w:r>
    </w:p>
    <w:p w:rsidR="00000000" w:rsidDel="00000000" w:rsidP="00000000" w:rsidRDefault="00000000" w:rsidRPr="00000000" w14:paraId="00000004">
      <w:pPr>
        <w:rPr/>
      </w:pPr>
      <w:r w:rsidDel="00000000" w:rsidR="00000000" w:rsidRPr="00000000">
        <w:rPr>
          <w:rtl w:val="0"/>
        </w:rPr>
        <w:t xml:space="preserve">La aplicación de la IA en Guatemala varía considerablemente según el tamaño y sector de cada empresa ((21)). En el comercio minorista, los algoritmos se utilizan para analizar datos de consumo, ajustar inventarios y personalizar recomendaciones ((21)). El sector financiero ha implementado IA para la detección de fraudes, gestión de riesgos y automatización de procesos crediticios, mejorando la oferta de productos adaptados a cada cliente ((22)). Las empresas industriales exploran la IA en mantenimiento predictivo, control de calidad y optimización de cadenas de suministro, buscando reducir desperdicios y aumentar la productividad ((23)). Un estudio realizado entre mayo y junio de 2025 con altos ejecutivos de empresas en Centroamérica, incluyendo Guatemala, reveló que el 41% tiene "conocimientos básicos y está evaluando opciones" sobre IA, mientras que un 32% ya cuenta con soluciones implementadas en ciertas áreas ((275)) ((279)). Las principales motivaciones para adoptar IA son el aumento de eficiencia y la reducción de costos, así como la mejora en la toma de decisiones basada en datos, ambas señaladas como "muy importantes" por el 81% de los encuestados ((313)) ((314)).</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 pesar del interés y las oportunidades, la adopción de IA en Guatemala enfrenta desafíos significativos ((24)). La escasez de talento especializado en ciencia de datos, programación y gestión de proyectos tecnológicos es uno de los principales obstáculos ((25)). Además, la brecha digital, la falta de infraestructura tecnológica adecuada en pequeñas y medianas empresas, y la necesidad de mayor inversión en capacitación son barreras importantes ((26)). También se requiere el desarrollo de marcos éticos y legales que regulen el uso responsable de estas tecnologías ((26)). Los principales temores asociados a la IA incluyen los riesgos de ciberseguridad y confidencialidad (63% lo considera significativo), la falta de conocimiento o capacitación (47%), y las dificultades de integración con sistemas actuales (47%) ((304)) ((308)) ((309)).</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En el ámbito público, la Ciudad de Guatemala ha sido seleccionada para el programa Bloomberg Philanthropies City Data Alliance, con el objetivo de utilizar datos municipales e IA para mejorar la vida de los ciudadanos ((156)). Esta iniciativa busca potenciar la innovación y la toma de decisiones estratégicas en áreas como la salud, vivienda asequible y seguridad pública ((170)). En las instituciones educativas, la IA ofrece el potencial de personalizar la enseñanza, automatizar tareas y mejorar la retroalimentación, aunque persisten desafíos relacionados con la preparación docente y el acceso equitativo a la tecnología ((143)) ((2233)) ((2251)) ((2260)). El sector de ONGs también explora el uso de IA para la gestión de proyectos y mitigación de riesgos, pero su implementación se ve limitada por recursos y capacitación ((2227)).</w:t>
      </w:r>
    </w:p>
    <w:p w:rsidR="00000000" w:rsidDel="00000000" w:rsidP="00000000" w:rsidRDefault="00000000" w:rsidRPr="00000000" w14:paraId="00000009">
      <w:pPr>
        <w:pStyle w:val="Heading4"/>
        <w:rPr/>
      </w:pPr>
      <w:bookmarkStart w:colFirst="0" w:colLast="0" w:name="_735p7ym39c1f" w:id="2"/>
      <w:bookmarkEnd w:id="2"/>
      <w:r w:rsidDel="00000000" w:rsidR="00000000" w:rsidRPr="00000000">
        <w:rPr>
          <w:rtl w:val="0"/>
        </w:rPr>
        <w:t xml:space="preserve">Propuesta de Seis Cursos de Formación en IA para Equipos Diversos</w:t>
      </w:r>
    </w:p>
    <w:p w:rsidR="00000000" w:rsidDel="00000000" w:rsidP="00000000" w:rsidRDefault="00000000" w:rsidRPr="00000000" w14:paraId="0000000A">
      <w:pPr>
        <w:rPr/>
      </w:pPr>
      <w:r w:rsidDel="00000000" w:rsidR="00000000" w:rsidRPr="00000000">
        <w:rPr>
          <w:rtl w:val="0"/>
        </w:rPr>
        <w:t xml:space="preserve">Para abordar las necesidades y capitalizar las oportunidades en Guatemala, se propone un conjunto de seis cursos de formación en IA, diseñados con un enfoque estratégico, modular y adaptable a diversos equipos y sectores.</w:t>
      </w:r>
    </w:p>
    <w:p w:rsidR="00000000" w:rsidDel="00000000" w:rsidP="00000000" w:rsidRDefault="00000000" w:rsidRPr="00000000" w14:paraId="0000000B">
      <w:pPr>
        <w:pStyle w:val="Heading5"/>
        <w:rPr/>
      </w:pPr>
      <w:bookmarkStart w:colFirst="0" w:colLast="0" w:name="_jx9srgmdth0" w:id="3"/>
      <w:bookmarkEnd w:id="3"/>
      <w:r w:rsidDel="00000000" w:rsidR="00000000" w:rsidRPr="00000000">
        <w:rPr>
          <w:rtl w:val="0"/>
        </w:rPr>
        <w:t xml:space="preserve">1. Liderazgo Transformador con IA</w:t>
      </w:r>
    </w:p>
    <w:p w:rsidR="00000000" w:rsidDel="00000000" w:rsidP="00000000" w:rsidRDefault="00000000" w:rsidRPr="00000000" w14:paraId="0000000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Descripción Breve:</w:t>
      </w:r>
      <w:r w:rsidDel="00000000" w:rsidR="00000000" w:rsidRPr="00000000">
        <w:rPr>
          <w:rtl w:val="0"/>
        </w:rPr>
        <w:t xml:space="preserve"> Este curso capacita a líderes y directivos para guiar a sus equipos a través de la transformación digital impulsada por la IA, desarrollando una visión estratégica, habilidades de toma de decisiones éticas y una cultura organizacional adaptable a la innovación ((791)) ((796)).</w:t>
      </w:r>
    </w:p>
    <w:p w:rsidR="00000000" w:rsidDel="00000000" w:rsidP="00000000" w:rsidRDefault="00000000" w:rsidRPr="00000000" w14:paraId="0000000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Público Objetivo:</w:t>
      </w:r>
      <w:r w:rsidDel="00000000" w:rsidR="00000000" w:rsidRPr="00000000">
        <w:rPr>
          <w:rtl w:val="0"/>
        </w:rPr>
        <w:t xml:space="preserve"> Gerentes, directores, líderes de equipo, miembros de juntas directivas y ejecutivos de alto nivel que buscan integrar la IA en la estrategia empresarial ((223)) ((835)) ((869)).</w:t>
      </w:r>
    </w:p>
    <w:p w:rsidR="00000000" w:rsidDel="00000000" w:rsidP="00000000" w:rsidRDefault="00000000" w:rsidRPr="00000000" w14:paraId="0000000E">
      <w:pPr>
        <w:pStyle w:val="Heading5"/>
        <w:rPr/>
      </w:pPr>
      <w:bookmarkStart w:colFirst="0" w:colLast="0" w:name="_jcd1dadths7x" w:id="4"/>
      <w:bookmarkEnd w:id="4"/>
      <w:r w:rsidDel="00000000" w:rsidR="00000000" w:rsidRPr="00000000">
        <w:rPr>
          <w:rtl w:val="0"/>
        </w:rPr>
        <w:t xml:space="preserve">2. Automatización Inteligente y Procesos Eficientes</w:t>
      </w:r>
    </w:p>
    <w:p w:rsidR="00000000" w:rsidDel="00000000" w:rsidP="00000000" w:rsidRDefault="00000000" w:rsidRPr="00000000" w14:paraId="0000000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Descripción Breve:</w:t>
      </w:r>
      <w:r w:rsidDel="00000000" w:rsidR="00000000" w:rsidRPr="00000000">
        <w:rPr>
          <w:rtl w:val="0"/>
        </w:rPr>
        <w:t xml:space="preserve"> Orientado a optimizar operaciones, este curso enseña a identificar oportunidades de automatización mediante IA, seleccionar e implementar herramientas de machine learning para mejorar la eficiencia, reducir costos y elevar la productividad en procesos clave ((18)) ((313)) ((349)) ((968)).</w:t>
      </w:r>
    </w:p>
    <w:p w:rsidR="00000000" w:rsidDel="00000000" w:rsidP="00000000" w:rsidRDefault="00000000" w:rsidRPr="00000000" w14:paraId="0000001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Público Objetivo:</w:t>
      </w:r>
      <w:r w:rsidDel="00000000" w:rsidR="00000000" w:rsidRPr="00000000">
        <w:rPr>
          <w:rtl w:val="0"/>
        </w:rPr>
        <w:t xml:space="preserve"> Profesionales de operaciones, gestores de procesos, equipos de producción, y personal enfocado en la mejora continua de la eficiencia operativa ((23)) ((1243)).</w:t>
      </w:r>
    </w:p>
    <w:p w:rsidR="00000000" w:rsidDel="00000000" w:rsidP="00000000" w:rsidRDefault="00000000" w:rsidRPr="00000000" w14:paraId="00000011">
      <w:pPr>
        <w:pStyle w:val="Heading5"/>
        <w:rPr/>
      </w:pPr>
      <w:bookmarkStart w:colFirst="0" w:colLast="0" w:name="_x6vc6rexmg5n" w:id="5"/>
      <w:bookmarkEnd w:id="5"/>
      <w:r w:rsidDel="00000000" w:rsidR="00000000" w:rsidRPr="00000000">
        <w:rPr>
          <w:rtl w:val="0"/>
        </w:rPr>
        <w:t xml:space="preserve">3. Comunicación y Colaboración Potenciadas por IA</w:t>
      </w:r>
    </w:p>
    <w:p w:rsidR="00000000" w:rsidDel="00000000" w:rsidP="00000000" w:rsidRDefault="00000000" w:rsidRPr="00000000" w14:paraId="0000001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Descripción Breve:</w:t>
      </w:r>
      <w:r w:rsidDel="00000000" w:rsidR="00000000" w:rsidRPr="00000000">
        <w:rPr>
          <w:rtl w:val="0"/>
        </w:rPr>
        <w:t xml:space="preserve"> Este curso explora cómo las herramientas de IA, como chatbots y asistentes virtuales, pueden mejorar la comunicación interna y externa, fomentar la colaboración inclusiva entre equipos y optimizar la gestión de la información para una interacción más efectiva ((1255)) ((1837)).</w:t>
      </w:r>
    </w:p>
    <w:p w:rsidR="00000000" w:rsidDel="00000000" w:rsidP="00000000" w:rsidRDefault="00000000" w:rsidRPr="00000000" w14:paraId="0000001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Público Objetivo:</w:t>
      </w:r>
      <w:r w:rsidDel="00000000" w:rsidR="00000000" w:rsidRPr="00000000">
        <w:rPr>
          <w:rtl w:val="0"/>
        </w:rPr>
        <w:t xml:space="preserve"> Equipos multifuncionales, profesionales de recursos humanos, especialistas en comunicación, servicio al cliente y equipos de marketing que buscan fortalecer la cohesión y el intercambio de conocimientos ((293)) ((1255)) ((1837)).</w:t>
      </w:r>
    </w:p>
    <w:p w:rsidR="00000000" w:rsidDel="00000000" w:rsidP="00000000" w:rsidRDefault="00000000" w:rsidRPr="00000000" w14:paraId="00000014">
      <w:pPr>
        <w:pStyle w:val="Heading5"/>
        <w:rPr/>
      </w:pPr>
      <w:bookmarkStart w:colFirst="0" w:colLast="0" w:name="_eug2hn8hhvgx" w:id="6"/>
      <w:bookmarkEnd w:id="6"/>
      <w:r w:rsidDel="00000000" w:rsidR="00000000" w:rsidRPr="00000000">
        <w:rPr>
          <w:rtl w:val="0"/>
        </w:rPr>
        <w:t xml:space="preserve">4. Ética y Responsabilidad en la Implementación de IA</w:t>
      </w:r>
    </w:p>
    <w:p w:rsidR="00000000" w:rsidDel="00000000" w:rsidP="00000000" w:rsidRDefault="00000000" w:rsidRPr="00000000" w14:paraId="0000001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Descripción Breve:</w:t>
      </w:r>
      <w:r w:rsidDel="00000000" w:rsidR="00000000" w:rsidRPr="00000000">
        <w:rPr>
          <w:rtl w:val="0"/>
        </w:rPr>
        <w:t xml:space="preserve"> Aborda los principios fundamentales de la IA responsable, incluyendo la privacidad de datos, la equidad algorítmica, la mitigación de sesgos y la transparencia, preparando a los participantes para implementar soluciones de IA de manera ética y conforme a las regulaciones ((379)) ((702)) ((856)) ((1401)) ((1831)).</w:t>
      </w:r>
    </w:p>
    <w:p w:rsidR="00000000" w:rsidDel="00000000" w:rsidP="00000000" w:rsidRDefault="00000000" w:rsidRPr="00000000" w14:paraId="0000001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Público Objetivo:</w:t>
      </w:r>
      <w:r w:rsidDel="00000000" w:rsidR="00000000" w:rsidRPr="00000000">
        <w:rPr>
          <w:rtl w:val="0"/>
        </w:rPr>
        <w:t xml:space="preserve"> Profesionales de cumplimiento, equipos legales, especialistas en tecnología, desarrolladores de IA, y líderes con responsabilidad en la toma de decisiones sobre el despliegue de IA ((26)) ((304)).</w:t>
      </w:r>
    </w:p>
    <w:p w:rsidR="00000000" w:rsidDel="00000000" w:rsidP="00000000" w:rsidRDefault="00000000" w:rsidRPr="00000000" w14:paraId="00000017">
      <w:pPr>
        <w:pStyle w:val="Heading5"/>
        <w:rPr/>
      </w:pPr>
      <w:bookmarkStart w:colFirst="0" w:colLast="0" w:name="_bzy8hg7qq86q" w:id="7"/>
      <w:bookmarkEnd w:id="7"/>
      <w:r w:rsidDel="00000000" w:rsidR="00000000" w:rsidRPr="00000000">
        <w:rPr>
          <w:rtl w:val="0"/>
        </w:rPr>
        <w:t xml:space="preserve">5. Innovación Creativa con Herramientas de IA</w:t>
      </w:r>
    </w:p>
    <w:p w:rsidR="00000000" w:rsidDel="00000000" w:rsidP="00000000" w:rsidRDefault="00000000" w:rsidRPr="00000000" w14:paraId="0000001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Descripción Breve:</w:t>
      </w:r>
      <w:r w:rsidDel="00000000" w:rsidR="00000000" w:rsidRPr="00000000">
        <w:rPr>
          <w:rtl w:val="0"/>
        </w:rPr>
        <w:t xml:space="preserve"> Este curso estimula la generación de ideas disruptivas y soluciones innovadoras utilizando la IA como catalizador. Los participantes aprenderán a aplicar la IA para el desarrollo de nuevos productos, servicios personalizados y estrategias creativas en diversos campos ((362)) ((1224)) ((1231)) ((1245)).</w:t>
      </w:r>
    </w:p>
    <w:p w:rsidR="00000000" w:rsidDel="00000000" w:rsidP="00000000" w:rsidRDefault="00000000" w:rsidRPr="00000000" w14:paraId="0000001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Público Objetivo:</w:t>
      </w:r>
      <w:r w:rsidDel="00000000" w:rsidR="00000000" w:rsidRPr="00000000">
        <w:rPr>
          <w:rtl w:val="0"/>
        </w:rPr>
        <w:t xml:space="preserve"> Emprendedores, diseñadores, equipos de investigación y desarrollo, especialistas en marketing y cualquier profesional interesado en fomentar la creatividad y la innovación a través de la tecnología ((1229)) ((1866)).</w:t>
      </w:r>
    </w:p>
    <w:p w:rsidR="00000000" w:rsidDel="00000000" w:rsidP="00000000" w:rsidRDefault="00000000" w:rsidRPr="00000000" w14:paraId="0000001A">
      <w:pPr>
        <w:pStyle w:val="Heading5"/>
        <w:rPr/>
      </w:pPr>
      <w:bookmarkStart w:colFirst="0" w:colLast="0" w:name="_xxiy1t3617y2" w:id="8"/>
      <w:bookmarkEnd w:id="8"/>
      <w:r w:rsidDel="00000000" w:rsidR="00000000" w:rsidRPr="00000000">
        <w:rPr>
          <w:rtl w:val="0"/>
        </w:rPr>
        <w:t xml:space="preserve">6. Curso Champion: "Productividad IA: Estrategias Transversales para el Éxito"</w:t>
      </w:r>
    </w:p>
    <w:p w:rsidR="00000000" w:rsidDel="00000000" w:rsidP="00000000" w:rsidRDefault="00000000" w:rsidRPr="00000000" w14:paraId="0000001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Descripción Breve:</w:t>
      </w:r>
      <w:r w:rsidDel="00000000" w:rsidR="00000000" w:rsidRPr="00000000">
        <w:rPr>
          <w:rtl w:val="0"/>
        </w:rPr>
        <w:t xml:space="preserve"> Un programa integral diseñado para estandarizar el uso de la IA y maximizar la productividad, colaboración y eficiencia en cualquier tipo de organización, desde instituciones educativas hasta municipalidades, empresas y ONGs. Proporciona una hoja de ruta práctica para la implementación de IA, fomentando el empoderamiento y la adaptabilidad digital de los equipos.</w:t>
      </w:r>
    </w:p>
    <w:p w:rsidR="00000000" w:rsidDel="00000000" w:rsidP="00000000" w:rsidRDefault="00000000" w:rsidRPr="00000000" w14:paraId="0000001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Público Objetivo:</w:t>
      </w:r>
      <w:r w:rsidDel="00000000" w:rsidR="00000000" w:rsidRPr="00000000">
        <w:rPr>
          <w:rtl w:val="0"/>
        </w:rPr>
        <w:t xml:space="preserve"> Líderes y equipos de trabajo de todos los sectores (educativo, municipal, empresarial, ONG) que buscan una solución estandarizada y aplicable para impulsar la productividad y la transformación digital ((1788)) ((1790)).</w:t>
      </w:r>
    </w:p>
    <w:p w:rsidR="00000000" w:rsidDel="00000000" w:rsidP="00000000" w:rsidRDefault="00000000" w:rsidRPr="00000000" w14:paraId="0000001D">
      <w:pPr>
        <w:pStyle w:val="Heading4"/>
        <w:rPr/>
      </w:pPr>
      <w:bookmarkStart w:colFirst="0" w:colLast="0" w:name="_dug7oa46igj" w:id="9"/>
      <w:bookmarkEnd w:id="9"/>
      <w:r w:rsidDel="00000000" w:rsidR="00000000" w:rsidRPr="00000000">
        <w:rPr>
          <w:rtl w:val="0"/>
        </w:rPr>
        <w:t xml:space="preserve">Justificación Estratégica del Curso Champion: "Productividad IA: Estrategias Transversales para el Éxito"</w:t>
      </w:r>
    </w:p>
    <w:p w:rsidR="00000000" w:rsidDel="00000000" w:rsidP="00000000" w:rsidRDefault="00000000" w:rsidRPr="00000000" w14:paraId="0000001E">
      <w:pPr>
        <w:rPr/>
      </w:pPr>
      <w:r w:rsidDel="00000000" w:rsidR="00000000" w:rsidRPr="00000000">
        <w:rPr>
          <w:rtl w:val="0"/>
        </w:rPr>
        <w:t xml:space="preserve">El curso "Productividad IA: Estrategias Transversales para el Éxito" se posiciona como el Curso Champion por su excepcional potencial comercial y aplicabilidad. Este programa está diseñado para ser una solución institucional llave en mano, ideal para vender a municipalidades, colegios, empresas y ONGs ((225)) ((407)) ((410)). Su narrativa emocional se centra en la transformación digital y el empoderamiento humano a través de la IA, conectando con los valores y aspiraciones de cualquier organización. Al enfocarse en la productividad y la estandarización del uso de la IA, el curso aborda una necesidad universal: mejorar el rendimiento y la eficiencia ((313)) ((349)) ((1771)).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Este carácter genérico y adaptable lo hace transversal a cualquier sector, permitiendo que equipos no técnicos puedan implementarlo fácilmente y lograr un impacto medible en la productividad y colaboración ((26)) ((2147)). La estructura modular del curso facilita la personalización para diferentes contextos organizacionales, mientras que su énfasis en la aplicabilidad inmediata asegura que los participantes vean resultados tangibles rápidamente ((1218)) ((1408)). La promesa de impulsar la eficiencia y la reducción de costos, identificadas como motivaciones clave para la adopción de IA en Guatemala, subraya su valor comercial ((313)) ((2163)).</w:t>
      </w:r>
    </w:p>
    <w:p w:rsidR="00000000" w:rsidDel="00000000" w:rsidP="00000000" w:rsidRDefault="00000000" w:rsidRPr="00000000" w14:paraId="00000021">
      <w:pPr>
        <w:pStyle w:val="Heading4"/>
        <w:rPr/>
      </w:pPr>
      <w:bookmarkStart w:colFirst="0" w:colLast="0" w:name="_j757sk64pnb5" w:id="10"/>
      <w:bookmarkEnd w:id="10"/>
      <w:r w:rsidDel="00000000" w:rsidR="00000000" w:rsidRPr="00000000">
        <w:rPr>
          <w:rtl w:val="0"/>
        </w:rPr>
        <w:t xml:space="preserve">Enfoque Pedagógico y Actividades Sugeridas para los Seis Cursos</w:t>
      </w:r>
    </w:p>
    <w:p w:rsidR="00000000" w:rsidDel="00000000" w:rsidP="00000000" w:rsidRDefault="00000000" w:rsidRPr="00000000" w14:paraId="00000022">
      <w:pPr>
        <w:rPr/>
      </w:pPr>
      <w:r w:rsidDel="00000000" w:rsidR="00000000" w:rsidRPr="00000000">
        <w:rPr>
          <w:rtl w:val="0"/>
        </w:rPr>
        <w:t xml:space="preserve">El enfoque pedagógico para todos los cursos, incluyendo el Champion, se basa en el "aprender haciendo" (constructivismo) y la colaboración, priorizando la aplicabilidad inmediata en entornos reales ((1406)). Esta metodología busca que los participantes construyan conocimiento a través de la experiencia práctica y la reflexión crítica, facilitando la retención y transferencia de habilidades ((2229)) ((2232)) ((2245)) ((2248)).</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Actividades Transversales Sugeridas:</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Casos de Estudio y Análisis de Escenarios:</w:t>
      </w:r>
      <w:r w:rsidDel="00000000" w:rsidR="00000000" w:rsidRPr="00000000">
        <w:rPr>
          <w:rtl w:val="0"/>
        </w:rPr>
        <w:t xml:space="preserve"> Los participantes analizarán ejemplos reales de implementación de IA en diferentes sectores (educativo, municipal, empresarial, ONG) para comprender los desafíos y las soluciones ((1218)).</w:t>
      </w:r>
    </w:p>
    <w:p w:rsidR="00000000" w:rsidDel="00000000" w:rsidP="00000000" w:rsidRDefault="00000000" w:rsidRPr="00000000" w14:paraId="0000002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Talleres de Aplicación Práctica:</w:t>
      </w:r>
      <w:r w:rsidDel="00000000" w:rsidR="00000000" w:rsidRPr="00000000">
        <w:rPr>
          <w:rtl w:val="0"/>
        </w:rPr>
        <w:t xml:space="preserve"> Sesiones intensivas donde se utilizarán herramientas de IA (por ejemplo, ChatGPT, Copilot, Midjourney) para resolver problemas específicos, optimizar procesos o generar contenido ((695)) ((705)) ((1229)) ((1795)) ((1982)).</w:t>
      </w:r>
    </w:p>
    <w:p w:rsidR="00000000" w:rsidDel="00000000" w:rsidP="00000000" w:rsidRDefault="00000000" w:rsidRPr="00000000" w14:paraId="0000002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Proyectos Colaborativos:</w:t>
      </w:r>
      <w:r w:rsidDel="00000000" w:rsidR="00000000" w:rsidRPr="00000000">
        <w:rPr>
          <w:rtl w:val="0"/>
        </w:rPr>
        <w:t xml:space="preserve"> Los equipos trabajarán juntos en proyectos que impliquen el diseño o la implementación de una solución de IA para un problema de su organización, fomentando el intercambio de conocimientos y la aplicación práctica ((1438)) ((1449)).</w:t>
      </w:r>
    </w:p>
    <w:p w:rsidR="00000000" w:rsidDel="00000000" w:rsidP="00000000" w:rsidRDefault="00000000" w:rsidRPr="00000000" w14:paraId="0000002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Debates Éticos y Sesiones de Reflexión:</w:t>
      </w:r>
      <w:r w:rsidDel="00000000" w:rsidR="00000000" w:rsidRPr="00000000">
        <w:rPr>
          <w:rtl w:val="0"/>
        </w:rPr>
        <w:t xml:space="preserve"> Espacios para discutir las implicaciones éticas y sociales de la IA, promoviendo el pensamiento crítico y el desarrollo de políticas de uso responsable ((856)) ((1401)).</w:t>
      </w:r>
    </w:p>
    <w:p w:rsidR="00000000" w:rsidDel="00000000" w:rsidP="00000000" w:rsidRDefault="00000000" w:rsidRPr="00000000" w14:paraId="0000002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Simulaciones Interactivas y Gamificación:</w:t>
      </w:r>
      <w:r w:rsidDel="00000000" w:rsidR="00000000" w:rsidRPr="00000000">
        <w:rPr>
          <w:rtl w:val="0"/>
        </w:rPr>
        <w:t xml:space="preserve"> Para los cursos de automatización y productividad, se incluirán simulaciones que permitan a los usuarios experimentar con la IA en un entorno controlado y lúdico ((1251)).</w:t>
      </w:r>
    </w:p>
    <w:p w:rsidR="00000000" w:rsidDel="00000000" w:rsidP="00000000" w:rsidRDefault="00000000" w:rsidRPr="00000000" w14:paraId="0000002B">
      <w:pPr>
        <w:pStyle w:val="Heading4"/>
        <w:rPr/>
      </w:pPr>
      <w:bookmarkStart w:colFirst="0" w:colLast="0" w:name="_r06tjkoyif3g" w:id="11"/>
      <w:bookmarkEnd w:id="11"/>
      <w:r w:rsidDel="00000000" w:rsidR="00000000" w:rsidRPr="00000000">
        <w:rPr>
          <w:rtl w:val="0"/>
        </w:rPr>
        <w:t xml:space="preserve">Modalidades de Implementación Recomendadas</w:t>
      </w:r>
    </w:p>
    <w:p w:rsidR="00000000" w:rsidDel="00000000" w:rsidP="00000000" w:rsidRDefault="00000000" w:rsidRPr="00000000" w14:paraId="0000002C">
      <w:pPr>
        <w:rPr/>
      </w:pPr>
      <w:r w:rsidDel="00000000" w:rsidR="00000000" w:rsidRPr="00000000">
        <w:rPr>
          <w:rtl w:val="0"/>
        </w:rPr>
        <w:t xml:space="preserve">La modalidad óptima para todos los cursos será principalmente </w:t>
      </w:r>
      <w:r w:rsidDel="00000000" w:rsidR="00000000" w:rsidRPr="00000000">
        <w:rPr>
          <w:b w:val="1"/>
          <w:rtl w:val="0"/>
        </w:rPr>
        <w:t xml:space="preserve">virtual 100% o híbrida</w:t>
      </w:r>
      <w:r w:rsidDel="00000000" w:rsidR="00000000" w:rsidRPr="00000000">
        <w:rPr>
          <w:rtl w:val="0"/>
        </w:rPr>
        <w:t xml:space="preserve">, con la </w:t>
      </w:r>
      <w:r w:rsidDel="00000000" w:rsidR="00000000" w:rsidRPr="00000000">
        <w:rPr>
          <w:b w:val="1"/>
          <w:rtl w:val="0"/>
        </w:rPr>
        <w:t xml:space="preserve">opción de sesiones presenciales no obligatorias</w:t>
      </w:r>
      <w:r w:rsidDel="00000000" w:rsidR="00000000" w:rsidRPr="00000000">
        <w:rPr>
          <w:rtl w:val="0"/>
        </w:rPr>
        <w:t xml:space="preserve">. Esta flexibilidad es crucial en el contexto guatemalteco, donde la conectividad y la disponibilidad de infraestructura pueden variar ((27)) ((2268)).</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Virtual 100% (Asincrónico y Sincrónico):</w:t>
      </w:r>
      <w:r w:rsidDel="00000000" w:rsidR="00000000" w:rsidRPr="00000000">
        <w:rPr>
          <w:rtl w:val="0"/>
        </w:rPr>
        <w:t xml:space="preserve"> Permite a los participantes aprender a su propio ritmo, con acceso a materiales grabados, foros de discusión y sesiones en vivo opcionales ((1783)) ((1923)). Esto facilita el acceso desde cualquier lugar y horario, ideal para profesionales con diversas responsabilidades ((1774)).</w:t>
      </w:r>
    </w:p>
    <w:p w:rsidR="00000000" w:rsidDel="00000000" w:rsidP="00000000" w:rsidRDefault="00000000" w:rsidRPr="00000000" w14:paraId="0000002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Híbrida (Combinación de Virtual y Presencial Opcional):</w:t>
      </w:r>
      <w:r w:rsidDel="00000000" w:rsidR="00000000" w:rsidRPr="00000000">
        <w:rPr>
          <w:rtl w:val="0"/>
        </w:rPr>
        <w:t xml:space="preserve"> Ofrece lo mejor de ambos mundos, permitiendo la interacción directa en talleres prácticos o sesiones de preguntas y respuestas, mientras se mantiene la flexibilidad del aprendizaje en línea ((2117)) ((2267)). Las sesiones presenciales no obligatorias minimizan las barreras de asistencia y costo.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Esta aproximación modular y adaptable asegura la escalabilidad y replicación de los cursos, haciendo que la formación en IA sea accesible para una amplia gama de equipos en Guatemala.</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rPr/>
      </w:pPr>
      <w:bookmarkStart w:colFirst="0" w:colLast="0" w:name="_nvlnzd1a4q7b" w:id="12"/>
      <w:bookmarkEnd w:id="12"/>
      <w:r w:rsidDel="00000000" w:rsidR="00000000" w:rsidRPr="00000000">
        <w:rPr>
          <w:rtl w:val="0"/>
        </w:rPr>
        <w:t xml:space="preserve">PARTE 2: Diseño Visual y Narrativo del Curso Champion</w:t>
      </w:r>
    </w:p>
    <w:p w:rsidR="00000000" w:rsidDel="00000000" w:rsidP="00000000" w:rsidRDefault="00000000" w:rsidRPr="00000000" w14:paraId="00000035">
      <w:pPr>
        <w:rPr/>
      </w:pPr>
      <w:r w:rsidDel="00000000" w:rsidR="00000000" w:rsidRPr="00000000">
        <w:rPr>
          <w:rtl w:val="0"/>
        </w:rPr>
        <w:t xml:space="preserve">El Curso Champion, "Productividad IA: Estrategias Transversales para el Éxito", necesita una identidad visual y narrativa que no solo comunique su propósito, sino que también resuene emocionalmente con su público objetivo.</w:t>
      </w:r>
    </w:p>
    <w:p w:rsidR="00000000" w:rsidDel="00000000" w:rsidP="00000000" w:rsidRDefault="00000000" w:rsidRPr="00000000" w14:paraId="00000036">
      <w:pPr>
        <w:pStyle w:val="Heading4"/>
        <w:rPr/>
      </w:pPr>
      <w:bookmarkStart w:colFirst="0" w:colLast="0" w:name="_yd2nfqc320wo" w:id="13"/>
      <w:bookmarkEnd w:id="13"/>
      <w:r w:rsidDel="00000000" w:rsidR="00000000" w:rsidRPr="00000000">
        <w:rPr>
          <w:rtl w:val="0"/>
        </w:rPr>
        <w:t xml:space="preserve">🧠 Identidad del Curso Champion</w:t>
      </w:r>
    </w:p>
    <w:p w:rsidR="00000000" w:rsidDel="00000000" w:rsidP="00000000" w:rsidRDefault="00000000" w:rsidRPr="00000000" w14:paraId="00000037">
      <w:pPr>
        <w:pStyle w:val="Heading5"/>
        <w:rPr/>
      </w:pPr>
      <w:bookmarkStart w:colFirst="0" w:colLast="0" w:name="_2p98lj86hvbj" w:id="14"/>
      <w:bookmarkEnd w:id="14"/>
      <w:r w:rsidDel="00000000" w:rsidR="00000000" w:rsidRPr="00000000">
        <w:rPr>
          <w:rtl w:val="0"/>
        </w:rPr>
        <w:t xml:space="preserve">Nombre del Curso: "Productividad IA: Estrategias Transversales para el Éxito"</w:t>
      </w:r>
    </w:p>
    <w:p w:rsidR="00000000" w:rsidDel="00000000" w:rsidP="00000000" w:rsidRDefault="00000000" w:rsidRPr="00000000" w14:paraId="0000003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Alternativa Corta / Registrable:</w:t>
      </w:r>
      <w:r w:rsidDel="00000000" w:rsidR="00000000" w:rsidRPr="00000000">
        <w:rPr>
          <w:rtl w:val="0"/>
        </w:rPr>
        <w:t xml:space="preserve"> "IA Productiva 360°"</w:t>
      </w:r>
    </w:p>
    <w:p w:rsidR="00000000" w:rsidDel="00000000" w:rsidP="00000000" w:rsidRDefault="00000000" w:rsidRPr="00000000" w14:paraId="0000003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Justificación:</w:t>
      </w:r>
      <w:r w:rsidDel="00000000" w:rsidR="00000000" w:rsidRPr="00000000">
        <w:rPr>
          <w:rtl w:val="0"/>
        </w:rPr>
        <w:t xml:space="preserve"> El nombre completo subraya el beneficio central (productividad con IA) y la aplicabilidad universal ("Estrategias Transversales para el Éxito"). La alternativa "IA Productiva 360°" es concisa, moderna y evoca una aproximación integral, facilitando el branding y el recuerdo.</w:t>
      </w:r>
    </w:p>
    <w:p w:rsidR="00000000" w:rsidDel="00000000" w:rsidP="00000000" w:rsidRDefault="00000000" w:rsidRPr="00000000" w14:paraId="0000003A">
      <w:pPr>
        <w:pStyle w:val="Heading5"/>
        <w:rPr/>
      </w:pPr>
      <w:bookmarkStart w:colFirst="0" w:colLast="0" w:name="_vs7z5kugg4hi" w:id="15"/>
      <w:bookmarkEnd w:id="15"/>
      <w:r w:rsidDel="00000000" w:rsidR="00000000" w:rsidRPr="00000000">
        <w:rPr>
          <w:rtl w:val="0"/>
        </w:rPr>
        <w:t xml:space="preserve">Narrativa: Potenciando el Futuro con Inteligencia Artificial</w:t>
      </w:r>
    </w:p>
    <w:p w:rsidR="00000000" w:rsidDel="00000000" w:rsidP="00000000" w:rsidRDefault="00000000" w:rsidRPr="00000000" w14:paraId="0000003B">
      <w:pPr>
        <w:rPr/>
      </w:pPr>
      <w:r w:rsidDel="00000000" w:rsidR="00000000" w:rsidRPr="00000000">
        <w:rPr>
          <w:rtl w:val="0"/>
        </w:rPr>
        <w:t xml:space="preserve">En un mundo donde la agilidad y la innovación definen el éxito, la capacidad de integrar la inteligencia artificial de manera estratégica se ha vuelto indispensable. "Productividad IA: Estrategias Transversales para el Éxito" es el faro que guía a equipos de instituciones educativas, municipalidades, empresas y organizaciones no gubernamentales hacia un futuro de eficiencia sin precedentes. Este programa no solo desmitifica la IA, sino que la transforma en una herramienta universal, fácil de aplicar y capaz de amplificar el potencial humano en cada tarea.</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Rompiendo las barreras técnicas, ofrecemos un camino claro y modular para que cada miembro del equipo, sin importar su nivel de experiencia, pueda adoptar la IA en su rutina diaria. Desde la automatización de procesos repetitivos hasta la toma de decisiones basada en datos, capacitamos a su organización para que no solo se adapte a la era digital, sino que la lidere ((19)) ((314)) ((2161)). Más allá de la tecnología, este curso forja una cultura de colaboración inteligente, donde la IA es un socio que potencia la creatividad, optimiza el tiempo y eleva el impacto de cada esfuerzo. "Productividad IA" es la inversión estratégica para transformar su equipo, impulsar su crecimiento sostenible y asegurar su relevancia en el ecosistema digital global ((1767)) ((1769)).</w:t>
      </w:r>
    </w:p>
    <w:p w:rsidR="00000000" w:rsidDel="00000000" w:rsidP="00000000" w:rsidRDefault="00000000" w:rsidRPr="00000000" w14:paraId="0000003E">
      <w:pPr>
        <w:pStyle w:val="Heading5"/>
        <w:rPr/>
      </w:pPr>
      <w:bookmarkStart w:colFirst="0" w:colLast="0" w:name="_86c41c1a3ryy" w:id="16"/>
      <w:bookmarkEnd w:id="16"/>
      <w:r w:rsidDel="00000000" w:rsidR="00000000" w:rsidRPr="00000000">
        <w:rPr>
          <w:rtl w:val="0"/>
        </w:rPr>
        <w:t xml:space="preserve">Slogan: "Transforma tu equipo, potencia tu futuro."</w:t>
      </w:r>
    </w:p>
    <w:p w:rsidR="00000000" w:rsidDel="00000000" w:rsidP="00000000" w:rsidRDefault="00000000" w:rsidRPr="00000000" w14:paraId="0000003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Justificación:</w:t>
      </w:r>
      <w:r w:rsidDel="00000000" w:rsidR="00000000" w:rsidRPr="00000000">
        <w:rPr>
          <w:rtl w:val="0"/>
        </w:rPr>
        <w:t xml:space="preserve"> Este eslogan es breve, inspirador y directo, capturando la esencia del empoderamiento y la visión a largo plazo que el curso ofrece.</w:t>
      </w:r>
    </w:p>
    <w:p w:rsidR="00000000" w:rsidDel="00000000" w:rsidP="00000000" w:rsidRDefault="00000000" w:rsidRPr="00000000" w14:paraId="00000040">
      <w:pPr>
        <w:pStyle w:val="Heading4"/>
        <w:rPr/>
      </w:pPr>
      <w:bookmarkStart w:colFirst="0" w:colLast="0" w:name="_wj1q5pc7bmrq" w:id="17"/>
      <w:bookmarkEnd w:id="17"/>
      <w:r w:rsidDel="00000000" w:rsidR="00000000" w:rsidRPr="00000000">
        <w:rPr>
          <w:rtl w:val="0"/>
        </w:rPr>
        <w:t xml:space="preserve">🎨 Diseño Visual del Curso Champion</w:t>
      </w:r>
    </w:p>
    <w:p w:rsidR="00000000" w:rsidDel="00000000" w:rsidP="00000000" w:rsidRDefault="00000000" w:rsidRPr="00000000" w14:paraId="00000041">
      <w:pPr>
        <w:rPr/>
      </w:pPr>
      <w:r w:rsidDel="00000000" w:rsidR="00000000" w:rsidRPr="00000000">
        <w:rPr>
          <w:rtl w:val="0"/>
        </w:rPr>
        <w:t xml:space="preserve">El diseño visual del Curso Champion debe transmitir profesionalismo, accesibilidad, innovación y eficacia, utilizando elementos que refuercen la conexión entre IA y productividad.</w:t>
      </w:r>
    </w:p>
    <w:p w:rsidR="00000000" w:rsidDel="00000000" w:rsidP="00000000" w:rsidRDefault="00000000" w:rsidRPr="00000000" w14:paraId="00000042">
      <w:pPr>
        <w:pStyle w:val="Heading5"/>
        <w:rPr/>
      </w:pPr>
      <w:bookmarkStart w:colFirst="0" w:colLast="0" w:name="_gran8sm1uiy" w:id="18"/>
      <w:bookmarkEnd w:id="18"/>
      <w:r w:rsidDel="00000000" w:rsidR="00000000" w:rsidRPr="00000000">
        <w:rPr>
          <w:rtl w:val="0"/>
        </w:rPr>
        <w:t xml:space="preserve">Icono: El Nudo de la Productividad Inteligente</w:t>
      </w:r>
    </w:p>
    <w:p w:rsidR="00000000" w:rsidDel="00000000" w:rsidP="00000000" w:rsidRDefault="00000000" w:rsidRPr="00000000" w14:paraId="0000004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Propuesta:</w:t>
      </w:r>
      <w:r w:rsidDel="00000000" w:rsidR="00000000" w:rsidRPr="00000000">
        <w:rPr>
          <w:rtl w:val="0"/>
        </w:rPr>
        <w:t xml:space="preserve"> Un icono minimalista que represente un cerebro estilizado (IA) fusionado con un engranaje o una flecha ascendente (productividad). Se puede conceptualizar como dos formas geométricas interconectadas: un círculo que evoca un "nodo" o "cerebro" (IA) y una flecha curva ascendente que surge de él (productividad, crecimiento, eficiencia).</w:t>
      </w:r>
    </w:p>
    <w:p w:rsidR="00000000" w:rsidDel="00000000" w:rsidP="00000000" w:rsidRDefault="00000000" w:rsidRPr="00000000" w14:paraId="0000004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Características:</w:t>
      </w:r>
      <w:r w:rsidDel="00000000" w:rsidR="00000000" w:rsidRPr="00000000">
        <w:rPr>
          <w:rtl w:val="0"/>
        </w:rPr>
        <w:t xml:space="preserve"> Alto contraste, líneas limpias, y un diseño abstracto que evita la literalidad para maximizar la accesibilidad y el reconocimiento instantáneo en cualquier tamaño ((2230)). La reducción del ruido visual es clave ((2096)).</w:t>
      </w:r>
    </w:p>
    <w:p w:rsidR="00000000" w:rsidDel="00000000" w:rsidP="00000000" w:rsidRDefault="00000000" w:rsidRPr="00000000" w14:paraId="00000045">
      <w:pPr>
        <w:pStyle w:val="Heading5"/>
        <w:rPr/>
      </w:pPr>
      <w:bookmarkStart w:colFirst="0" w:colLast="0" w:name="_t25vx5k9c5bo" w:id="19"/>
      <w:bookmarkEnd w:id="19"/>
      <w:r w:rsidDel="00000000" w:rsidR="00000000" w:rsidRPr="00000000">
        <w:rPr>
          <w:rtl w:val="0"/>
        </w:rPr>
        <w:t xml:space="preserve">Logo y Tipografía: Claridad y Modernidad</w:t>
      </w:r>
    </w:p>
    <w:p w:rsidR="00000000" w:rsidDel="00000000" w:rsidP="00000000" w:rsidRDefault="00000000" w:rsidRPr="00000000" w14:paraId="0000004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Tipografía para el Logo:</w:t>
      </w:r>
      <w:r w:rsidDel="00000000" w:rsidR="00000000" w:rsidRPr="00000000">
        <w:rPr>
          <w:rtl w:val="0"/>
        </w:rPr>
        <w:t xml:space="preserve"> Se recomienda una tipografía sans serif moderna y de alta legibilidad, como </w:t>
      </w:r>
      <w:r w:rsidDel="00000000" w:rsidR="00000000" w:rsidRPr="00000000">
        <w:rPr>
          <w:b w:val="1"/>
          <w:rtl w:val="0"/>
        </w:rPr>
        <w:t xml:space="preserve">Geist</w:t>
      </w:r>
      <w:r w:rsidDel="00000000" w:rsidR="00000000" w:rsidRPr="00000000">
        <w:rPr>
          <w:rtl w:val="0"/>
        </w:rPr>
        <w:t xml:space="preserve">, </w:t>
      </w:r>
      <w:r w:rsidDel="00000000" w:rsidR="00000000" w:rsidRPr="00000000">
        <w:rPr>
          <w:b w:val="1"/>
          <w:rtl w:val="0"/>
        </w:rPr>
        <w:t xml:space="preserve">Clash Grotesk</w:t>
      </w:r>
      <w:r w:rsidDel="00000000" w:rsidR="00000000" w:rsidRPr="00000000">
        <w:rPr>
          <w:rtl w:val="0"/>
        </w:rPr>
        <w:t xml:space="preserve">, </w:t>
      </w:r>
      <w:r w:rsidDel="00000000" w:rsidR="00000000" w:rsidRPr="00000000">
        <w:rPr>
          <w:b w:val="1"/>
          <w:rtl w:val="0"/>
        </w:rPr>
        <w:t xml:space="preserve">Satoshi</w:t>
      </w:r>
      <w:r w:rsidDel="00000000" w:rsidR="00000000" w:rsidRPr="00000000">
        <w:rPr>
          <w:rtl w:val="0"/>
        </w:rPr>
        <w:t xml:space="preserve">, </w:t>
      </w:r>
      <w:r w:rsidDel="00000000" w:rsidR="00000000" w:rsidRPr="00000000">
        <w:rPr>
          <w:b w:val="1"/>
          <w:rtl w:val="0"/>
        </w:rPr>
        <w:t xml:space="preserve">Untitled Sans</w:t>
      </w:r>
      <w:r w:rsidDel="00000000" w:rsidR="00000000" w:rsidRPr="00000000">
        <w:rPr>
          <w:rtl w:val="0"/>
        </w:rPr>
        <w:t xml:space="preserve">, o </w:t>
      </w:r>
      <w:r w:rsidDel="00000000" w:rsidR="00000000" w:rsidRPr="00000000">
        <w:rPr>
          <w:b w:val="1"/>
          <w:rtl w:val="0"/>
        </w:rPr>
        <w:t xml:space="preserve">Basis Grotesque</w:t>
      </w:r>
      <w:r w:rsidDel="00000000" w:rsidR="00000000" w:rsidRPr="00000000">
        <w:rPr>
          <w:rtl w:val="0"/>
        </w:rPr>
        <w:t xml:space="preserve"> ((2035)) ((2037)) ((2039)) ((2045)) ((2048)). Estas fuentes ofrecen un equilibrio entre precisión geométrica y personalidad, ideal para un logo que necesita ser memorable y profesional ((2028)) ((2032)).</w:t>
      </w:r>
    </w:p>
    <w:p w:rsidR="00000000" w:rsidDel="00000000" w:rsidP="00000000" w:rsidRDefault="00000000" w:rsidRPr="00000000" w14:paraId="0000004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Lineamientos:</w:t>
      </w:r>
      <w:r w:rsidDel="00000000" w:rsidR="00000000" w:rsidRPr="00000000">
        <w:rPr>
          <w:rtl w:val="0"/>
        </w:rPr>
        <w:t xml:space="preserve"> El logo debe funcionar eficazmente en su versión completa (con el nombre "Productividad IA: Estrategias Transversales para el Éxito") y en su versión corta ("IA Productiva 360°"). Se debe asegurar su adaptabilidad para fondos claros y oscuros, así como en formatos monocromáticos.</w:t>
      </w:r>
    </w:p>
    <w:p w:rsidR="00000000" w:rsidDel="00000000" w:rsidP="00000000" w:rsidRDefault="00000000" w:rsidRPr="00000000" w14:paraId="00000048">
      <w:pPr>
        <w:pStyle w:val="Heading5"/>
        <w:rPr/>
      </w:pPr>
      <w:bookmarkStart w:colFirst="0" w:colLast="0" w:name="_8kqdca8j05d2" w:id="20"/>
      <w:bookmarkEnd w:id="20"/>
      <w:r w:rsidDel="00000000" w:rsidR="00000000" w:rsidRPr="00000000">
        <w:rPr>
          <w:rtl w:val="0"/>
        </w:rPr>
        <w:t xml:space="preserve">Paleta de Colores: Profesionalismo Vibrante</w:t>
      </w:r>
    </w:p>
    <w:p w:rsidR="00000000" w:rsidDel="00000000" w:rsidP="00000000" w:rsidRDefault="00000000" w:rsidRPr="00000000" w14:paraId="0000004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Propuesta:</w:t>
      </w:r>
      <w:r w:rsidDel="00000000" w:rsidR="00000000" w:rsidRPr="00000000">
        <w:rPr>
          <w:rtl w:val="0"/>
        </w:rPr>
        <w:t xml:space="preserve"> Una base de colores neutros para la seriedad y confianza, combinada con un acento vibrante para la energía y la innovación.</w:t>
      </w:r>
    </w:p>
    <w:p w:rsidR="00000000" w:rsidDel="00000000" w:rsidP="00000000" w:rsidRDefault="00000000" w:rsidRPr="00000000" w14:paraId="0000004A">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Color Base:</w:t>
      </w:r>
      <w:r w:rsidDel="00000000" w:rsidR="00000000" w:rsidRPr="00000000">
        <w:rPr>
          <w:rtl w:val="0"/>
        </w:rPr>
        <w:t xml:space="preserve"> Una variante de azul oscuro o gris carbón (ej. Azul Marino Profundo: #0A1C2B o Gris Antracita: #2C3E50). Estos colores transmiten estabilidad, inteligencia y profesionalismo.</w:t>
      </w:r>
    </w:p>
    <w:p w:rsidR="00000000" w:rsidDel="00000000" w:rsidP="00000000" w:rsidRDefault="00000000" w:rsidRPr="00000000" w14:paraId="0000004B">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Color de Acento:</w:t>
      </w:r>
      <w:r w:rsidDel="00000000" w:rsidR="00000000" w:rsidRPr="00000000">
        <w:rPr>
          <w:rtl w:val="0"/>
        </w:rPr>
        <w:t xml:space="preserve"> Verde lima brillante (#9EF01A) o naranja vibrante (#FF6B00). Estos colores evocan productividad, crecimiento, innovación y energía positiva.</w:t>
      </w:r>
    </w:p>
    <w:p w:rsidR="00000000" w:rsidDel="00000000" w:rsidP="00000000" w:rsidRDefault="00000000" w:rsidRPr="00000000" w14:paraId="0000004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Accesibilidad:</w:t>
      </w:r>
      <w:r w:rsidDel="00000000" w:rsidR="00000000" w:rsidRPr="00000000">
        <w:rPr>
          <w:rtl w:val="0"/>
        </w:rPr>
        <w:t xml:space="preserve"> Se garantizará un alto contraste entre los colores del texto y el fondo para cumplir con los estándares de accesibilidad (WCAG AA).</w:t>
      </w:r>
    </w:p>
    <w:p w:rsidR="00000000" w:rsidDel="00000000" w:rsidP="00000000" w:rsidRDefault="00000000" w:rsidRPr="00000000" w14:paraId="0000004D">
      <w:pPr>
        <w:pStyle w:val="Heading5"/>
        <w:rPr/>
      </w:pPr>
      <w:bookmarkStart w:colFirst="0" w:colLast="0" w:name="_nfrye42294q6" w:id="21"/>
      <w:bookmarkEnd w:id="21"/>
      <w:r w:rsidDel="00000000" w:rsidR="00000000" w:rsidRPr="00000000">
        <w:rPr>
          <w:rtl w:val="0"/>
        </w:rPr>
        <w:t xml:space="preserve">Tipografías Sans Serif Compatibles (para el cuerpo del texto y materiales)</w:t>
      </w:r>
    </w:p>
    <w:p w:rsidR="00000000" w:rsidDel="00000000" w:rsidP="00000000" w:rsidRDefault="00000000" w:rsidRPr="00000000" w14:paraId="0000004E">
      <w:pPr>
        <w:rPr/>
      </w:pPr>
      <w:r w:rsidDel="00000000" w:rsidR="00000000" w:rsidRPr="00000000">
        <w:rPr>
          <w:rtl w:val="0"/>
        </w:rPr>
        <w:t xml:space="preserve">Para el cuerpo del texto y los materiales didácticos, se recomiendan tipografías sans serif que garanticen la máxima legibilidad y compatibilidad con las plataformas más utilizadas: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Montserrat (Google Fonts, Canva, LMS):</w:t>
      </w:r>
      <w:r w:rsidDel="00000000" w:rsidR="00000000" w:rsidRPr="00000000">
        <w:rPr>
          <w:rtl w:val="0"/>
        </w:rPr>
        <w:t xml:space="preserve"> Moderna, geométrica y versátil, ideal para títulos y cuerpos de texto.</w:t>
      </w:r>
    </w:p>
    <w:p w:rsidR="00000000" w:rsidDel="00000000" w:rsidP="00000000" w:rsidRDefault="00000000" w:rsidRPr="00000000" w14:paraId="0000005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Open Sans (Google Fonts, Canva, LMS):</w:t>
      </w:r>
      <w:r w:rsidDel="00000000" w:rsidR="00000000" w:rsidRPr="00000000">
        <w:rPr>
          <w:rtl w:val="0"/>
        </w:rPr>
        <w:t xml:space="preserve"> Extremadamente legible, limpia y neutral, perfecta para bloques de texto extensos ((2041)).</w:t>
      </w:r>
    </w:p>
    <w:p w:rsidR="00000000" w:rsidDel="00000000" w:rsidP="00000000" w:rsidRDefault="00000000" w:rsidRPr="00000000" w14:paraId="0000005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Lato (Google Fonts, Canva, LMS):</w:t>
      </w:r>
      <w:r w:rsidDel="00000000" w:rsidR="00000000" w:rsidRPr="00000000">
        <w:rPr>
          <w:rtl w:val="0"/>
        </w:rPr>
        <w:t xml:space="preserve"> Amigable y profesional, con una excelente legibilidad en pantalla.</w:t>
      </w:r>
    </w:p>
    <w:p w:rsidR="00000000" w:rsidDel="00000000" w:rsidP="00000000" w:rsidRDefault="00000000" w:rsidRPr="00000000" w14:paraId="00000053">
      <w:pPr>
        <w:pStyle w:val="Heading5"/>
        <w:rPr/>
      </w:pPr>
      <w:bookmarkStart w:colFirst="0" w:colLast="0" w:name="_ci1gg89mv6w7" w:id="22"/>
      <w:bookmarkEnd w:id="22"/>
      <w:r w:rsidDel="00000000" w:rsidR="00000000" w:rsidRPr="00000000">
        <w:rPr>
          <w:rtl w:val="0"/>
        </w:rPr>
        <w:t xml:space="preserve">Lineamientos de Diseño Adaptable</w:t>
      </w:r>
    </w:p>
    <w:p w:rsidR="00000000" w:rsidDel="00000000" w:rsidP="00000000" w:rsidRDefault="00000000" w:rsidRPr="00000000" w14:paraId="00000054">
      <w:pPr>
        <w:rPr/>
      </w:pPr>
      <w:r w:rsidDel="00000000" w:rsidR="00000000" w:rsidRPr="00000000">
        <w:rPr>
          <w:rtl w:val="0"/>
        </w:rPr>
        <w:t xml:space="preserve">El diseño del Curso Champion será inherentemente adaptable para asegurar una experiencia consistente y de alta calidad en múltiples plataformas.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Elementos Escalables:</w:t>
      </w:r>
      <w:r w:rsidDel="00000000" w:rsidR="00000000" w:rsidRPr="00000000">
        <w:rPr>
          <w:rtl w:val="0"/>
        </w:rPr>
        <w:t xml:space="preserve"> Iconos y logos en formatos vectoriales (SVG) para una escalabilidad infinita sin pérdida de calidad. Los componentes visuales mantendrán su legibilidad y reconocimiento incluso en tamaños reducidos.</w:t>
      </w:r>
    </w:p>
    <w:p w:rsidR="00000000" w:rsidDel="00000000" w:rsidP="00000000" w:rsidRDefault="00000000" w:rsidRPr="00000000" w14:paraId="0000005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Consistencia en Paleta y Tipografía:</w:t>
      </w:r>
      <w:r w:rsidDel="00000000" w:rsidR="00000000" w:rsidRPr="00000000">
        <w:rPr>
          <w:rtl w:val="0"/>
        </w:rPr>
        <w:t xml:space="preserve"> Códigos de color precisos (HEX, RGB) y directrices de uso se documentarán para mantener la coherencia en todas las plataformas. Las tipografías seleccionadas se aplicarán con jerarquía clara para asegurar la legibilidad en pantallas y documentos impresos.</w:t>
      </w:r>
    </w:p>
    <w:p w:rsidR="00000000" w:rsidDel="00000000" w:rsidP="00000000" w:rsidRDefault="00000000" w:rsidRPr="00000000" w14:paraId="0000005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Plantillas Modulares:</w:t>
      </w:r>
      <w:r w:rsidDel="00000000" w:rsidR="00000000" w:rsidRPr="00000000">
        <w:rPr>
          <w:rtl w:val="0"/>
        </w:rPr>
        <w:t xml:space="preserve"> Se diseñarán plantillas para presentaciones y PDFs con márgenes y espacios en blanco consistentes, utilizando una estructura de cuadrícula para organizar el contenido. Esto facilitará la actualización y adaptación de los materiales.</w:t>
      </w:r>
    </w:p>
    <w:p w:rsidR="00000000" w:rsidDel="00000000" w:rsidP="00000000" w:rsidRDefault="00000000" w:rsidRPr="00000000" w14:paraId="0000005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Optimización para Web y Redes Sociales:</w:t>
      </w:r>
      <w:r w:rsidDel="00000000" w:rsidR="00000000" w:rsidRPr="00000000">
        <w:rPr>
          <w:rtl w:val="0"/>
        </w:rPr>
        <w:t xml:space="preserve"> Se crearán gráficos y plantillas adaptadas a las especificaciones de cada plataforma (ej. Instagram, LinkedIn, Facebook) en diversas resoluciones y proporciones. Las imágenes se optimizarán en formatos PNG/JPEG, y los elementos gráficos en SVG para carga rápida en landing pages.</w:t>
      </w:r>
    </w:p>
    <w:p w:rsidR="00000000" w:rsidDel="00000000" w:rsidP="00000000" w:rsidRDefault="00000000" w:rsidRPr="00000000" w14:paraId="0000005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Guía de Estilo:</w:t>
      </w:r>
      <w:r w:rsidDel="00000000" w:rsidR="00000000" w:rsidRPr="00000000">
        <w:rPr>
          <w:rtl w:val="0"/>
        </w:rPr>
        <w:t xml:space="preserve"> Un documento exhaustivo de guía de estilo detallará las reglas de uso del logo, la paleta de colores, la jerarquía tipográfica y ejemplos de plantillas, asegurando la coherencia y la integridad de la marca.</w:t>
      </w:r>
    </w:p>
    <w:p w:rsidR="00000000" w:rsidDel="00000000" w:rsidP="00000000" w:rsidRDefault="00000000" w:rsidRPr="00000000" w14:paraId="0000005B">
      <w:pPr>
        <w:pStyle w:val="Heading4"/>
        <w:rPr/>
      </w:pPr>
      <w:bookmarkStart w:colFirst="0" w:colLast="0" w:name="_i4hfjd4w5avn" w:id="23"/>
      <w:bookmarkEnd w:id="23"/>
      <w:r w:rsidDel="00000000" w:rsidR="00000000" w:rsidRPr="00000000">
        <w:rPr>
          <w:rtl w:val="0"/>
        </w:rPr>
        <w:t xml:space="preserve">📦 Materiales Didácticos del Curso Champion</w:t>
      </w:r>
    </w:p>
    <w:p w:rsidR="00000000" w:rsidDel="00000000" w:rsidP="00000000" w:rsidRDefault="00000000" w:rsidRPr="00000000" w14:paraId="0000005C">
      <w:pPr>
        <w:rPr/>
      </w:pPr>
      <w:r w:rsidDel="00000000" w:rsidR="00000000" w:rsidRPr="00000000">
        <w:rPr>
          <w:rtl w:val="0"/>
        </w:rPr>
        <w:t xml:space="preserve">Los materiales didácticos del curso "Productividad IA: Estrategias Transversales para el Éxito" serán ricos, multidimensionales y adaptativos, diseñados para una experiencia de aprendizaje inmersiva y práctica.</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Plantillas para Presentaciones:</w:t>
      </w:r>
      <w:r w:rsidDel="00000000" w:rsidR="00000000" w:rsidRPr="00000000">
        <w:rPr>
          <w:rtl w:val="0"/>
        </w:rPr>
        <w:t xml:space="preserve"> Diseñadas profesionalmente siguiendo la identidad visual del curso, incluirán diseños para introducciones, conceptos clave, estudios de caso, actividades y resúmenes. Integrarán iconos de IA y productividad para reforzar el mensaje visualmente ((2249)).</w:t>
      </w:r>
    </w:p>
    <w:p w:rsidR="00000000" w:rsidDel="00000000" w:rsidP="00000000" w:rsidRDefault="00000000" w:rsidRPr="00000000" w14:paraId="0000005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Guías de Actividades Detalladas:</w:t>
      </w:r>
      <w:r w:rsidDel="00000000" w:rsidR="00000000" w:rsidRPr="00000000">
        <w:rPr>
          <w:rtl w:val="0"/>
        </w:rPr>
        <w:t xml:space="preserve"> Documentos que ofrecerán instrucciones paso a paso para ejercicios prácticos, proyectos en equipo y desafíos de aplicación real. Incluirán escenarios de ejemplo y criterios de autoevaluación, fomentando el aprendizaje activo. Estas guías estarán disponibles para descarga y uso offline.</w:t>
      </w:r>
    </w:p>
    <w:p w:rsidR="00000000" w:rsidDel="00000000" w:rsidP="00000000" w:rsidRDefault="00000000" w:rsidRPr="00000000" w14:paraId="0000006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Recursos Descargables:</w:t>
      </w:r>
      <w:r w:rsidDel="00000000" w:rsidR="00000000" w:rsidRPr="00000000">
        <w:rPr>
          <w:rtl w:val="0"/>
        </w:rPr>
        <w:t xml:space="preserve"> Comprenderán hojas de trabajo interactivas, plantillas para la planificación de proyectos de IA, resúmenes ejecutivos de cada módulo, infografías con conceptos clave, listas de verificación para la implementación de IA y un glosario de términos esenciales. Estarán optimizados para fácil acceso y consulta en cualquier momento.</w:t>
      </w:r>
    </w:p>
    <w:p w:rsidR="00000000" w:rsidDel="00000000" w:rsidP="00000000" w:rsidRDefault="00000000" w:rsidRPr="00000000" w14:paraId="0000006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Videos Introductorios y Explicativos:</w:t>
      </w:r>
      <w:r w:rsidDel="00000000" w:rsidR="00000000" w:rsidRPr="00000000">
        <w:rPr>
          <w:rtl w:val="0"/>
        </w:rPr>
        <w:t xml:space="preserve"> Videos cortos y dinámicos para cada módulo, contextualizando la IA, demostrando el uso de herramientas y presentando casos de éxito de organizaciones en Guatemala. Se incluirán subtítulos y, si es viable, doblaje, para asegurar la accesibilidad a una audiencia más amplia ((1236)) ((2264)).</w:t>
      </w:r>
    </w:p>
    <w:p w:rsidR="00000000" w:rsidDel="00000000" w:rsidP="00000000" w:rsidRDefault="00000000" w:rsidRPr="00000000" w14:paraId="0000006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Evaluaciones Prácticas y Proyectos Aplicados:</w:t>
      </w:r>
      <w:r w:rsidDel="00000000" w:rsidR="00000000" w:rsidRPr="00000000">
        <w:rPr>
          <w:rtl w:val="0"/>
        </w:rPr>
        <w:t xml:space="preserve"> En lugar de exámenes teóricos, se propondrán proyectos finales que requieran la aplicación de la IA para resolver un problema real de la organización del participante ((1452)). Esto podría incluir la creación de un chatbot para atención al cliente, la automatización de un informe con IA o el diseño de una estrategia de marketing impulsada por IA ((1259)) ((1875)). Las evaluaciones fomentarán la retroalimentación entre pares y la autoevaluación ((1262)) ((2265)).</w:t>
      </w:r>
    </w:p>
    <w:p w:rsidR="00000000" w:rsidDel="00000000" w:rsidP="00000000" w:rsidRDefault="00000000" w:rsidRPr="00000000" w14:paraId="00000063">
      <w:pPr>
        <w:pStyle w:val="Heading4"/>
        <w:rPr/>
      </w:pPr>
      <w:bookmarkStart w:colFirst="0" w:colLast="0" w:name="_rc8jkg9n42zf" w:id="24"/>
      <w:bookmarkEnd w:id="24"/>
      <w:r w:rsidDel="00000000" w:rsidR="00000000" w:rsidRPr="00000000">
        <w:rPr>
          <w:rtl w:val="0"/>
        </w:rPr>
        <w:t xml:space="preserve">🎓 Opciones de Certificación para los Cursos</w:t>
      </w:r>
    </w:p>
    <w:p w:rsidR="00000000" w:rsidDel="00000000" w:rsidP="00000000" w:rsidRDefault="00000000" w:rsidRPr="00000000" w14:paraId="00000064">
      <w:pPr>
        <w:rPr/>
      </w:pPr>
      <w:r w:rsidDel="00000000" w:rsidR="00000000" w:rsidRPr="00000000">
        <w:rPr>
          <w:rtl w:val="0"/>
        </w:rPr>
        <w:t xml:space="preserve">Para garantizar la validez y el reconocimiento de la formación, se buscará la colaboración con casas certificadoras confiables, accesibles y reconocidas internacional o regionalmente, con un costo por certificado entre $15 y $25 USD.</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Certificación de Fundamentos de IA por DataCamp:</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8">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Modalidad:</w:t>
      </w:r>
      <w:r w:rsidDel="00000000" w:rsidR="00000000" w:rsidRPr="00000000">
        <w:rPr>
          <w:rtl w:val="0"/>
        </w:rPr>
        <w:t xml:space="preserve"> 100% online, autodirigida y asincrónica ((1139)).</w:t>
      </w:r>
    </w:p>
    <w:p w:rsidR="00000000" w:rsidDel="00000000" w:rsidP="00000000" w:rsidRDefault="00000000" w:rsidRPr="00000000" w14:paraId="00000069">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Costo:</w:t>
      </w:r>
      <w:r w:rsidDel="00000000" w:rsidR="00000000" w:rsidRPr="00000000">
        <w:rPr>
          <w:rtl w:val="0"/>
        </w:rPr>
        <w:t xml:space="preserve"> Aproximadamente $25 USD al mes con una suscripción Premium, que permite el acceso a múltiples cursos y la certificación ((1139)).</w:t>
      </w:r>
    </w:p>
    <w:p w:rsidR="00000000" w:rsidDel="00000000" w:rsidP="00000000" w:rsidRDefault="00000000" w:rsidRPr="00000000" w14:paraId="0000006A">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Validez Curricular:</w:t>
      </w:r>
      <w:r w:rsidDel="00000000" w:rsidR="00000000" w:rsidRPr="00000000">
        <w:rPr>
          <w:rtl w:val="0"/>
        </w:rPr>
        <w:t xml:space="preserve"> Reconocida internacionalmente, enfocada en habilidades prácticas de IA y machine learning, ideal para validar conocimientos iniciales y aplicabilidad ética ((1146)).</w:t>
      </w:r>
    </w:p>
    <w:p w:rsidR="00000000" w:rsidDel="00000000" w:rsidP="00000000" w:rsidRDefault="00000000" w:rsidRPr="00000000" w14:paraId="0000006B">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Proceso de Obtención:</w:t>
      </w:r>
      <w:r w:rsidDel="00000000" w:rsidR="00000000" w:rsidRPr="00000000">
        <w:rPr>
          <w:rtl w:val="0"/>
        </w:rPr>
        <w:t xml:space="preserve"> Completar los módulos de aprendizaje requeridos y aprobar las evaluaciones asociadas dentro de la plataforma DataCamp.</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Certificación Oficial respaldada por IBM y Bejob (a través de cursos específicos de IA Generativa):</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F">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Modalidad:</w:t>
      </w:r>
      <w:r w:rsidDel="00000000" w:rsidR="00000000" w:rsidRPr="00000000">
        <w:rPr>
          <w:rtl w:val="0"/>
        </w:rPr>
        <w:t xml:space="preserve"> 100% online, con lecciones en autoestudio y masterclasses sincrónicas ((1993)).</w:t>
      </w:r>
    </w:p>
    <w:p w:rsidR="00000000" w:rsidDel="00000000" w:rsidP="00000000" w:rsidRDefault="00000000" w:rsidRPr="00000000" w14:paraId="00000070">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Costo:</w:t>
      </w:r>
      <w:r w:rsidDel="00000000" w:rsidR="00000000" w:rsidRPr="00000000">
        <w:rPr>
          <w:rtl w:val="0"/>
        </w:rPr>
        <w:t xml:space="preserve"> El curso "Usos Profesionales de la IA Generativa" de Bejob, acreditado por IBM SkillsBuild, entra en un rango de precio accesible, aunque el costo exacto puede variar ((1991)).</w:t>
      </w:r>
    </w:p>
    <w:p w:rsidR="00000000" w:rsidDel="00000000" w:rsidP="00000000" w:rsidRDefault="00000000" w:rsidRPr="00000000" w14:paraId="00000071">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Validez Curricular:</w:t>
      </w:r>
      <w:r w:rsidDel="00000000" w:rsidR="00000000" w:rsidRPr="00000000">
        <w:rPr>
          <w:rtl w:val="0"/>
        </w:rPr>
        <w:t xml:space="preserve"> Una credencial digital oficial y acreditada que es reconocida en el entorno profesional, aumentando la credibilidad del perfil de los participantes ((1991)).</w:t>
      </w:r>
    </w:p>
    <w:p w:rsidR="00000000" w:rsidDel="00000000" w:rsidP="00000000" w:rsidRDefault="00000000" w:rsidRPr="00000000" w14:paraId="00000072">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Proceso de Obtención:</w:t>
      </w:r>
      <w:r w:rsidDel="00000000" w:rsidR="00000000" w:rsidRPr="00000000">
        <w:rPr>
          <w:rtl w:val="0"/>
        </w:rPr>
        <w:t xml:space="preserve"> Completar la formación práctica, superar los tests por módulo y asistir a las sesiones sincrónicas requeridas ((1996)).</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Certificado Internacional con Valor Curricular (a través de alianzas universitarias):</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6">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Modalidad:</w:t>
      </w:r>
      <w:r w:rsidDel="00000000" w:rsidR="00000000" w:rsidRPr="00000000">
        <w:rPr>
          <w:rtl w:val="0"/>
        </w:rPr>
        <w:t xml:space="preserve"> Virtual o híbrida, con flexibilidad para adaptarse a las necesidades de los participantes y las instituciones ((2237)).</w:t>
      </w:r>
    </w:p>
    <w:p w:rsidR="00000000" w:rsidDel="00000000" w:rsidP="00000000" w:rsidRDefault="00000000" w:rsidRPr="00000000" w14:paraId="00000077">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Costo:</w:t>
      </w:r>
      <w:r w:rsidDel="00000000" w:rsidR="00000000" w:rsidRPr="00000000">
        <w:rPr>
          <w:rtl w:val="0"/>
        </w:rPr>
        <w:t xml:space="preserve"> Aunque los programas universitarios suelen ser más caros, existen opciones de microcredenciales o cursos específicos que podrían ajustarse al rango, especialmente si se buscan acuerdos institucionales ((779)).</w:t>
      </w:r>
    </w:p>
    <w:p w:rsidR="00000000" w:rsidDel="00000000" w:rsidP="00000000" w:rsidRDefault="00000000" w:rsidRPr="00000000" w14:paraId="00000078">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Validez Curricular:</w:t>
      </w:r>
      <w:r w:rsidDel="00000000" w:rsidR="00000000" w:rsidRPr="00000000">
        <w:rPr>
          <w:rtl w:val="0"/>
        </w:rPr>
        <w:t xml:space="preserve"> Ofrecen un reconocimiento internacional o regional con valor académico y profesional, lo que es un gran atractivo para la validación de competencias ((2237)).</w:t>
      </w:r>
    </w:p>
    <w:p w:rsidR="00000000" w:rsidDel="00000000" w:rsidP="00000000" w:rsidRDefault="00000000" w:rsidRPr="00000000" w14:paraId="00000079">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Proceso de Obtención:</w:t>
      </w:r>
      <w:r w:rsidDel="00000000" w:rsidR="00000000" w:rsidRPr="00000000">
        <w:rPr>
          <w:rtl w:val="0"/>
        </w:rPr>
        <w:t xml:space="preserve"> Implica completar el curso, cumplir con los requisitos de evaluación y obtener la certificación avalada por la institución educativa.</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Estas opciones de certificación permiten una validación formal de las habilidades adquiridas, ofreciendo credibilidad a los participantes y a las instituciones que implementen estos programas de formación en IA.</w:t>
      </w:r>
    </w:p>
    <w:p w:rsidR="00000000" w:rsidDel="00000000" w:rsidP="00000000" w:rsidRDefault="00000000" w:rsidRPr="00000000" w14:paraId="0000007C">
      <w:pPr>
        <w:pStyle w:val="Heading3"/>
        <w:rPr/>
      </w:pPr>
      <w:bookmarkStart w:colFirst="0" w:colLast="0" w:name="_xl7cp2la4dqq" w:id="25"/>
      <w:bookmarkEnd w:id="25"/>
      <w:r w:rsidDel="00000000" w:rsidR="00000000" w:rsidRPr="00000000">
        <w:rPr>
          <w:rtl w:val="0"/>
        </w:rPr>
        <w:t xml:space="preserve">Conclusión</w:t>
      </w:r>
    </w:p>
    <w:p w:rsidR="00000000" w:rsidDel="00000000" w:rsidP="00000000" w:rsidRDefault="00000000" w:rsidRPr="00000000" w14:paraId="0000007D">
      <w:pPr>
        <w:rPr/>
      </w:pPr>
      <w:r w:rsidDel="00000000" w:rsidR="00000000" w:rsidRPr="00000000">
        <w:rPr>
          <w:rtl w:val="0"/>
        </w:rPr>
        <w:t xml:space="preserve">La implementación de la inteligencia artificial en Guatemala es una realidad ineludible y una palanca crucial para el desarrollo económico y social. La propuesta de estos seis cursos de formación, anclados en un enfoque pedagógico práctico y colaborativo, y liderados por el Curso Champion "Productividad IA: Estrategias Transversales para el Éxito", representa una iniciativa estratégica para empoderar a la fuerza laboral guatemalteca. Al abordar las barreras existentes, como la falta de talento especializado y la brecha digital, y al capitalizar las oportunidades de eficiencia e innovación que ofrece la IA, estos programas no solo transformarán equipos, sino que también contribuirán a posicionar a Guatemala como un actor competitivo en la economía digital. La certificación accesible y reconocida internacionalmente consolidará el valor de estas capacitaciones, asegurando que los profesionales estén preparados para liderar la próxima era de la productividad inteligente.</w:t>
      </w:r>
    </w:p>
    <w:p w:rsidR="00000000" w:rsidDel="00000000" w:rsidP="00000000" w:rsidRDefault="00000000" w:rsidRPr="00000000" w14:paraId="0000007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