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D" w:rsidRPr="00DD1A49" w:rsidRDefault="00C415FD" w:rsidP="00C415FD">
      <w:pPr>
        <w:pStyle w:val="Heading3"/>
        <w:rPr>
          <w:lang w:val="en-US"/>
        </w:rPr>
      </w:pPr>
      <w:bookmarkStart w:id="0" w:name="_Toc393701624"/>
      <w:bookmarkStart w:id="1" w:name="_GoBack"/>
      <w:r w:rsidRPr="00DD1A49">
        <w:rPr>
          <w:lang w:val="en-US"/>
        </w:rPr>
        <w:t xml:space="preserve">The rationales for public sector intervention </w:t>
      </w:r>
      <w:r>
        <w:rPr>
          <w:lang w:val="en-US"/>
        </w:rPr>
        <w:t>to</w:t>
      </w:r>
      <w:r w:rsidRPr="00DD1A49">
        <w:rPr>
          <w:lang w:val="en-US"/>
        </w:rPr>
        <w:t xml:space="preserve"> support finance for innovation</w:t>
      </w:r>
      <w:bookmarkEnd w:id="0"/>
    </w:p>
    <w:bookmarkEnd w:id="1"/>
    <w:p w:rsidR="00C415FD" w:rsidRPr="00DD1A49" w:rsidRDefault="00C415FD" w:rsidP="00C415FD">
      <w:pPr>
        <w:rPr>
          <w:lang w:val="en-US"/>
        </w:rPr>
      </w:pPr>
      <w:r w:rsidRPr="00DD1A49">
        <w:rPr>
          <w:lang w:val="en-US"/>
        </w:rPr>
        <w:t xml:space="preserve">Markets generally provide less finance for innovation than </w:t>
      </w:r>
      <w:r>
        <w:rPr>
          <w:lang w:val="en-US"/>
        </w:rPr>
        <w:t>is</w:t>
      </w:r>
      <w:r w:rsidRPr="00DD1A49">
        <w:rPr>
          <w:lang w:val="en-US"/>
        </w:rPr>
        <w:t xml:space="preserve"> socially desirable, </w:t>
      </w:r>
      <w:r>
        <w:rPr>
          <w:lang w:val="en-US"/>
        </w:rPr>
        <w:t xml:space="preserve">which </w:t>
      </w:r>
      <w:r w:rsidRPr="00DD1A49">
        <w:rPr>
          <w:lang w:val="en-US"/>
        </w:rPr>
        <w:t>provid</w:t>
      </w:r>
      <w:r>
        <w:rPr>
          <w:lang w:val="en-US"/>
        </w:rPr>
        <w:t>es</w:t>
      </w:r>
      <w:r w:rsidRPr="00DD1A49">
        <w:rPr>
          <w:lang w:val="en-US"/>
        </w:rPr>
        <w:t xml:space="preserve"> a justification for government intervention.</w:t>
      </w:r>
      <w:r w:rsidRPr="00DD1A49">
        <w:rPr>
          <w:rStyle w:val="FootnoteReference"/>
          <w:lang w:val="en-US"/>
        </w:rPr>
        <w:footnoteReference w:id="1"/>
      </w:r>
      <w:r w:rsidRPr="00DD1A49">
        <w:rPr>
          <w:lang w:val="en-US"/>
        </w:rPr>
        <w:t xml:space="preserve"> Specifically, markets underinvest in innovation</w:t>
      </w:r>
      <w:r>
        <w:rPr>
          <w:lang w:val="en-US"/>
        </w:rPr>
        <w:t xml:space="preserve"> for </w:t>
      </w:r>
      <w:r w:rsidRPr="00DD1A49">
        <w:rPr>
          <w:lang w:val="en-US"/>
        </w:rPr>
        <w:t xml:space="preserve">several reasons </w:t>
      </w:r>
      <w:r w:rsidRPr="009D5DE7">
        <w:rPr>
          <w:lang w:val="en-US"/>
        </w:rPr>
        <w:t>(even if, as discussed below, the severity of market failures can vary</w:t>
      </w:r>
      <w:r>
        <w:rPr>
          <w:lang w:val="en-US"/>
        </w:rPr>
        <w:t>,</w:t>
      </w:r>
      <w:r w:rsidRPr="009D5DE7">
        <w:rPr>
          <w:lang w:val="en-US"/>
        </w:rPr>
        <w:t xml:space="preserve"> depending on the stage of the innovation process)</w:t>
      </w:r>
      <w:r w:rsidRPr="00DD1A49">
        <w:rPr>
          <w:lang w:val="en-US"/>
        </w:rPr>
        <w:t xml:space="preserve">: </w:t>
      </w:r>
    </w:p>
    <w:p w:rsidR="00C415FD" w:rsidRPr="00DD1A49" w:rsidRDefault="00C415FD" w:rsidP="00C415FD">
      <w:pPr>
        <w:pStyle w:val="ListParagraph"/>
        <w:numPr>
          <w:ilvl w:val="0"/>
          <w:numId w:val="1"/>
        </w:numPr>
        <w:rPr>
          <w:b/>
          <w:lang w:val="en-US"/>
        </w:rPr>
      </w:pPr>
      <w:r w:rsidRPr="008D5612">
        <w:rPr>
          <w:i/>
          <w:lang w:val="en-US"/>
        </w:rPr>
        <w:t>Asymmetric information:</w:t>
      </w:r>
      <w:r w:rsidRPr="00DD1A49">
        <w:rPr>
          <w:b/>
          <w:lang w:val="en-US"/>
        </w:rPr>
        <w:t xml:space="preserve"> </w:t>
      </w:r>
      <w:r>
        <w:rPr>
          <w:lang w:val="en-US"/>
        </w:rPr>
        <w:t>I</w:t>
      </w:r>
      <w:r w:rsidRPr="00DD1A49">
        <w:rPr>
          <w:lang w:val="en-US"/>
        </w:rPr>
        <w:t xml:space="preserve">nformation about the likelihood of success of a particular innovation project </w:t>
      </w:r>
      <w:r>
        <w:rPr>
          <w:lang w:val="en-US"/>
        </w:rPr>
        <w:t xml:space="preserve">is not only </w:t>
      </w:r>
      <w:r w:rsidRPr="00DD1A49">
        <w:rPr>
          <w:lang w:val="en-US"/>
        </w:rPr>
        <w:t>limited, but asymmetric. The entrepreneur (or firm)</w:t>
      </w:r>
      <w:r w:rsidRPr="00DD1A49" w:rsidDel="0075019C">
        <w:rPr>
          <w:lang w:val="en-US"/>
        </w:rPr>
        <w:t xml:space="preserve"> </w:t>
      </w:r>
      <w:r w:rsidRPr="00DD1A49">
        <w:rPr>
          <w:lang w:val="en-US"/>
        </w:rPr>
        <w:t>looking for finance has more accurate information</w:t>
      </w:r>
      <w:r>
        <w:rPr>
          <w:lang w:val="en-US"/>
        </w:rPr>
        <w:t xml:space="preserve"> than potential investors</w:t>
      </w:r>
      <w:r w:rsidRPr="00DD1A49">
        <w:rPr>
          <w:lang w:val="en-US"/>
        </w:rPr>
        <w:t xml:space="preserve"> about how promising an innovation project is</w:t>
      </w:r>
      <w:r>
        <w:rPr>
          <w:lang w:val="en-US"/>
        </w:rPr>
        <w:t>,</w:t>
      </w:r>
      <w:r w:rsidRPr="00DD1A49">
        <w:rPr>
          <w:lang w:val="en-US"/>
        </w:rPr>
        <w:t xml:space="preserve"> as well as </w:t>
      </w:r>
      <w:r>
        <w:rPr>
          <w:lang w:val="en-US"/>
        </w:rPr>
        <w:t>about the entrepreneur’s</w:t>
      </w:r>
      <w:r w:rsidRPr="00DD1A49">
        <w:rPr>
          <w:lang w:val="en-US"/>
        </w:rPr>
        <w:t xml:space="preserve"> effort and choices when developing it. This leads to two classical sources of market failure:</w:t>
      </w:r>
    </w:p>
    <w:p w:rsidR="00C415FD" w:rsidRPr="00DD1A49" w:rsidRDefault="00C415FD" w:rsidP="00C415FD">
      <w:pPr>
        <w:pStyle w:val="ListParagraph"/>
        <w:rPr>
          <w:b/>
          <w:lang w:val="en-US"/>
        </w:rPr>
      </w:pPr>
    </w:p>
    <w:p w:rsidR="00C415FD" w:rsidRPr="00DD1A49" w:rsidRDefault="00C415FD" w:rsidP="00C415FD">
      <w:pPr>
        <w:pStyle w:val="ListParagraph"/>
        <w:numPr>
          <w:ilvl w:val="1"/>
          <w:numId w:val="1"/>
        </w:numPr>
        <w:rPr>
          <w:b/>
          <w:lang w:val="en-US"/>
        </w:rPr>
      </w:pPr>
      <w:r w:rsidRPr="00DD1A49">
        <w:rPr>
          <w:i/>
          <w:lang w:val="en-US"/>
        </w:rPr>
        <w:t>Adverse selection</w:t>
      </w:r>
      <w:r w:rsidRPr="0003656B">
        <w:rPr>
          <w:b/>
          <w:i/>
          <w:lang w:val="en-US"/>
        </w:rPr>
        <w:t>:</w:t>
      </w:r>
      <w:r w:rsidRPr="00DD1A49">
        <w:rPr>
          <w:lang w:val="en-US"/>
        </w:rPr>
        <w:t xml:space="preserve"> If banks don’t know the default risk of a particular borrower, they can only price a loan based on the average default risk. As a result, low-risk borrowers face higher interest rates than they would if </w:t>
      </w:r>
      <w:r>
        <w:rPr>
          <w:lang w:val="en-US"/>
        </w:rPr>
        <w:t xml:space="preserve">there were </w:t>
      </w:r>
      <w:r w:rsidRPr="00DD1A49">
        <w:rPr>
          <w:lang w:val="en-US"/>
        </w:rPr>
        <w:t>perfect information</w:t>
      </w:r>
      <w:r>
        <w:rPr>
          <w:lang w:val="en-US"/>
        </w:rPr>
        <w:t>,</w:t>
      </w:r>
      <w:r w:rsidRPr="00DD1A49">
        <w:rPr>
          <w:lang w:val="en-US"/>
        </w:rPr>
        <w:t xml:space="preserve"> and </w:t>
      </w:r>
      <w:r>
        <w:rPr>
          <w:lang w:val="en-US"/>
        </w:rPr>
        <w:t xml:space="preserve">they </w:t>
      </w:r>
      <w:r w:rsidRPr="00DD1A49">
        <w:rPr>
          <w:lang w:val="en-US"/>
        </w:rPr>
        <w:t>may choose not to seek loan</w:t>
      </w:r>
      <w:r>
        <w:rPr>
          <w:lang w:val="en-US"/>
        </w:rPr>
        <w:t>s</w:t>
      </w:r>
      <w:r w:rsidRPr="00DD1A49">
        <w:rPr>
          <w:lang w:val="en-US"/>
        </w:rPr>
        <w:t>. This increases the risk of the remaining pool of borrowers, since those who are willing to pay high interest rates are usually also high</w:t>
      </w:r>
      <w:r>
        <w:rPr>
          <w:lang w:val="en-US"/>
        </w:rPr>
        <w:t>-</w:t>
      </w:r>
      <w:r w:rsidRPr="00DD1A49">
        <w:rPr>
          <w:lang w:val="en-US"/>
        </w:rPr>
        <w:t>risk. Therefore, this pushes up the interest rate the bank needs to charge to break</w:t>
      </w:r>
      <w:r>
        <w:rPr>
          <w:lang w:val="en-US"/>
        </w:rPr>
        <w:t xml:space="preserve"> </w:t>
      </w:r>
      <w:r w:rsidRPr="00DD1A49">
        <w:rPr>
          <w:lang w:val="en-US"/>
        </w:rPr>
        <w:t>even, which in turn may discourage lower</w:t>
      </w:r>
      <w:r>
        <w:rPr>
          <w:lang w:val="en-US"/>
        </w:rPr>
        <w:t>-</w:t>
      </w:r>
      <w:r w:rsidRPr="00DD1A49">
        <w:rPr>
          <w:lang w:val="en-US"/>
        </w:rPr>
        <w:t>risk borrowers from applying for funding, increasing again the default risk in the remaining pool. Adverse selection affects equity finance</w:t>
      </w:r>
      <w:r>
        <w:rPr>
          <w:lang w:val="en-US"/>
        </w:rPr>
        <w:t>,</w:t>
      </w:r>
      <w:r w:rsidRPr="00DD1A49">
        <w:rPr>
          <w:lang w:val="en-US"/>
        </w:rPr>
        <w:t xml:space="preserve"> too. The firm issuing equity has better information on its value than potential investors, so </w:t>
      </w:r>
      <w:r>
        <w:rPr>
          <w:lang w:val="en-US"/>
        </w:rPr>
        <w:t xml:space="preserve">it </w:t>
      </w:r>
      <w:r w:rsidRPr="00DD1A49">
        <w:rPr>
          <w:lang w:val="en-US"/>
        </w:rPr>
        <w:t>will seek to raise finance when stock markets overvalue the company and try to avoid it</w:t>
      </w:r>
      <w:r>
        <w:rPr>
          <w:lang w:val="en-US"/>
        </w:rPr>
        <w:t xml:space="preserve"> </w:t>
      </w:r>
      <w:r w:rsidRPr="00DD1A49">
        <w:rPr>
          <w:lang w:val="en-US"/>
        </w:rPr>
        <w:t xml:space="preserve">when the stock is undervalued. </w:t>
      </w:r>
    </w:p>
    <w:p w:rsidR="00C415FD" w:rsidRPr="00DD1A49" w:rsidRDefault="00C415FD" w:rsidP="00C415FD">
      <w:pPr>
        <w:pStyle w:val="ListParagraph"/>
        <w:ind w:left="1440"/>
        <w:rPr>
          <w:b/>
          <w:lang w:val="en-US"/>
        </w:rPr>
      </w:pPr>
    </w:p>
    <w:p w:rsidR="00C415FD" w:rsidRPr="00DD1A49" w:rsidRDefault="00C415FD" w:rsidP="00C415FD">
      <w:pPr>
        <w:pStyle w:val="ListParagraph"/>
        <w:numPr>
          <w:ilvl w:val="1"/>
          <w:numId w:val="1"/>
        </w:numPr>
        <w:rPr>
          <w:lang w:val="en-US"/>
        </w:rPr>
      </w:pPr>
      <w:r w:rsidRPr="00DD1A49">
        <w:rPr>
          <w:i/>
          <w:lang w:val="en-US"/>
        </w:rPr>
        <w:t>Moral hazard</w:t>
      </w:r>
      <w:r w:rsidRPr="001148F6">
        <w:rPr>
          <w:i/>
          <w:lang w:val="en-US"/>
        </w:rPr>
        <w:t>:</w:t>
      </w:r>
      <w:r w:rsidRPr="00DD1A49">
        <w:rPr>
          <w:b/>
          <w:lang w:val="en-US"/>
        </w:rPr>
        <w:t xml:space="preserve"> </w:t>
      </w:r>
      <w:r w:rsidRPr="00DD1A49">
        <w:rPr>
          <w:lang w:val="en-US"/>
        </w:rPr>
        <w:t>Banks cannot perfectly monitor the activities of the inventor after the loan has been approved. As a result, an inventor may be tempted to take on a more risky project than what had been originally agreed</w:t>
      </w:r>
      <w:r>
        <w:rPr>
          <w:lang w:val="en-US"/>
        </w:rPr>
        <w:t xml:space="preserve"> upon</w:t>
      </w:r>
      <w:r w:rsidRPr="00DD1A49">
        <w:rPr>
          <w:lang w:val="en-US"/>
        </w:rPr>
        <w:t>, since in case of success</w:t>
      </w:r>
      <w:r>
        <w:rPr>
          <w:lang w:val="en-US"/>
        </w:rPr>
        <w:t xml:space="preserve"> he or</w:t>
      </w:r>
      <w:r w:rsidRPr="00DD1A49">
        <w:rPr>
          <w:lang w:val="en-US"/>
        </w:rPr>
        <w:t xml:space="preserve"> she gets of all the upside</w:t>
      </w:r>
      <w:r>
        <w:rPr>
          <w:lang w:val="en-US"/>
        </w:rPr>
        <w:t>,</w:t>
      </w:r>
      <w:r w:rsidRPr="00DD1A49">
        <w:rPr>
          <w:lang w:val="en-US"/>
        </w:rPr>
        <w:t xml:space="preserve"> while in case of failure the loss is capped. Moreover, if the firm is close to being in financial distress, the cost for the inventor of taking on additional risk becomes negligible, which can lead to </w:t>
      </w:r>
      <w:r>
        <w:rPr>
          <w:lang w:val="en-US"/>
        </w:rPr>
        <w:t>the inventor’s</w:t>
      </w:r>
      <w:r w:rsidRPr="00DD1A49">
        <w:rPr>
          <w:lang w:val="en-US"/>
        </w:rPr>
        <w:t xml:space="preserve"> choosing recklessly risky projects. </w:t>
      </w:r>
      <w:r>
        <w:rPr>
          <w:lang w:val="en-US"/>
        </w:rPr>
        <w:t>In other words,</w:t>
      </w:r>
      <w:r w:rsidRPr="00DD1A49">
        <w:rPr>
          <w:lang w:val="en-US"/>
        </w:rPr>
        <w:t xml:space="preserve"> debt may induce firms to take </w:t>
      </w:r>
      <w:r>
        <w:rPr>
          <w:lang w:val="en-US"/>
        </w:rPr>
        <w:t xml:space="preserve">on </w:t>
      </w:r>
      <w:r w:rsidRPr="00DD1A49">
        <w:rPr>
          <w:lang w:val="en-US"/>
        </w:rPr>
        <w:t>more risk than optimal,</w:t>
      </w:r>
      <w:r>
        <w:rPr>
          <w:lang w:val="en-US"/>
        </w:rPr>
        <w:t xml:space="preserve"> although it may also have the opposite effect. Specifically, debt</w:t>
      </w:r>
      <w:r w:rsidRPr="00DD1A49">
        <w:rPr>
          <w:lang w:val="en-US"/>
        </w:rPr>
        <w:t xml:space="preserve"> can have a disciplining effect in comparison to equity, since monthly payments and the possibility of losing control in case of bankruptcy can help focus an inventor’s mind. Equity fundraising is subject to moral hazard due to the corporate governance issues </w:t>
      </w:r>
      <w:r>
        <w:rPr>
          <w:lang w:val="en-US"/>
        </w:rPr>
        <w:t>created by</w:t>
      </w:r>
      <w:r w:rsidRPr="00DD1A49">
        <w:rPr>
          <w:lang w:val="en-US"/>
        </w:rPr>
        <w:t xml:space="preserve"> the separation of ownership and control. In short, inventor</w:t>
      </w:r>
      <w:r>
        <w:rPr>
          <w:lang w:val="en-US"/>
        </w:rPr>
        <w:t>s</w:t>
      </w:r>
      <w:r w:rsidRPr="00DD1A49">
        <w:rPr>
          <w:lang w:val="en-US"/>
        </w:rPr>
        <w:t xml:space="preserve"> ha</w:t>
      </w:r>
      <w:r>
        <w:rPr>
          <w:lang w:val="en-US"/>
        </w:rPr>
        <w:t>ve</w:t>
      </w:r>
      <w:r w:rsidRPr="00DD1A49">
        <w:rPr>
          <w:lang w:val="en-US"/>
        </w:rPr>
        <w:t xml:space="preserve"> the incentive to undertake projects that benefit </w:t>
      </w:r>
      <w:r>
        <w:rPr>
          <w:lang w:val="en-US"/>
        </w:rPr>
        <w:t>them</w:t>
      </w:r>
      <w:r w:rsidRPr="00DD1A49">
        <w:rPr>
          <w:lang w:val="en-US"/>
        </w:rPr>
        <w:t xml:space="preserve"> even if they don’t maximize profits, and external </w:t>
      </w:r>
      <w:r w:rsidRPr="00DD1A49">
        <w:rPr>
          <w:lang w:val="en-US"/>
        </w:rPr>
        <w:lastRenderedPageBreak/>
        <w:t xml:space="preserve">shareholders may not be able to observe easily whether </w:t>
      </w:r>
      <w:r>
        <w:rPr>
          <w:lang w:val="en-US"/>
        </w:rPr>
        <w:t>inventor</w:t>
      </w:r>
      <w:r w:rsidRPr="00DD1A49">
        <w:rPr>
          <w:lang w:val="en-US"/>
        </w:rPr>
        <w:t xml:space="preserve"> behavior is deviating from that which maximizes shareholder value.</w:t>
      </w:r>
    </w:p>
    <w:p w:rsidR="00C415FD" w:rsidRPr="00DD1A49" w:rsidRDefault="00C415FD" w:rsidP="00C415FD">
      <w:pPr>
        <w:pStyle w:val="ListParagraph"/>
        <w:rPr>
          <w:lang w:val="en-US"/>
        </w:rPr>
      </w:pPr>
    </w:p>
    <w:p w:rsidR="00C415FD" w:rsidRPr="00DD1A49" w:rsidRDefault="00C415FD" w:rsidP="00C415FD">
      <w:pPr>
        <w:pStyle w:val="ListParagraph"/>
        <w:rPr>
          <w:lang w:val="en-US"/>
        </w:rPr>
      </w:pPr>
      <w:r w:rsidRPr="00DD1A49">
        <w:rPr>
          <w:lang w:val="en-US"/>
        </w:rPr>
        <w:t xml:space="preserve">The outcome </w:t>
      </w:r>
      <w:r>
        <w:rPr>
          <w:lang w:val="en-US"/>
        </w:rPr>
        <w:t>of</w:t>
      </w:r>
      <w:r w:rsidRPr="00DD1A49">
        <w:rPr>
          <w:lang w:val="en-US"/>
        </w:rPr>
        <w:t xml:space="preserve"> adverse selection and moral hazard is that projects with positive net present value (NPV), which inventor</w:t>
      </w:r>
      <w:r>
        <w:rPr>
          <w:lang w:val="en-US"/>
        </w:rPr>
        <w:t>s</w:t>
      </w:r>
      <w:r w:rsidRPr="00DD1A49">
        <w:rPr>
          <w:lang w:val="en-US"/>
        </w:rPr>
        <w:t xml:space="preserve"> would choose to undertake if </w:t>
      </w:r>
      <w:r>
        <w:rPr>
          <w:lang w:val="en-US"/>
        </w:rPr>
        <w:t>they</w:t>
      </w:r>
      <w:r w:rsidRPr="00DD1A49">
        <w:rPr>
          <w:lang w:val="en-US"/>
        </w:rPr>
        <w:t xml:space="preserve"> had enough money, may fail to attract sufficient external capital and thus not be developed. </w:t>
      </w:r>
    </w:p>
    <w:p w:rsidR="00C415FD" w:rsidRPr="00DD1A49" w:rsidRDefault="00C415FD" w:rsidP="00C415FD">
      <w:pPr>
        <w:pStyle w:val="ListParagraph"/>
        <w:rPr>
          <w:lang w:val="en-US"/>
        </w:rPr>
      </w:pPr>
    </w:p>
    <w:p w:rsidR="00C415FD" w:rsidRPr="00DD1A49" w:rsidRDefault="00C415FD" w:rsidP="00C415FD">
      <w:pPr>
        <w:pStyle w:val="ListParagraph"/>
        <w:numPr>
          <w:ilvl w:val="0"/>
          <w:numId w:val="1"/>
        </w:numPr>
        <w:rPr>
          <w:b/>
          <w:lang w:val="en-US"/>
        </w:rPr>
      </w:pPr>
      <w:r w:rsidRPr="008D5612">
        <w:rPr>
          <w:i/>
          <w:lang w:val="en-US"/>
        </w:rPr>
        <w:t>Externalities</w:t>
      </w:r>
      <w:r w:rsidRPr="008D5612">
        <w:rPr>
          <w:b/>
          <w:i/>
          <w:lang w:val="en-US"/>
        </w:rPr>
        <w:t>:</w:t>
      </w:r>
      <w:r w:rsidRPr="00DD1A49">
        <w:rPr>
          <w:b/>
          <w:lang w:val="en-US"/>
        </w:rPr>
        <w:t xml:space="preserve"> </w:t>
      </w:r>
      <w:r w:rsidRPr="00DD1A49">
        <w:rPr>
          <w:lang w:val="en-US"/>
        </w:rPr>
        <w:t>Innovation activities generate spillovers, since inventors rarely can fully appropriate the returns their innovation activit</w:t>
      </w:r>
      <w:r>
        <w:rPr>
          <w:lang w:val="en-US"/>
        </w:rPr>
        <w:t>ies</w:t>
      </w:r>
      <w:r w:rsidRPr="00DD1A49">
        <w:rPr>
          <w:lang w:val="en-US"/>
        </w:rPr>
        <w:t xml:space="preserve"> generate. Inventors can use intellectual property, secrecy</w:t>
      </w:r>
      <w:r>
        <w:rPr>
          <w:lang w:val="en-US"/>
        </w:rPr>
        <w:t>,</w:t>
      </w:r>
      <w:r w:rsidRPr="00DD1A49">
        <w:rPr>
          <w:lang w:val="en-US"/>
        </w:rPr>
        <w:t xml:space="preserve"> or first-mover advantage</w:t>
      </w:r>
      <w:r>
        <w:rPr>
          <w:lang w:val="en-US"/>
        </w:rPr>
        <w:t>,</w:t>
      </w:r>
      <w:r w:rsidRPr="00DD1A49">
        <w:rPr>
          <w:lang w:val="en-US"/>
        </w:rPr>
        <w:t xml:space="preserve"> among other strategies</w:t>
      </w:r>
      <w:r>
        <w:rPr>
          <w:lang w:val="en-US"/>
        </w:rPr>
        <w:t>,</w:t>
      </w:r>
      <w:r w:rsidRPr="00DD1A49">
        <w:rPr>
          <w:lang w:val="en-US"/>
        </w:rPr>
        <w:t xml:space="preserve"> to capture the returns from their innovation activities. </w:t>
      </w:r>
      <w:r>
        <w:rPr>
          <w:lang w:val="en-US"/>
        </w:rPr>
        <w:t>T</w:t>
      </w:r>
      <w:r w:rsidRPr="00DD1A49">
        <w:rPr>
          <w:lang w:val="en-US"/>
        </w:rPr>
        <w:t>h</w:t>
      </w:r>
      <w:r>
        <w:rPr>
          <w:lang w:val="en-US"/>
        </w:rPr>
        <w:t>ey</w:t>
      </w:r>
      <w:r w:rsidRPr="00DD1A49">
        <w:rPr>
          <w:lang w:val="en-US"/>
        </w:rPr>
        <w:t xml:space="preserve"> cannot</w:t>
      </w:r>
      <w:r>
        <w:rPr>
          <w:lang w:val="en-US"/>
        </w:rPr>
        <w:t>, however,</w:t>
      </w:r>
      <w:r w:rsidRPr="00DD1A49">
        <w:rPr>
          <w:lang w:val="en-US"/>
        </w:rPr>
        <w:t xml:space="preserve"> prevent other firms</w:t>
      </w:r>
      <w:r>
        <w:rPr>
          <w:lang w:val="en-US"/>
        </w:rPr>
        <w:t>’</w:t>
      </w:r>
      <w:r w:rsidRPr="00DD1A49">
        <w:rPr>
          <w:lang w:val="en-US"/>
        </w:rPr>
        <w:t xml:space="preserve"> learning from both </w:t>
      </w:r>
      <w:r>
        <w:rPr>
          <w:lang w:val="en-US"/>
        </w:rPr>
        <w:t>their</w:t>
      </w:r>
      <w:r w:rsidRPr="00DD1A49">
        <w:rPr>
          <w:lang w:val="en-US"/>
        </w:rPr>
        <w:t xml:space="preserve"> successes </w:t>
      </w:r>
      <w:r>
        <w:rPr>
          <w:lang w:val="en-US"/>
        </w:rPr>
        <w:t>and</w:t>
      </w:r>
      <w:r w:rsidRPr="00DD1A49">
        <w:rPr>
          <w:lang w:val="en-US"/>
        </w:rPr>
        <w:t xml:space="preserve"> failures (which can also provide valuable lessons) and replicat</w:t>
      </w:r>
      <w:r>
        <w:rPr>
          <w:lang w:val="en-US"/>
        </w:rPr>
        <w:t>ing</w:t>
      </w:r>
      <w:r w:rsidRPr="00DD1A49">
        <w:rPr>
          <w:lang w:val="en-US"/>
        </w:rPr>
        <w:t xml:space="preserve">, fully or partially, some of </w:t>
      </w:r>
      <w:r>
        <w:rPr>
          <w:lang w:val="en-US"/>
        </w:rPr>
        <w:t>their</w:t>
      </w:r>
      <w:r w:rsidRPr="00DD1A49">
        <w:rPr>
          <w:lang w:val="en-US"/>
        </w:rPr>
        <w:t xml:space="preserve"> successes, whether </w:t>
      </w:r>
      <w:r>
        <w:rPr>
          <w:lang w:val="en-US"/>
        </w:rPr>
        <w:t xml:space="preserve">by </w:t>
      </w:r>
      <w:r w:rsidRPr="00DD1A49">
        <w:rPr>
          <w:lang w:val="en-US"/>
        </w:rPr>
        <w:t xml:space="preserve">launching similar products or services or adopting similar processes or business models. As a result of these spillovers, the social return to innovation investment is higher than the private return, and markets invest less in innovation than </w:t>
      </w:r>
      <w:r>
        <w:rPr>
          <w:lang w:val="en-US"/>
        </w:rPr>
        <w:t xml:space="preserve">is </w:t>
      </w:r>
      <w:r w:rsidRPr="00DD1A49">
        <w:rPr>
          <w:lang w:val="en-US"/>
        </w:rPr>
        <w:t xml:space="preserve">socially optimal. This market failure is a common rationale for several innovation policy interventions, such as R&amp;D tax credits, which aim to close the </w:t>
      </w:r>
      <w:r>
        <w:rPr>
          <w:lang w:val="en-US"/>
        </w:rPr>
        <w:t>gap</w:t>
      </w:r>
      <w:r w:rsidRPr="00DD1A49">
        <w:rPr>
          <w:lang w:val="en-US"/>
        </w:rPr>
        <w:t xml:space="preserve"> between social and private returns to R&amp;D by increasing the latter. </w:t>
      </w:r>
    </w:p>
    <w:p w:rsidR="00C415FD" w:rsidRPr="00DD1A49" w:rsidRDefault="00C415FD" w:rsidP="00C415FD">
      <w:pPr>
        <w:pStyle w:val="ListParagraph"/>
        <w:rPr>
          <w:b/>
          <w:lang w:val="en-US"/>
        </w:rPr>
      </w:pPr>
    </w:p>
    <w:p w:rsidR="00C415FD" w:rsidRPr="00DD1A49" w:rsidRDefault="00C415FD" w:rsidP="00C415FD">
      <w:pPr>
        <w:pStyle w:val="ListParagraph"/>
        <w:numPr>
          <w:ilvl w:val="0"/>
          <w:numId w:val="1"/>
        </w:numPr>
        <w:rPr>
          <w:lang w:val="en-US"/>
        </w:rPr>
      </w:pPr>
      <w:r w:rsidRPr="008D5612">
        <w:rPr>
          <w:i/>
          <w:lang w:val="en-US"/>
        </w:rPr>
        <w:t>Coordination failures:</w:t>
      </w:r>
      <w:r w:rsidRPr="00DD1A49">
        <w:rPr>
          <w:b/>
          <w:lang w:val="en-US"/>
        </w:rPr>
        <w:t xml:space="preserve"> </w:t>
      </w:r>
      <w:r w:rsidRPr="00DD1A49">
        <w:rPr>
          <w:lang w:val="en-US"/>
        </w:rPr>
        <w:t>Innovation activity happens within a “system</w:t>
      </w:r>
      <w:r>
        <w:rPr>
          <w:lang w:val="en-US"/>
        </w:rPr>
        <w:t>,</w:t>
      </w:r>
      <w:r w:rsidRPr="00DD1A49">
        <w:rPr>
          <w:lang w:val="en-US"/>
        </w:rPr>
        <w:t>” with different actors and networks as well as underlying infrastructure and institutions. Entrepreneurs come up with ideas, investors back them with their funding, and the new firms try to attract talent, suppliers, partners</w:t>
      </w:r>
      <w:r>
        <w:rPr>
          <w:lang w:val="en-US"/>
        </w:rPr>
        <w:t>,</w:t>
      </w:r>
      <w:r w:rsidRPr="00DD1A49">
        <w:rPr>
          <w:lang w:val="en-US"/>
        </w:rPr>
        <w:t xml:space="preserve"> and customers. If successful, they expand, go through an IPO</w:t>
      </w:r>
      <w:r>
        <w:rPr>
          <w:lang w:val="en-US"/>
        </w:rPr>
        <w:t>,</w:t>
      </w:r>
      <w:r w:rsidRPr="00DD1A49">
        <w:rPr>
          <w:lang w:val="en-US"/>
        </w:rPr>
        <w:t xml:space="preserve"> or are acquired in a profitable trade sale. Most (if not all) parts of the system need to be in place for it to function well, and missing parts may not emerge if some others are missing. This creates the typical chicken-and-egg problem and is one reason clusters are so difficult to replicate. </w:t>
      </w:r>
    </w:p>
    <w:p w:rsidR="00C415FD" w:rsidRPr="00DD1A49" w:rsidRDefault="00C415FD" w:rsidP="00C415FD">
      <w:pPr>
        <w:pStyle w:val="ListParagraph"/>
        <w:rPr>
          <w:lang w:val="en-US"/>
        </w:rPr>
      </w:pPr>
    </w:p>
    <w:p w:rsidR="00C415FD" w:rsidRPr="00DD1A49" w:rsidRDefault="00C415FD" w:rsidP="00C415FD">
      <w:pPr>
        <w:pStyle w:val="ListParagraph"/>
        <w:numPr>
          <w:ilvl w:val="0"/>
          <w:numId w:val="1"/>
        </w:numPr>
        <w:tabs>
          <w:tab w:val="left" w:pos="7655"/>
        </w:tabs>
        <w:rPr>
          <w:b/>
          <w:lang w:val="en-US"/>
        </w:rPr>
      </w:pPr>
      <w:r w:rsidRPr="008D5612">
        <w:rPr>
          <w:i/>
          <w:lang w:val="en-US"/>
        </w:rPr>
        <w:t>Institutional failures</w:t>
      </w:r>
      <w:r w:rsidRPr="008D5612">
        <w:rPr>
          <w:b/>
          <w:i/>
          <w:lang w:val="en-US"/>
        </w:rPr>
        <w:t>:</w:t>
      </w:r>
      <w:r w:rsidRPr="00DD1A49">
        <w:rPr>
          <w:b/>
          <w:lang w:val="en-US"/>
        </w:rPr>
        <w:t xml:space="preserve"> </w:t>
      </w:r>
      <w:r>
        <w:rPr>
          <w:lang w:val="en-US"/>
        </w:rPr>
        <w:t>T</w:t>
      </w:r>
      <w:r w:rsidRPr="00DD1A49">
        <w:rPr>
          <w:lang w:val="en-US"/>
        </w:rPr>
        <w:t>o work</w:t>
      </w:r>
      <w:r>
        <w:rPr>
          <w:lang w:val="en-US"/>
        </w:rPr>
        <w:t>,</w:t>
      </w:r>
      <w:r w:rsidRPr="00DD1A49" w:rsidDel="00226F7A">
        <w:rPr>
          <w:lang w:val="en-US"/>
        </w:rPr>
        <w:t xml:space="preserve"> </w:t>
      </w:r>
      <w:r>
        <w:rPr>
          <w:lang w:val="en-US"/>
        </w:rPr>
        <w:t>m</w:t>
      </w:r>
      <w:r w:rsidRPr="00DD1A49">
        <w:rPr>
          <w:lang w:val="en-US"/>
        </w:rPr>
        <w:t xml:space="preserve">arkets require a set of well-functioning institutions. While not a market failure in </w:t>
      </w:r>
      <w:r>
        <w:rPr>
          <w:lang w:val="en-US"/>
        </w:rPr>
        <w:t xml:space="preserve">a </w:t>
      </w:r>
      <w:r w:rsidRPr="00DD1A49">
        <w:rPr>
          <w:lang w:val="en-US"/>
        </w:rPr>
        <w:t xml:space="preserve">strict sense, </w:t>
      </w:r>
      <w:r>
        <w:rPr>
          <w:lang w:val="en-US"/>
        </w:rPr>
        <w:t xml:space="preserve">an </w:t>
      </w:r>
      <w:r w:rsidRPr="00DD1A49">
        <w:rPr>
          <w:lang w:val="en-US"/>
        </w:rPr>
        <w:t xml:space="preserve">institutional failure can severely damage access to finance for innovative firms. Individuals will not invest </w:t>
      </w:r>
      <w:r>
        <w:rPr>
          <w:lang w:val="en-US"/>
        </w:rPr>
        <w:t xml:space="preserve">in </w:t>
      </w:r>
      <w:r w:rsidRPr="00DD1A49">
        <w:rPr>
          <w:lang w:val="en-US"/>
        </w:rPr>
        <w:t>building innovative business</w:t>
      </w:r>
      <w:r>
        <w:rPr>
          <w:lang w:val="en-US"/>
        </w:rPr>
        <w:t>es</w:t>
      </w:r>
      <w:r w:rsidRPr="00DD1A49">
        <w:rPr>
          <w:lang w:val="en-US"/>
        </w:rPr>
        <w:t xml:space="preserve"> if property rights are not guaranteed and their firm</w:t>
      </w:r>
      <w:r>
        <w:rPr>
          <w:lang w:val="en-US"/>
        </w:rPr>
        <w:t>s</w:t>
      </w:r>
      <w:r w:rsidRPr="00DD1A49">
        <w:rPr>
          <w:lang w:val="en-US"/>
        </w:rPr>
        <w:t xml:space="preserve"> can be confiscated. Inefficient contract enforcement leads to relationships between different parties being governed by trust rather than contracts, making it more difficult to </w:t>
      </w:r>
      <w:proofErr w:type="gramStart"/>
      <w:r w:rsidRPr="00DD1A49">
        <w:rPr>
          <w:lang w:val="en-US"/>
        </w:rPr>
        <w:t>raise</w:t>
      </w:r>
      <w:proofErr w:type="gramEnd"/>
      <w:r w:rsidRPr="00DD1A49">
        <w:rPr>
          <w:lang w:val="en-US"/>
        </w:rPr>
        <w:t xml:space="preserve"> funding beyond family and friends. Inefficient bankruptcy regulation reduces the recovery value in case of financial distress, </w:t>
      </w:r>
      <w:r>
        <w:rPr>
          <w:lang w:val="en-US"/>
        </w:rPr>
        <w:t>discouraging</w:t>
      </w:r>
      <w:r w:rsidRPr="00DD1A49">
        <w:rPr>
          <w:lang w:val="en-US"/>
        </w:rPr>
        <w:t xml:space="preserve"> the provision of credit in the first place. IP markets and IP-based lending cannot really develop without an efficient i</w:t>
      </w:r>
      <w:r>
        <w:rPr>
          <w:lang w:val="en-US"/>
        </w:rPr>
        <w:t xml:space="preserve">ntellectual </w:t>
      </w:r>
      <w:r w:rsidRPr="00DD1A49">
        <w:rPr>
          <w:lang w:val="en-US"/>
        </w:rPr>
        <w:t>p</w:t>
      </w:r>
      <w:r>
        <w:rPr>
          <w:lang w:val="en-US"/>
        </w:rPr>
        <w:t xml:space="preserve">roperty </w:t>
      </w:r>
      <w:r w:rsidRPr="00DD1A49">
        <w:rPr>
          <w:lang w:val="en-US"/>
        </w:rPr>
        <w:t>r</w:t>
      </w:r>
      <w:r>
        <w:rPr>
          <w:lang w:val="en-US"/>
        </w:rPr>
        <w:t>ights (IPR)</w:t>
      </w:r>
      <w:r w:rsidRPr="00DD1A49">
        <w:rPr>
          <w:lang w:val="en-US"/>
        </w:rPr>
        <w:t xml:space="preserve"> system, while banking regulation and accounting standards can also have an important impact. </w:t>
      </w:r>
    </w:p>
    <w:p w:rsidR="00C415FD" w:rsidRPr="00DD1A49" w:rsidRDefault="00C415FD" w:rsidP="00C415FD">
      <w:pPr>
        <w:rPr>
          <w:lang w:val="en-US"/>
        </w:rPr>
      </w:pPr>
      <w:r w:rsidRPr="00DD1A49">
        <w:rPr>
          <w:lang w:val="en-US"/>
        </w:rPr>
        <w:t xml:space="preserve">The market failure rationale is not the only </w:t>
      </w:r>
      <w:r>
        <w:rPr>
          <w:lang w:val="en-US"/>
        </w:rPr>
        <w:t>possible</w:t>
      </w:r>
      <w:r w:rsidRPr="00DD1A49">
        <w:rPr>
          <w:lang w:val="en-US"/>
        </w:rPr>
        <w:t xml:space="preserve"> justif</w:t>
      </w:r>
      <w:r>
        <w:rPr>
          <w:lang w:val="en-US"/>
        </w:rPr>
        <w:t>ication for</w:t>
      </w:r>
      <w:r w:rsidRPr="00DD1A49">
        <w:rPr>
          <w:lang w:val="en-US"/>
        </w:rPr>
        <w:t xml:space="preserve"> government intervention in access to finance. Another approach commonly used by policymakers considers instead the innovation system and its failures. The innovation system consists of the set of actors, rules</w:t>
      </w:r>
      <w:r>
        <w:rPr>
          <w:lang w:val="en-US"/>
        </w:rPr>
        <w:t>,</w:t>
      </w:r>
      <w:r w:rsidRPr="00DD1A49">
        <w:rPr>
          <w:lang w:val="en-US"/>
        </w:rPr>
        <w:t xml:space="preserve"> and relationships </w:t>
      </w:r>
      <w:r>
        <w:rPr>
          <w:lang w:val="en-US"/>
        </w:rPr>
        <w:t>that</w:t>
      </w:r>
      <w:r w:rsidRPr="00DD1A49">
        <w:rPr>
          <w:lang w:val="en-US"/>
        </w:rPr>
        <w:t xml:space="preserve"> interact </w:t>
      </w:r>
      <w:r w:rsidRPr="00DD1A49">
        <w:rPr>
          <w:lang w:val="en-US"/>
        </w:rPr>
        <w:lastRenderedPageBreak/>
        <w:t xml:space="preserve">in the innovation process. System failures refer to the components </w:t>
      </w:r>
      <w:r>
        <w:rPr>
          <w:lang w:val="en-US"/>
        </w:rPr>
        <w:t>that</w:t>
      </w:r>
      <w:r w:rsidRPr="00DD1A49">
        <w:rPr>
          <w:lang w:val="en-US"/>
        </w:rPr>
        <w:t xml:space="preserve"> are not working appropriately and therefore should be fixed</w:t>
      </w:r>
      <w:r>
        <w:rPr>
          <w:lang w:val="en-US"/>
        </w:rPr>
        <w:t>,</w:t>
      </w:r>
      <w:r w:rsidRPr="00DD1A49">
        <w:rPr>
          <w:lang w:val="en-US"/>
        </w:rPr>
        <w:t xml:space="preserve"> and </w:t>
      </w:r>
      <w:r>
        <w:rPr>
          <w:lang w:val="en-US"/>
        </w:rPr>
        <w:t xml:space="preserve">they include, </w:t>
      </w:r>
      <w:r w:rsidRPr="00DD1A49">
        <w:rPr>
          <w:lang w:val="en-US"/>
        </w:rPr>
        <w:t>for instance</w:t>
      </w:r>
      <w:r>
        <w:rPr>
          <w:lang w:val="en-US"/>
        </w:rPr>
        <w:t>,</w:t>
      </w:r>
      <w:r w:rsidRPr="00DD1A49">
        <w:rPr>
          <w:lang w:val="en-US"/>
        </w:rPr>
        <w:t xml:space="preserve"> the institutional failures discussed above. </w:t>
      </w:r>
    </w:p>
    <w:p w:rsidR="00C415FD" w:rsidRPr="00DD1A49" w:rsidRDefault="00C415FD" w:rsidP="00C415FD">
      <w:pPr>
        <w:rPr>
          <w:lang w:val="en-US"/>
        </w:rPr>
      </w:pPr>
      <w:r w:rsidRPr="00DD1A49">
        <w:rPr>
          <w:lang w:val="en-US"/>
        </w:rPr>
        <w:t>Access</w:t>
      </w:r>
      <w:r>
        <w:rPr>
          <w:lang w:val="en-US"/>
        </w:rPr>
        <w:t>-</w:t>
      </w:r>
      <w:r w:rsidRPr="00DD1A49">
        <w:rPr>
          <w:lang w:val="en-US"/>
        </w:rPr>
        <w:t>to</w:t>
      </w:r>
      <w:r>
        <w:rPr>
          <w:lang w:val="en-US"/>
        </w:rPr>
        <w:t>-</w:t>
      </w:r>
      <w:r w:rsidRPr="00DD1A49">
        <w:rPr>
          <w:lang w:val="en-US"/>
        </w:rPr>
        <w:t xml:space="preserve">finance interventions are sometimes justified as part of a mission-driven policy. Rather than “fixing” a market or system failure, the motivation in this case is to address a social challenge or develop a new industry. In other words, </w:t>
      </w:r>
      <w:r>
        <w:rPr>
          <w:lang w:val="en-US"/>
        </w:rPr>
        <w:t xml:space="preserve">a </w:t>
      </w:r>
      <w:r w:rsidRPr="00DD1A49">
        <w:rPr>
          <w:lang w:val="en-US"/>
        </w:rPr>
        <w:t>government identif</w:t>
      </w:r>
      <w:r>
        <w:rPr>
          <w:lang w:val="en-US"/>
        </w:rPr>
        <w:t>ies</w:t>
      </w:r>
      <w:r w:rsidRPr="00DD1A49">
        <w:rPr>
          <w:lang w:val="en-US"/>
        </w:rPr>
        <w:t xml:space="preserve"> a goal that is considered socially desirable (</w:t>
      </w:r>
      <w:r>
        <w:rPr>
          <w:lang w:val="en-US"/>
        </w:rPr>
        <w:t>for example</w:t>
      </w:r>
      <w:r w:rsidRPr="00DD1A49">
        <w:rPr>
          <w:lang w:val="en-US"/>
        </w:rPr>
        <w:t>, reducing climate change) and design</w:t>
      </w:r>
      <w:r>
        <w:rPr>
          <w:lang w:val="en-US"/>
        </w:rPr>
        <w:t>s</w:t>
      </w:r>
      <w:r w:rsidRPr="00DD1A49">
        <w:rPr>
          <w:lang w:val="en-US"/>
        </w:rPr>
        <w:t xml:space="preserve"> a set of instruments to increase access to finance for innovations aimed at tackling it (</w:t>
      </w:r>
      <w:r>
        <w:rPr>
          <w:lang w:val="en-US"/>
        </w:rPr>
        <w:t>for example</w:t>
      </w:r>
      <w:r w:rsidRPr="00DD1A49">
        <w:rPr>
          <w:lang w:val="en-US"/>
        </w:rPr>
        <w:t>, clean tech). In this case</w:t>
      </w:r>
      <w:r>
        <w:rPr>
          <w:lang w:val="en-US"/>
        </w:rPr>
        <w:t>,</w:t>
      </w:r>
      <w:r w:rsidRPr="00DD1A49">
        <w:rPr>
          <w:lang w:val="en-US"/>
        </w:rPr>
        <w:t xml:space="preserve"> finance is typically only one of multiple policy levers used to coordinate action toward addressing that particular challenge or goal. </w:t>
      </w:r>
    </w:p>
    <w:p w:rsidR="00C415FD" w:rsidRPr="00DD1A49" w:rsidRDefault="00C415FD" w:rsidP="00C415FD">
      <w:pPr>
        <w:rPr>
          <w:lang w:val="en-US"/>
        </w:rPr>
      </w:pPr>
      <w:r w:rsidRPr="00DD1A49">
        <w:rPr>
          <w:lang w:val="en-US"/>
        </w:rPr>
        <w:t>The severity of some of these sources of failure varies along the stages of the innovation process. For instance, it is typically presumed (but not universally accepted) that externalities are higher in earlier than in later stages of the innovation process, when</w:t>
      </w:r>
      <w:r>
        <w:rPr>
          <w:lang w:val="en-US"/>
        </w:rPr>
        <w:t>,</w:t>
      </w:r>
      <w:r w:rsidRPr="00DD1A49">
        <w:rPr>
          <w:lang w:val="en-US"/>
        </w:rPr>
        <w:t xml:space="preserve"> in principle</w:t>
      </w:r>
      <w:r>
        <w:rPr>
          <w:lang w:val="en-US"/>
        </w:rPr>
        <w:t>,</w:t>
      </w:r>
      <w:r w:rsidRPr="00DD1A49">
        <w:rPr>
          <w:lang w:val="en-US"/>
        </w:rPr>
        <w:t xml:space="preserve"> firms are better able to capture the benefits from their innovation</w:t>
      </w:r>
      <w:r>
        <w:rPr>
          <w:lang w:val="en-US"/>
        </w:rPr>
        <w:t>s</w:t>
      </w:r>
      <w:r w:rsidRPr="00DD1A49">
        <w:rPr>
          <w:lang w:val="en-US"/>
        </w:rPr>
        <w:t>. Similarly, asymmetric information may be highest in the earliest stages, when concrete outputs</w:t>
      </w:r>
      <w:r>
        <w:rPr>
          <w:lang w:val="en-US"/>
        </w:rPr>
        <w:t xml:space="preserve"> are </w:t>
      </w:r>
      <w:r w:rsidRPr="00DD1A49">
        <w:rPr>
          <w:lang w:val="en-US"/>
        </w:rPr>
        <w:t xml:space="preserve">very few, than later </w:t>
      </w:r>
      <w:r>
        <w:rPr>
          <w:lang w:val="en-US"/>
        </w:rPr>
        <w:t>on</w:t>
      </w:r>
      <w:r w:rsidRPr="00DD1A49">
        <w:rPr>
          <w:lang w:val="en-US"/>
        </w:rPr>
        <w:t xml:space="preserve">, when the specifications of an innovative product </w:t>
      </w:r>
      <w:r>
        <w:rPr>
          <w:lang w:val="en-US"/>
        </w:rPr>
        <w:t xml:space="preserve">and its potential market </w:t>
      </w:r>
      <w:r w:rsidRPr="00DD1A49">
        <w:rPr>
          <w:lang w:val="en-US"/>
        </w:rPr>
        <w:t xml:space="preserve">are </w:t>
      </w:r>
      <w:r>
        <w:rPr>
          <w:lang w:val="en-US"/>
        </w:rPr>
        <w:t>more</w:t>
      </w:r>
      <w:r w:rsidRPr="00DD1A49">
        <w:rPr>
          <w:lang w:val="en-US"/>
        </w:rPr>
        <w:t xml:space="preserve"> visible to the financers. Consequently, the importance of the different market failures in every stage of the innovation cycle is discussed in their respective sections.</w:t>
      </w:r>
    </w:p>
    <w:p w:rsidR="001518E0" w:rsidRDefault="001518E0"/>
    <w:sectPr w:rsidR="00151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1E6" w:rsidRDefault="00D521E6" w:rsidP="00C415FD">
      <w:pPr>
        <w:spacing w:after="0" w:line="240" w:lineRule="auto"/>
      </w:pPr>
      <w:r>
        <w:separator/>
      </w:r>
    </w:p>
  </w:endnote>
  <w:endnote w:type="continuationSeparator" w:id="0">
    <w:p w:rsidR="00D521E6" w:rsidRDefault="00D521E6" w:rsidP="00C4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1E6" w:rsidRDefault="00D521E6" w:rsidP="00C415FD">
      <w:pPr>
        <w:spacing w:after="0" w:line="240" w:lineRule="auto"/>
      </w:pPr>
      <w:r>
        <w:separator/>
      </w:r>
    </w:p>
  </w:footnote>
  <w:footnote w:type="continuationSeparator" w:id="0">
    <w:p w:rsidR="00D521E6" w:rsidRDefault="00D521E6" w:rsidP="00C415FD">
      <w:pPr>
        <w:spacing w:after="0" w:line="240" w:lineRule="auto"/>
      </w:pPr>
      <w:r>
        <w:continuationSeparator/>
      </w:r>
    </w:p>
  </w:footnote>
  <w:footnote w:id="1">
    <w:p w:rsidR="00C415FD" w:rsidRDefault="00C415FD" w:rsidP="00C415FD">
      <w:pPr>
        <w:pStyle w:val="FootnoteText"/>
        <w:jc w:val="left"/>
      </w:pPr>
      <w:r>
        <w:rPr>
          <w:rStyle w:val="FootnoteReference"/>
        </w:rPr>
        <w:footnoteRef/>
      </w:r>
      <w:r>
        <w:t xml:space="preserve"> For a full discussion of the market and government failures associated with access to finance for innovation, see Bravo-</w:t>
      </w:r>
      <w:proofErr w:type="spellStart"/>
      <w:r>
        <w:t>Biosca</w:t>
      </w:r>
      <w:proofErr w:type="spellEnd"/>
      <w:r>
        <w:t xml:space="preserve">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D40"/>
    <w:multiLevelType w:val="hybridMultilevel"/>
    <w:tmpl w:val="249CF8F0"/>
    <w:lvl w:ilvl="0" w:tplc="F1BE8876">
      <w:start w:val="1"/>
      <w:numFmt w:val="decimal"/>
      <w:lvlText w:val="%1."/>
      <w:lvlJc w:val="left"/>
      <w:pPr>
        <w:ind w:left="720" w:hanging="360"/>
      </w:pPr>
      <w:rPr>
        <w:b w:val="0"/>
        <w:u w:val="none"/>
      </w:rPr>
    </w:lvl>
    <w:lvl w:ilvl="1" w:tplc="A9E4271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FD"/>
    <w:rsid w:val="00001DBF"/>
    <w:rsid w:val="00004505"/>
    <w:rsid w:val="00004B83"/>
    <w:rsid w:val="00005846"/>
    <w:rsid w:val="00005F50"/>
    <w:rsid w:val="00006BB9"/>
    <w:rsid w:val="00010859"/>
    <w:rsid w:val="0001094A"/>
    <w:rsid w:val="00010EB8"/>
    <w:rsid w:val="000139E3"/>
    <w:rsid w:val="00016501"/>
    <w:rsid w:val="000235C6"/>
    <w:rsid w:val="00023B7D"/>
    <w:rsid w:val="00027B84"/>
    <w:rsid w:val="00030918"/>
    <w:rsid w:val="00033331"/>
    <w:rsid w:val="00033A1D"/>
    <w:rsid w:val="00033A60"/>
    <w:rsid w:val="00034F5D"/>
    <w:rsid w:val="0003616E"/>
    <w:rsid w:val="0004022D"/>
    <w:rsid w:val="00043F2D"/>
    <w:rsid w:val="000467CC"/>
    <w:rsid w:val="00047E07"/>
    <w:rsid w:val="00047FAA"/>
    <w:rsid w:val="000513DF"/>
    <w:rsid w:val="0005748A"/>
    <w:rsid w:val="00060F66"/>
    <w:rsid w:val="00061BDC"/>
    <w:rsid w:val="00062033"/>
    <w:rsid w:val="0006392D"/>
    <w:rsid w:val="000645B7"/>
    <w:rsid w:val="00067AF5"/>
    <w:rsid w:val="000700B9"/>
    <w:rsid w:val="00070260"/>
    <w:rsid w:val="00071F80"/>
    <w:rsid w:val="00076FEE"/>
    <w:rsid w:val="00077B00"/>
    <w:rsid w:val="00077E1D"/>
    <w:rsid w:val="00084B77"/>
    <w:rsid w:val="0008701C"/>
    <w:rsid w:val="00087887"/>
    <w:rsid w:val="00091C26"/>
    <w:rsid w:val="0009789A"/>
    <w:rsid w:val="000A2243"/>
    <w:rsid w:val="000A3A02"/>
    <w:rsid w:val="000A439C"/>
    <w:rsid w:val="000A7F72"/>
    <w:rsid w:val="000B1C2C"/>
    <w:rsid w:val="000B28D8"/>
    <w:rsid w:val="000B29AC"/>
    <w:rsid w:val="000B3A9A"/>
    <w:rsid w:val="000B3E84"/>
    <w:rsid w:val="000B6445"/>
    <w:rsid w:val="000B74A5"/>
    <w:rsid w:val="000C1B92"/>
    <w:rsid w:val="000C36C5"/>
    <w:rsid w:val="000C4D44"/>
    <w:rsid w:val="000C5194"/>
    <w:rsid w:val="000D11A9"/>
    <w:rsid w:val="000D5F4E"/>
    <w:rsid w:val="000D615D"/>
    <w:rsid w:val="000D6215"/>
    <w:rsid w:val="000E37A1"/>
    <w:rsid w:val="000E5878"/>
    <w:rsid w:val="000E7104"/>
    <w:rsid w:val="000F0383"/>
    <w:rsid w:val="000F2AAE"/>
    <w:rsid w:val="000F39C5"/>
    <w:rsid w:val="000F3E38"/>
    <w:rsid w:val="000F42C1"/>
    <w:rsid w:val="000F5C0A"/>
    <w:rsid w:val="000F7BAA"/>
    <w:rsid w:val="001005AD"/>
    <w:rsid w:val="00101E16"/>
    <w:rsid w:val="00106267"/>
    <w:rsid w:val="00111E36"/>
    <w:rsid w:val="00112BFE"/>
    <w:rsid w:val="00121F01"/>
    <w:rsid w:val="00122660"/>
    <w:rsid w:val="00122885"/>
    <w:rsid w:val="00126E9C"/>
    <w:rsid w:val="00127E2B"/>
    <w:rsid w:val="001300CD"/>
    <w:rsid w:val="0013197C"/>
    <w:rsid w:val="00131E86"/>
    <w:rsid w:val="0013408C"/>
    <w:rsid w:val="00136711"/>
    <w:rsid w:val="00137092"/>
    <w:rsid w:val="001428E7"/>
    <w:rsid w:val="001518E0"/>
    <w:rsid w:val="0015692A"/>
    <w:rsid w:val="001573C3"/>
    <w:rsid w:val="00163D17"/>
    <w:rsid w:val="00163E30"/>
    <w:rsid w:val="001642B0"/>
    <w:rsid w:val="00165F34"/>
    <w:rsid w:val="001674E4"/>
    <w:rsid w:val="001765C6"/>
    <w:rsid w:val="00177ADB"/>
    <w:rsid w:val="001800FF"/>
    <w:rsid w:val="00180AEF"/>
    <w:rsid w:val="00184A72"/>
    <w:rsid w:val="00185154"/>
    <w:rsid w:val="00185D97"/>
    <w:rsid w:val="00186863"/>
    <w:rsid w:val="00187739"/>
    <w:rsid w:val="00192715"/>
    <w:rsid w:val="00192B19"/>
    <w:rsid w:val="001937AE"/>
    <w:rsid w:val="001958F5"/>
    <w:rsid w:val="001A04AB"/>
    <w:rsid w:val="001A603D"/>
    <w:rsid w:val="001A6E77"/>
    <w:rsid w:val="001B62B3"/>
    <w:rsid w:val="001B7CA9"/>
    <w:rsid w:val="001B7FE3"/>
    <w:rsid w:val="001C20D2"/>
    <w:rsid w:val="001C5154"/>
    <w:rsid w:val="001C652B"/>
    <w:rsid w:val="001D000D"/>
    <w:rsid w:val="001D1561"/>
    <w:rsid w:val="001D227D"/>
    <w:rsid w:val="001D7CBC"/>
    <w:rsid w:val="001F138E"/>
    <w:rsid w:val="001F260F"/>
    <w:rsid w:val="001F5565"/>
    <w:rsid w:val="00202646"/>
    <w:rsid w:val="0021116F"/>
    <w:rsid w:val="0022060D"/>
    <w:rsid w:val="002246E3"/>
    <w:rsid w:val="00224CCE"/>
    <w:rsid w:val="002253FB"/>
    <w:rsid w:val="002261B1"/>
    <w:rsid w:val="002408A4"/>
    <w:rsid w:val="00242B67"/>
    <w:rsid w:val="002475E7"/>
    <w:rsid w:val="0025309F"/>
    <w:rsid w:val="002539A1"/>
    <w:rsid w:val="00262993"/>
    <w:rsid w:val="002654A9"/>
    <w:rsid w:val="00267CFF"/>
    <w:rsid w:val="00270245"/>
    <w:rsid w:val="00272AE2"/>
    <w:rsid w:val="002731E2"/>
    <w:rsid w:val="00273522"/>
    <w:rsid w:val="00274F1D"/>
    <w:rsid w:val="0027538F"/>
    <w:rsid w:val="002823B6"/>
    <w:rsid w:val="002873EC"/>
    <w:rsid w:val="002876ED"/>
    <w:rsid w:val="00291BF7"/>
    <w:rsid w:val="002924D8"/>
    <w:rsid w:val="002926D9"/>
    <w:rsid w:val="00294EB0"/>
    <w:rsid w:val="00296005"/>
    <w:rsid w:val="00296DCC"/>
    <w:rsid w:val="002A0297"/>
    <w:rsid w:val="002A0B83"/>
    <w:rsid w:val="002A3D31"/>
    <w:rsid w:val="002B6A8D"/>
    <w:rsid w:val="002C0D92"/>
    <w:rsid w:val="002C4D84"/>
    <w:rsid w:val="002C535E"/>
    <w:rsid w:val="002C69DA"/>
    <w:rsid w:val="002D458C"/>
    <w:rsid w:val="002D603B"/>
    <w:rsid w:val="002E3143"/>
    <w:rsid w:val="002E48EF"/>
    <w:rsid w:val="002E4EE4"/>
    <w:rsid w:val="002F3F68"/>
    <w:rsid w:val="00303656"/>
    <w:rsid w:val="003059CC"/>
    <w:rsid w:val="00306E81"/>
    <w:rsid w:val="00311083"/>
    <w:rsid w:val="0031118E"/>
    <w:rsid w:val="003118B3"/>
    <w:rsid w:val="00312CD3"/>
    <w:rsid w:val="0031690B"/>
    <w:rsid w:val="0031796A"/>
    <w:rsid w:val="00320C30"/>
    <w:rsid w:val="00326853"/>
    <w:rsid w:val="00327956"/>
    <w:rsid w:val="00327E3B"/>
    <w:rsid w:val="00331B69"/>
    <w:rsid w:val="00334064"/>
    <w:rsid w:val="003439C9"/>
    <w:rsid w:val="00346DAC"/>
    <w:rsid w:val="0035022B"/>
    <w:rsid w:val="00350C00"/>
    <w:rsid w:val="00350DAC"/>
    <w:rsid w:val="00353409"/>
    <w:rsid w:val="00353B19"/>
    <w:rsid w:val="00354B42"/>
    <w:rsid w:val="003560A1"/>
    <w:rsid w:val="00356754"/>
    <w:rsid w:val="0036005E"/>
    <w:rsid w:val="00363735"/>
    <w:rsid w:val="00363D02"/>
    <w:rsid w:val="003644E0"/>
    <w:rsid w:val="003649F4"/>
    <w:rsid w:val="0036530E"/>
    <w:rsid w:val="00370ACA"/>
    <w:rsid w:val="00384207"/>
    <w:rsid w:val="00390E9F"/>
    <w:rsid w:val="0039168F"/>
    <w:rsid w:val="00394DE1"/>
    <w:rsid w:val="00395C30"/>
    <w:rsid w:val="003A3CBB"/>
    <w:rsid w:val="003A6F39"/>
    <w:rsid w:val="003B3A69"/>
    <w:rsid w:val="003B54F1"/>
    <w:rsid w:val="003C0F30"/>
    <w:rsid w:val="003C319A"/>
    <w:rsid w:val="003C31D3"/>
    <w:rsid w:val="003C3A2E"/>
    <w:rsid w:val="003C7CE8"/>
    <w:rsid w:val="003D0929"/>
    <w:rsid w:val="003D105C"/>
    <w:rsid w:val="003D24F1"/>
    <w:rsid w:val="003D25F4"/>
    <w:rsid w:val="003D353B"/>
    <w:rsid w:val="003D7571"/>
    <w:rsid w:val="003E4D49"/>
    <w:rsid w:val="003F1162"/>
    <w:rsid w:val="003F3859"/>
    <w:rsid w:val="004032C4"/>
    <w:rsid w:val="004121C7"/>
    <w:rsid w:val="00412ADA"/>
    <w:rsid w:val="00413F0A"/>
    <w:rsid w:val="004144C6"/>
    <w:rsid w:val="00414A68"/>
    <w:rsid w:val="0042478B"/>
    <w:rsid w:val="004267FC"/>
    <w:rsid w:val="00426A8A"/>
    <w:rsid w:val="00430E0A"/>
    <w:rsid w:val="004430ED"/>
    <w:rsid w:val="0044484A"/>
    <w:rsid w:val="00446FC2"/>
    <w:rsid w:val="00450CC7"/>
    <w:rsid w:val="00452546"/>
    <w:rsid w:val="004537FF"/>
    <w:rsid w:val="00454583"/>
    <w:rsid w:val="0046023D"/>
    <w:rsid w:val="00462046"/>
    <w:rsid w:val="00465408"/>
    <w:rsid w:val="0047309D"/>
    <w:rsid w:val="00474093"/>
    <w:rsid w:val="00477312"/>
    <w:rsid w:val="00480430"/>
    <w:rsid w:val="00483121"/>
    <w:rsid w:val="0048332E"/>
    <w:rsid w:val="00484563"/>
    <w:rsid w:val="00490397"/>
    <w:rsid w:val="00490436"/>
    <w:rsid w:val="00492187"/>
    <w:rsid w:val="0049295C"/>
    <w:rsid w:val="0049378B"/>
    <w:rsid w:val="00493E3B"/>
    <w:rsid w:val="004A4B90"/>
    <w:rsid w:val="004B4265"/>
    <w:rsid w:val="004B4ADB"/>
    <w:rsid w:val="004B649D"/>
    <w:rsid w:val="004B7202"/>
    <w:rsid w:val="004B785F"/>
    <w:rsid w:val="004C00B0"/>
    <w:rsid w:val="004C64C8"/>
    <w:rsid w:val="004D0B0A"/>
    <w:rsid w:val="004D2141"/>
    <w:rsid w:val="004D5C84"/>
    <w:rsid w:val="004E0EA1"/>
    <w:rsid w:val="004E26CC"/>
    <w:rsid w:val="004E417A"/>
    <w:rsid w:val="004E5A05"/>
    <w:rsid w:val="004E5C42"/>
    <w:rsid w:val="004E6CC4"/>
    <w:rsid w:val="004F150E"/>
    <w:rsid w:val="004F35F1"/>
    <w:rsid w:val="004F7C2B"/>
    <w:rsid w:val="004F7DFA"/>
    <w:rsid w:val="005008CA"/>
    <w:rsid w:val="005009B1"/>
    <w:rsid w:val="005065B2"/>
    <w:rsid w:val="00506BF6"/>
    <w:rsid w:val="00507526"/>
    <w:rsid w:val="00521DE4"/>
    <w:rsid w:val="0052282F"/>
    <w:rsid w:val="00526EA0"/>
    <w:rsid w:val="00531805"/>
    <w:rsid w:val="005340F4"/>
    <w:rsid w:val="00535A5C"/>
    <w:rsid w:val="00536F04"/>
    <w:rsid w:val="005417B2"/>
    <w:rsid w:val="00542156"/>
    <w:rsid w:val="00542398"/>
    <w:rsid w:val="005423C4"/>
    <w:rsid w:val="005448A6"/>
    <w:rsid w:val="005509E9"/>
    <w:rsid w:val="00553908"/>
    <w:rsid w:val="005609B7"/>
    <w:rsid w:val="005628B7"/>
    <w:rsid w:val="00562DF1"/>
    <w:rsid w:val="00563044"/>
    <w:rsid w:val="00566AEC"/>
    <w:rsid w:val="00570903"/>
    <w:rsid w:val="005738D8"/>
    <w:rsid w:val="00576271"/>
    <w:rsid w:val="00576C87"/>
    <w:rsid w:val="00576FB6"/>
    <w:rsid w:val="00581675"/>
    <w:rsid w:val="00581DAD"/>
    <w:rsid w:val="00582C02"/>
    <w:rsid w:val="00582E32"/>
    <w:rsid w:val="005865DC"/>
    <w:rsid w:val="005902F6"/>
    <w:rsid w:val="0059039C"/>
    <w:rsid w:val="0059104F"/>
    <w:rsid w:val="00591333"/>
    <w:rsid w:val="00591B7A"/>
    <w:rsid w:val="00593C9D"/>
    <w:rsid w:val="00594548"/>
    <w:rsid w:val="00595873"/>
    <w:rsid w:val="00595D02"/>
    <w:rsid w:val="005A08EE"/>
    <w:rsid w:val="005A6A51"/>
    <w:rsid w:val="005A7574"/>
    <w:rsid w:val="005B24B1"/>
    <w:rsid w:val="005B4394"/>
    <w:rsid w:val="005B6546"/>
    <w:rsid w:val="005B7A2C"/>
    <w:rsid w:val="005C061B"/>
    <w:rsid w:val="005C4779"/>
    <w:rsid w:val="005C7A3D"/>
    <w:rsid w:val="005D1CAC"/>
    <w:rsid w:val="005D6451"/>
    <w:rsid w:val="005D7723"/>
    <w:rsid w:val="005E0250"/>
    <w:rsid w:val="005E1CCE"/>
    <w:rsid w:val="005E61DD"/>
    <w:rsid w:val="005F0CA0"/>
    <w:rsid w:val="005F489E"/>
    <w:rsid w:val="005F7DE3"/>
    <w:rsid w:val="00603059"/>
    <w:rsid w:val="006031B8"/>
    <w:rsid w:val="006042F8"/>
    <w:rsid w:val="006125D8"/>
    <w:rsid w:val="00613235"/>
    <w:rsid w:val="006155AA"/>
    <w:rsid w:val="00620FED"/>
    <w:rsid w:val="00622542"/>
    <w:rsid w:val="00633328"/>
    <w:rsid w:val="0063728F"/>
    <w:rsid w:val="00641097"/>
    <w:rsid w:val="00643F52"/>
    <w:rsid w:val="00644A94"/>
    <w:rsid w:val="00644D20"/>
    <w:rsid w:val="00660296"/>
    <w:rsid w:val="0066051F"/>
    <w:rsid w:val="00661393"/>
    <w:rsid w:val="00661CE0"/>
    <w:rsid w:val="0067004F"/>
    <w:rsid w:val="0067034E"/>
    <w:rsid w:val="006711E0"/>
    <w:rsid w:val="0067428C"/>
    <w:rsid w:val="00676595"/>
    <w:rsid w:val="00681F71"/>
    <w:rsid w:val="00683629"/>
    <w:rsid w:val="0068404B"/>
    <w:rsid w:val="006A38F2"/>
    <w:rsid w:val="006A5532"/>
    <w:rsid w:val="006A5A30"/>
    <w:rsid w:val="006B055D"/>
    <w:rsid w:val="006B0D88"/>
    <w:rsid w:val="006B23E0"/>
    <w:rsid w:val="006C073B"/>
    <w:rsid w:val="006C1F65"/>
    <w:rsid w:val="006C2D06"/>
    <w:rsid w:val="006C33B6"/>
    <w:rsid w:val="006C350E"/>
    <w:rsid w:val="006C3A6F"/>
    <w:rsid w:val="006D1D3E"/>
    <w:rsid w:val="006D3C32"/>
    <w:rsid w:val="006D58F2"/>
    <w:rsid w:val="006D5FA9"/>
    <w:rsid w:val="006D6E7E"/>
    <w:rsid w:val="006D7795"/>
    <w:rsid w:val="006E0F7E"/>
    <w:rsid w:val="006E37D8"/>
    <w:rsid w:val="006E3D52"/>
    <w:rsid w:val="006E5FDD"/>
    <w:rsid w:val="006E69CB"/>
    <w:rsid w:val="006F0496"/>
    <w:rsid w:val="006F6ADF"/>
    <w:rsid w:val="00700B53"/>
    <w:rsid w:val="0070452A"/>
    <w:rsid w:val="00705079"/>
    <w:rsid w:val="00705A38"/>
    <w:rsid w:val="00712DAA"/>
    <w:rsid w:val="00713C0A"/>
    <w:rsid w:val="00720E91"/>
    <w:rsid w:val="007215DC"/>
    <w:rsid w:val="00722398"/>
    <w:rsid w:val="007227C0"/>
    <w:rsid w:val="00722BF0"/>
    <w:rsid w:val="007231A0"/>
    <w:rsid w:val="00727A74"/>
    <w:rsid w:val="007313A5"/>
    <w:rsid w:val="00731F02"/>
    <w:rsid w:val="0073523A"/>
    <w:rsid w:val="007379AE"/>
    <w:rsid w:val="00740A48"/>
    <w:rsid w:val="007410BF"/>
    <w:rsid w:val="00741FEF"/>
    <w:rsid w:val="0074215D"/>
    <w:rsid w:val="00744700"/>
    <w:rsid w:val="00754201"/>
    <w:rsid w:val="00757E20"/>
    <w:rsid w:val="0076250C"/>
    <w:rsid w:val="00762BD1"/>
    <w:rsid w:val="0076747B"/>
    <w:rsid w:val="00771CC8"/>
    <w:rsid w:val="00772FBF"/>
    <w:rsid w:val="00773C26"/>
    <w:rsid w:val="007818F4"/>
    <w:rsid w:val="0078544B"/>
    <w:rsid w:val="0079001B"/>
    <w:rsid w:val="00790A8F"/>
    <w:rsid w:val="00792594"/>
    <w:rsid w:val="00795D8E"/>
    <w:rsid w:val="007A1403"/>
    <w:rsid w:val="007A4778"/>
    <w:rsid w:val="007A52BE"/>
    <w:rsid w:val="007B006D"/>
    <w:rsid w:val="007B446E"/>
    <w:rsid w:val="007C14CF"/>
    <w:rsid w:val="007C6B3B"/>
    <w:rsid w:val="007D32E3"/>
    <w:rsid w:val="007D44BA"/>
    <w:rsid w:val="007E06F4"/>
    <w:rsid w:val="007E3E94"/>
    <w:rsid w:val="007E666B"/>
    <w:rsid w:val="007F017A"/>
    <w:rsid w:val="007F3833"/>
    <w:rsid w:val="007F4136"/>
    <w:rsid w:val="007F48FF"/>
    <w:rsid w:val="007F6C5E"/>
    <w:rsid w:val="007F6D35"/>
    <w:rsid w:val="00802003"/>
    <w:rsid w:val="00805CCE"/>
    <w:rsid w:val="0080772D"/>
    <w:rsid w:val="008128D5"/>
    <w:rsid w:val="00817C3D"/>
    <w:rsid w:val="008215CD"/>
    <w:rsid w:val="00826D9F"/>
    <w:rsid w:val="00837402"/>
    <w:rsid w:val="00840C44"/>
    <w:rsid w:val="00846282"/>
    <w:rsid w:val="00851203"/>
    <w:rsid w:val="00851FB4"/>
    <w:rsid w:val="0085220D"/>
    <w:rsid w:val="00854D23"/>
    <w:rsid w:val="008565E0"/>
    <w:rsid w:val="00863A8C"/>
    <w:rsid w:val="00863E4D"/>
    <w:rsid w:val="008640EC"/>
    <w:rsid w:val="00865940"/>
    <w:rsid w:val="00866896"/>
    <w:rsid w:val="00866F48"/>
    <w:rsid w:val="008722ED"/>
    <w:rsid w:val="00872A0E"/>
    <w:rsid w:val="00874B3B"/>
    <w:rsid w:val="0087640C"/>
    <w:rsid w:val="008804C0"/>
    <w:rsid w:val="00883BC3"/>
    <w:rsid w:val="008868D9"/>
    <w:rsid w:val="0089080A"/>
    <w:rsid w:val="00890FE0"/>
    <w:rsid w:val="00891443"/>
    <w:rsid w:val="00893674"/>
    <w:rsid w:val="00895C12"/>
    <w:rsid w:val="0089781D"/>
    <w:rsid w:val="008A0D7B"/>
    <w:rsid w:val="008A5189"/>
    <w:rsid w:val="008A7FF4"/>
    <w:rsid w:val="008B05EF"/>
    <w:rsid w:val="008B1A68"/>
    <w:rsid w:val="008B2E52"/>
    <w:rsid w:val="008C038D"/>
    <w:rsid w:val="008C17F6"/>
    <w:rsid w:val="008D1BE1"/>
    <w:rsid w:val="008D2919"/>
    <w:rsid w:val="008D44BE"/>
    <w:rsid w:val="008D6E4A"/>
    <w:rsid w:val="008E10D9"/>
    <w:rsid w:val="008F2186"/>
    <w:rsid w:val="008F3A9C"/>
    <w:rsid w:val="008F6723"/>
    <w:rsid w:val="008F700C"/>
    <w:rsid w:val="00901A4F"/>
    <w:rsid w:val="00902158"/>
    <w:rsid w:val="00913505"/>
    <w:rsid w:val="00914646"/>
    <w:rsid w:val="0091737A"/>
    <w:rsid w:val="00917D94"/>
    <w:rsid w:val="009206E9"/>
    <w:rsid w:val="00922DF6"/>
    <w:rsid w:val="009301C0"/>
    <w:rsid w:val="00932C33"/>
    <w:rsid w:val="0093687E"/>
    <w:rsid w:val="009371DD"/>
    <w:rsid w:val="009407A0"/>
    <w:rsid w:val="009459BC"/>
    <w:rsid w:val="00947317"/>
    <w:rsid w:val="00952530"/>
    <w:rsid w:val="009541C1"/>
    <w:rsid w:val="00955EBB"/>
    <w:rsid w:val="00961E5F"/>
    <w:rsid w:val="00961F70"/>
    <w:rsid w:val="00965A2A"/>
    <w:rsid w:val="00965F2D"/>
    <w:rsid w:val="0096614F"/>
    <w:rsid w:val="00974194"/>
    <w:rsid w:val="0097681D"/>
    <w:rsid w:val="00976AB7"/>
    <w:rsid w:val="009802D7"/>
    <w:rsid w:val="00981000"/>
    <w:rsid w:val="009832A1"/>
    <w:rsid w:val="00985D84"/>
    <w:rsid w:val="009866BD"/>
    <w:rsid w:val="00987251"/>
    <w:rsid w:val="00987F6C"/>
    <w:rsid w:val="009907C8"/>
    <w:rsid w:val="009923E4"/>
    <w:rsid w:val="009A1F21"/>
    <w:rsid w:val="009A5948"/>
    <w:rsid w:val="009A5AAA"/>
    <w:rsid w:val="009A5DA8"/>
    <w:rsid w:val="009A7BBB"/>
    <w:rsid w:val="009B5CB7"/>
    <w:rsid w:val="009B72B5"/>
    <w:rsid w:val="009C331F"/>
    <w:rsid w:val="009C4E6B"/>
    <w:rsid w:val="009D2335"/>
    <w:rsid w:val="009D2433"/>
    <w:rsid w:val="009D4521"/>
    <w:rsid w:val="009E4E76"/>
    <w:rsid w:val="009E6448"/>
    <w:rsid w:val="009F0A0C"/>
    <w:rsid w:val="009F184D"/>
    <w:rsid w:val="009F3D2F"/>
    <w:rsid w:val="009F603B"/>
    <w:rsid w:val="00A0026D"/>
    <w:rsid w:val="00A02957"/>
    <w:rsid w:val="00A02A93"/>
    <w:rsid w:val="00A02CBD"/>
    <w:rsid w:val="00A02F9D"/>
    <w:rsid w:val="00A05C77"/>
    <w:rsid w:val="00A117F9"/>
    <w:rsid w:val="00A1276B"/>
    <w:rsid w:val="00A14767"/>
    <w:rsid w:val="00A17D62"/>
    <w:rsid w:val="00A22136"/>
    <w:rsid w:val="00A233A6"/>
    <w:rsid w:val="00A2660E"/>
    <w:rsid w:val="00A2661D"/>
    <w:rsid w:val="00A2705D"/>
    <w:rsid w:val="00A3033B"/>
    <w:rsid w:val="00A305A5"/>
    <w:rsid w:val="00A30A00"/>
    <w:rsid w:val="00A35513"/>
    <w:rsid w:val="00A40810"/>
    <w:rsid w:val="00A41BAC"/>
    <w:rsid w:val="00A4261E"/>
    <w:rsid w:val="00A43710"/>
    <w:rsid w:val="00A43B79"/>
    <w:rsid w:val="00A443B5"/>
    <w:rsid w:val="00A46499"/>
    <w:rsid w:val="00A47FA9"/>
    <w:rsid w:val="00A51432"/>
    <w:rsid w:val="00A51EFC"/>
    <w:rsid w:val="00A616EC"/>
    <w:rsid w:val="00A66DD1"/>
    <w:rsid w:val="00A67D92"/>
    <w:rsid w:val="00A70631"/>
    <w:rsid w:val="00A753A1"/>
    <w:rsid w:val="00A776D0"/>
    <w:rsid w:val="00A813EA"/>
    <w:rsid w:val="00A83E4A"/>
    <w:rsid w:val="00A90392"/>
    <w:rsid w:val="00A913A1"/>
    <w:rsid w:val="00A95A9F"/>
    <w:rsid w:val="00AA49DB"/>
    <w:rsid w:val="00AA5B5A"/>
    <w:rsid w:val="00AA6DAB"/>
    <w:rsid w:val="00AB0B8D"/>
    <w:rsid w:val="00AB1495"/>
    <w:rsid w:val="00AB2220"/>
    <w:rsid w:val="00AB28CA"/>
    <w:rsid w:val="00AB5495"/>
    <w:rsid w:val="00AB7878"/>
    <w:rsid w:val="00AC2043"/>
    <w:rsid w:val="00AC5144"/>
    <w:rsid w:val="00AC62B5"/>
    <w:rsid w:val="00AD4031"/>
    <w:rsid w:val="00AD525D"/>
    <w:rsid w:val="00AD5FDC"/>
    <w:rsid w:val="00AD7D7F"/>
    <w:rsid w:val="00AE14FC"/>
    <w:rsid w:val="00AE5AF0"/>
    <w:rsid w:val="00AE637F"/>
    <w:rsid w:val="00AF216B"/>
    <w:rsid w:val="00AF3616"/>
    <w:rsid w:val="00AF5A2B"/>
    <w:rsid w:val="00B03962"/>
    <w:rsid w:val="00B06BC6"/>
    <w:rsid w:val="00B06F64"/>
    <w:rsid w:val="00B07E72"/>
    <w:rsid w:val="00B10292"/>
    <w:rsid w:val="00B12E30"/>
    <w:rsid w:val="00B166F4"/>
    <w:rsid w:val="00B17F99"/>
    <w:rsid w:val="00B20FEB"/>
    <w:rsid w:val="00B21876"/>
    <w:rsid w:val="00B2460F"/>
    <w:rsid w:val="00B27ED4"/>
    <w:rsid w:val="00B30315"/>
    <w:rsid w:val="00B30DB8"/>
    <w:rsid w:val="00B37172"/>
    <w:rsid w:val="00B37873"/>
    <w:rsid w:val="00B42429"/>
    <w:rsid w:val="00B45A86"/>
    <w:rsid w:val="00B54324"/>
    <w:rsid w:val="00B548A7"/>
    <w:rsid w:val="00B57174"/>
    <w:rsid w:val="00B63091"/>
    <w:rsid w:val="00B6428B"/>
    <w:rsid w:val="00B665F1"/>
    <w:rsid w:val="00B66F0C"/>
    <w:rsid w:val="00B67BB9"/>
    <w:rsid w:val="00B67D77"/>
    <w:rsid w:val="00B70110"/>
    <w:rsid w:val="00B70C46"/>
    <w:rsid w:val="00B76522"/>
    <w:rsid w:val="00B778D5"/>
    <w:rsid w:val="00B82BF5"/>
    <w:rsid w:val="00B83145"/>
    <w:rsid w:val="00B85209"/>
    <w:rsid w:val="00B85F4F"/>
    <w:rsid w:val="00B8665C"/>
    <w:rsid w:val="00B87CE5"/>
    <w:rsid w:val="00B90F93"/>
    <w:rsid w:val="00B92AC1"/>
    <w:rsid w:val="00B930C6"/>
    <w:rsid w:val="00B9380C"/>
    <w:rsid w:val="00B945D0"/>
    <w:rsid w:val="00B9524F"/>
    <w:rsid w:val="00BA4233"/>
    <w:rsid w:val="00BA45F9"/>
    <w:rsid w:val="00BA6C1E"/>
    <w:rsid w:val="00BB2B14"/>
    <w:rsid w:val="00BB2BE2"/>
    <w:rsid w:val="00BB3495"/>
    <w:rsid w:val="00BB6422"/>
    <w:rsid w:val="00BC2AA7"/>
    <w:rsid w:val="00BD2E69"/>
    <w:rsid w:val="00BD4A50"/>
    <w:rsid w:val="00BD5B7E"/>
    <w:rsid w:val="00BD6354"/>
    <w:rsid w:val="00BD6927"/>
    <w:rsid w:val="00BE0303"/>
    <w:rsid w:val="00BE2131"/>
    <w:rsid w:val="00BE3F7A"/>
    <w:rsid w:val="00BE62EB"/>
    <w:rsid w:val="00BF0700"/>
    <w:rsid w:val="00BF0FAC"/>
    <w:rsid w:val="00BF1A0C"/>
    <w:rsid w:val="00BF1C9D"/>
    <w:rsid w:val="00BF7896"/>
    <w:rsid w:val="00C002B7"/>
    <w:rsid w:val="00C005EC"/>
    <w:rsid w:val="00C07637"/>
    <w:rsid w:val="00C12DA1"/>
    <w:rsid w:val="00C13FBC"/>
    <w:rsid w:val="00C20923"/>
    <w:rsid w:val="00C2547B"/>
    <w:rsid w:val="00C30DF5"/>
    <w:rsid w:val="00C31120"/>
    <w:rsid w:val="00C34CDA"/>
    <w:rsid w:val="00C36323"/>
    <w:rsid w:val="00C36968"/>
    <w:rsid w:val="00C37894"/>
    <w:rsid w:val="00C415FD"/>
    <w:rsid w:val="00C4342C"/>
    <w:rsid w:val="00C470E1"/>
    <w:rsid w:val="00C4750A"/>
    <w:rsid w:val="00C5382E"/>
    <w:rsid w:val="00C53AE6"/>
    <w:rsid w:val="00C53FAA"/>
    <w:rsid w:val="00C6065A"/>
    <w:rsid w:val="00C60DB2"/>
    <w:rsid w:val="00C631B4"/>
    <w:rsid w:val="00C63D38"/>
    <w:rsid w:val="00C709E0"/>
    <w:rsid w:val="00C71F8E"/>
    <w:rsid w:val="00C751D8"/>
    <w:rsid w:val="00C75E8B"/>
    <w:rsid w:val="00C761FD"/>
    <w:rsid w:val="00C80591"/>
    <w:rsid w:val="00C85DCE"/>
    <w:rsid w:val="00C9241C"/>
    <w:rsid w:val="00C92759"/>
    <w:rsid w:val="00C97748"/>
    <w:rsid w:val="00CA06E9"/>
    <w:rsid w:val="00CA2499"/>
    <w:rsid w:val="00CA2EA6"/>
    <w:rsid w:val="00CA4EA6"/>
    <w:rsid w:val="00CB3E78"/>
    <w:rsid w:val="00CB6F27"/>
    <w:rsid w:val="00CB73B0"/>
    <w:rsid w:val="00CC5886"/>
    <w:rsid w:val="00CD5F76"/>
    <w:rsid w:val="00CD748F"/>
    <w:rsid w:val="00CE0625"/>
    <w:rsid w:val="00CE1B66"/>
    <w:rsid w:val="00CE3C7D"/>
    <w:rsid w:val="00CF16D4"/>
    <w:rsid w:val="00D009A8"/>
    <w:rsid w:val="00D0251D"/>
    <w:rsid w:val="00D04DE1"/>
    <w:rsid w:val="00D04F65"/>
    <w:rsid w:val="00D05757"/>
    <w:rsid w:val="00D115DD"/>
    <w:rsid w:val="00D11811"/>
    <w:rsid w:val="00D13F4D"/>
    <w:rsid w:val="00D15CBE"/>
    <w:rsid w:val="00D1713E"/>
    <w:rsid w:val="00D25A24"/>
    <w:rsid w:val="00D275A9"/>
    <w:rsid w:val="00D3239E"/>
    <w:rsid w:val="00D3292F"/>
    <w:rsid w:val="00D33164"/>
    <w:rsid w:val="00D3528A"/>
    <w:rsid w:val="00D35EB3"/>
    <w:rsid w:val="00D4275E"/>
    <w:rsid w:val="00D43689"/>
    <w:rsid w:val="00D45CE1"/>
    <w:rsid w:val="00D45F32"/>
    <w:rsid w:val="00D5015F"/>
    <w:rsid w:val="00D503CB"/>
    <w:rsid w:val="00D521E6"/>
    <w:rsid w:val="00D54CB4"/>
    <w:rsid w:val="00D557D6"/>
    <w:rsid w:val="00D56487"/>
    <w:rsid w:val="00D60B17"/>
    <w:rsid w:val="00D61132"/>
    <w:rsid w:val="00D6591D"/>
    <w:rsid w:val="00D70961"/>
    <w:rsid w:val="00D71400"/>
    <w:rsid w:val="00D72DC6"/>
    <w:rsid w:val="00D733CB"/>
    <w:rsid w:val="00D7365D"/>
    <w:rsid w:val="00D77326"/>
    <w:rsid w:val="00D819E4"/>
    <w:rsid w:val="00D82BEC"/>
    <w:rsid w:val="00D85BC6"/>
    <w:rsid w:val="00D86A8B"/>
    <w:rsid w:val="00D90458"/>
    <w:rsid w:val="00D9051A"/>
    <w:rsid w:val="00D93563"/>
    <w:rsid w:val="00D97F7C"/>
    <w:rsid w:val="00DA025C"/>
    <w:rsid w:val="00DA23CB"/>
    <w:rsid w:val="00DA2521"/>
    <w:rsid w:val="00DB02A7"/>
    <w:rsid w:val="00DB5727"/>
    <w:rsid w:val="00DB59BC"/>
    <w:rsid w:val="00DC0A60"/>
    <w:rsid w:val="00DC1C07"/>
    <w:rsid w:val="00DC2998"/>
    <w:rsid w:val="00DC2FD3"/>
    <w:rsid w:val="00DC52A2"/>
    <w:rsid w:val="00DD18C7"/>
    <w:rsid w:val="00DD36B0"/>
    <w:rsid w:val="00DD45CC"/>
    <w:rsid w:val="00DD65A2"/>
    <w:rsid w:val="00DD6F56"/>
    <w:rsid w:val="00DE0453"/>
    <w:rsid w:val="00DE11D7"/>
    <w:rsid w:val="00DF2F10"/>
    <w:rsid w:val="00DF744A"/>
    <w:rsid w:val="00E006A0"/>
    <w:rsid w:val="00E03DE5"/>
    <w:rsid w:val="00E04D00"/>
    <w:rsid w:val="00E12818"/>
    <w:rsid w:val="00E128C8"/>
    <w:rsid w:val="00E1344A"/>
    <w:rsid w:val="00E16047"/>
    <w:rsid w:val="00E167A0"/>
    <w:rsid w:val="00E25885"/>
    <w:rsid w:val="00E30401"/>
    <w:rsid w:val="00E34AFC"/>
    <w:rsid w:val="00E41C00"/>
    <w:rsid w:val="00E44414"/>
    <w:rsid w:val="00E45E1E"/>
    <w:rsid w:val="00E46DAF"/>
    <w:rsid w:val="00E47F94"/>
    <w:rsid w:val="00E51C00"/>
    <w:rsid w:val="00E51D18"/>
    <w:rsid w:val="00E5397C"/>
    <w:rsid w:val="00E5665A"/>
    <w:rsid w:val="00E57689"/>
    <w:rsid w:val="00E576DF"/>
    <w:rsid w:val="00E57C16"/>
    <w:rsid w:val="00E60B8E"/>
    <w:rsid w:val="00E656BB"/>
    <w:rsid w:val="00E728C1"/>
    <w:rsid w:val="00E74361"/>
    <w:rsid w:val="00E74FE8"/>
    <w:rsid w:val="00E85691"/>
    <w:rsid w:val="00E85E1D"/>
    <w:rsid w:val="00EA13B8"/>
    <w:rsid w:val="00EA16DC"/>
    <w:rsid w:val="00EA41F1"/>
    <w:rsid w:val="00EB2EE1"/>
    <w:rsid w:val="00EB3233"/>
    <w:rsid w:val="00EC0314"/>
    <w:rsid w:val="00EC0A9F"/>
    <w:rsid w:val="00EC0D47"/>
    <w:rsid w:val="00EC1DA1"/>
    <w:rsid w:val="00EC4AB3"/>
    <w:rsid w:val="00ED0ED6"/>
    <w:rsid w:val="00ED4F2C"/>
    <w:rsid w:val="00ED5F80"/>
    <w:rsid w:val="00ED7A7A"/>
    <w:rsid w:val="00EE0C25"/>
    <w:rsid w:val="00EE729B"/>
    <w:rsid w:val="00EF1F4F"/>
    <w:rsid w:val="00EF208A"/>
    <w:rsid w:val="00EF2183"/>
    <w:rsid w:val="00EF2C94"/>
    <w:rsid w:val="00EF4F4C"/>
    <w:rsid w:val="00EF5058"/>
    <w:rsid w:val="00EF7C9D"/>
    <w:rsid w:val="00F02B8F"/>
    <w:rsid w:val="00F03ACB"/>
    <w:rsid w:val="00F107DE"/>
    <w:rsid w:val="00F10F08"/>
    <w:rsid w:val="00F12220"/>
    <w:rsid w:val="00F1255B"/>
    <w:rsid w:val="00F1637A"/>
    <w:rsid w:val="00F302CE"/>
    <w:rsid w:val="00F3059A"/>
    <w:rsid w:val="00F3177B"/>
    <w:rsid w:val="00F31B08"/>
    <w:rsid w:val="00F32981"/>
    <w:rsid w:val="00F32E17"/>
    <w:rsid w:val="00F33645"/>
    <w:rsid w:val="00F36401"/>
    <w:rsid w:val="00F3649F"/>
    <w:rsid w:val="00F377AC"/>
    <w:rsid w:val="00F43032"/>
    <w:rsid w:val="00F4539F"/>
    <w:rsid w:val="00F45756"/>
    <w:rsid w:val="00F46611"/>
    <w:rsid w:val="00F514DA"/>
    <w:rsid w:val="00F634BF"/>
    <w:rsid w:val="00F648BA"/>
    <w:rsid w:val="00F71186"/>
    <w:rsid w:val="00F77FF7"/>
    <w:rsid w:val="00F83106"/>
    <w:rsid w:val="00F85AA3"/>
    <w:rsid w:val="00F869DF"/>
    <w:rsid w:val="00F86DA4"/>
    <w:rsid w:val="00F8799C"/>
    <w:rsid w:val="00F87A51"/>
    <w:rsid w:val="00F914F3"/>
    <w:rsid w:val="00F940BF"/>
    <w:rsid w:val="00F94E22"/>
    <w:rsid w:val="00F97012"/>
    <w:rsid w:val="00F97164"/>
    <w:rsid w:val="00FA0355"/>
    <w:rsid w:val="00FA2FA6"/>
    <w:rsid w:val="00FA389C"/>
    <w:rsid w:val="00FA4B58"/>
    <w:rsid w:val="00FA6BE3"/>
    <w:rsid w:val="00FA788B"/>
    <w:rsid w:val="00FB0AD2"/>
    <w:rsid w:val="00FB12DD"/>
    <w:rsid w:val="00FB5D1F"/>
    <w:rsid w:val="00FB5DD3"/>
    <w:rsid w:val="00FB7E78"/>
    <w:rsid w:val="00FC3FA5"/>
    <w:rsid w:val="00FC4D61"/>
    <w:rsid w:val="00FC6765"/>
    <w:rsid w:val="00FC6828"/>
    <w:rsid w:val="00FC7339"/>
    <w:rsid w:val="00FC78E9"/>
    <w:rsid w:val="00FD2D3A"/>
    <w:rsid w:val="00FD551A"/>
    <w:rsid w:val="00FE3339"/>
    <w:rsid w:val="00FE3798"/>
    <w:rsid w:val="00FE577D"/>
    <w:rsid w:val="00FE6D8A"/>
    <w:rsid w:val="00FF1480"/>
    <w:rsid w:val="00FF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FD"/>
    <w:rPr>
      <w:lang w:val="en-GB"/>
    </w:rPr>
  </w:style>
  <w:style w:type="paragraph" w:styleId="Heading3">
    <w:name w:val="heading 3"/>
    <w:basedOn w:val="Normal"/>
    <w:next w:val="Normal"/>
    <w:link w:val="Heading3Char"/>
    <w:uiPriority w:val="9"/>
    <w:unhideWhenUsed/>
    <w:qFormat/>
    <w:rsid w:val="00C415F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5FD"/>
    <w:rPr>
      <w:rFonts w:eastAsiaTheme="majorEastAsia" w:cstheme="majorBidi"/>
      <w:b/>
      <w:bCs/>
      <w:lang w:val="en-GB"/>
    </w:rPr>
  </w:style>
  <w:style w:type="paragraph" w:styleId="ListParagraph">
    <w:name w:val="List Paragraph"/>
    <w:basedOn w:val="Normal"/>
    <w:uiPriority w:val="34"/>
    <w:qFormat/>
    <w:rsid w:val="00C415FD"/>
    <w:pPr>
      <w:ind w:left="720"/>
      <w:contextualSpacing/>
    </w:pPr>
  </w:style>
  <w:style w:type="paragraph" w:styleId="FootnoteText">
    <w:name w:val="footnote text"/>
    <w:basedOn w:val="Normal"/>
    <w:link w:val="FootnoteTextChar"/>
    <w:uiPriority w:val="99"/>
    <w:semiHidden/>
    <w:unhideWhenUsed/>
    <w:rsid w:val="00C415FD"/>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C415FD"/>
    <w:rPr>
      <w:sz w:val="20"/>
      <w:szCs w:val="20"/>
      <w:lang w:val="en-GB"/>
    </w:rPr>
  </w:style>
  <w:style w:type="character" w:styleId="FootnoteReference">
    <w:name w:val="footnote reference"/>
    <w:basedOn w:val="DefaultParagraphFont"/>
    <w:uiPriority w:val="99"/>
    <w:semiHidden/>
    <w:unhideWhenUsed/>
    <w:rsid w:val="00C415F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FD"/>
    <w:rPr>
      <w:lang w:val="en-GB"/>
    </w:rPr>
  </w:style>
  <w:style w:type="paragraph" w:styleId="Heading3">
    <w:name w:val="heading 3"/>
    <w:basedOn w:val="Normal"/>
    <w:next w:val="Normal"/>
    <w:link w:val="Heading3Char"/>
    <w:uiPriority w:val="9"/>
    <w:unhideWhenUsed/>
    <w:qFormat/>
    <w:rsid w:val="00C415F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5FD"/>
    <w:rPr>
      <w:rFonts w:eastAsiaTheme="majorEastAsia" w:cstheme="majorBidi"/>
      <w:b/>
      <w:bCs/>
      <w:lang w:val="en-GB"/>
    </w:rPr>
  </w:style>
  <w:style w:type="paragraph" w:styleId="ListParagraph">
    <w:name w:val="List Paragraph"/>
    <w:basedOn w:val="Normal"/>
    <w:uiPriority w:val="34"/>
    <w:qFormat/>
    <w:rsid w:val="00C415FD"/>
    <w:pPr>
      <w:ind w:left="720"/>
      <w:contextualSpacing/>
    </w:pPr>
  </w:style>
  <w:style w:type="paragraph" w:styleId="FootnoteText">
    <w:name w:val="footnote text"/>
    <w:basedOn w:val="Normal"/>
    <w:link w:val="FootnoteTextChar"/>
    <w:uiPriority w:val="99"/>
    <w:semiHidden/>
    <w:unhideWhenUsed/>
    <w:rsid w:val="00C415FD"/>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C415FD"/>
    <w:rPr>
      <w:sz w:val="20"/>
      <w:szCs w:val="20"/>
      <w:lang w:val="en-GB"/>
    </w:rPr>
  </w:style>
  <w:style w:type="character" w:styleId="FootnoteReference">
    <w:name w:val="footnote reference"/>
    <w:basedOn w:val="DefaultParagraphFont"/>
    <w:uiPriority w:val="99"/>
    <w:semiHidden/>
    <w:unhideWhenUsed/>
    <w:rsid w:val="00C415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Piers William Hill</dc:creator>
  <cp:lastModifiedBy>Justin Piers William Hill</cp:lastModifiedBy>
  <cp:revision>1</cp:revision>
  <dcterms:created xsi:type="dcterms:W3CDTF">2014-10-21T23:17:00Z</dcterms:created>
  <dcterms:modified xsi:type="dcterms:W3CDTF">2014-10-21T23:17:00Z</dcterms:modified>
</cp:coreProperties>
</file>