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8"/>
        </w:rPr>
        <w:t>CHIEF RED BEAR CHILDREN'S LODGE</w:t>
        <w:br/>
        <w:t>PLATFORM TECHNICAL ARCHITECTURE SPECIFICATION</w:t>
      </w:r>
    </w:p>
    <w:p>
      <w:pPr>
        <w:jc w:val="center"/>
      </w:pPr>
      <w:r>
        <w:rPr>
          <w:rFonts w:ascii="Arial" w:hAnsi="Arial"/>
          <w:b/>
          <w:color w:val="C98A2C"/>
          <w:sz w:val="22"/>
        </w:rPr>
        <w:t>Updated Comprehensive System Architecture, Domain Schemas, Component Topologies, and Handover Guide</w:t>
        <w:br/>
        <w:t>Revision 2 — Expanded Independent Engineering Assessment</w:t>
      </w:r>
    </w:p>
    <w:p>
      <w:pPr>
        <w:jc w:val="center"/>
      </w:pPr>
      <w:r>
        <w:rPr>
          <w:rFonts w:ascii="Arial" w:hAnsi="Arial"/>
          <w:color w:val="64748B"/>
          <w:sz w:val="18"/>
        </w:rPr>
        <w:t>Client Organization: Chief Red Bear Children's Lodge / Cowessess First Nation, Saskatchewan, Canada</w:t>
        <w:br/>
        <w:t>Technical Baseline: Post-Phase 5 Hardening | Git Commit HEAD: 07465792d87bdbbeaf6b184fd4051f3073dbc890</w:t>
        <w:br/>
        <w:t>Branch: main | Repository: C:\Users\Shilley Pc\crbcl | Remote: https://github.com/innovatorledger-web/crbcl</w:t>
        <w:br/>
        <w:t>Audience: Lead Architects, Technical Leadership, System Reviewers, and Independent Software Evaluators</w:t>
      </w:r>
    </w:p>
    <w:p>
      <w:pPr>
        <w:spacing w:after="200"/>
      </w:pPr>
    </w:p>
    <w:p>
      <w:pPr>
        <w:spacing w:after="80"/>
      </w:pPr>
      <w:r>
        <w:rPr>
          <w:rFonts w:ascii="Arial" w:hAnsi="Arial"/>
          <w:color w:val="1E293B"/>
          <w:sz w:val="19"/>
        </w:rPr>
        <w:t>TECHNICAL ARCHITECTURE &amp; HANDOVER DISCLOSURE NOTICE:</w:t>
      </w:r>
    </w:p>
    <w:p>
      <w:pPr>
        <w:spacing w:after="80"/>
      </w:pPr>
      <w:r>
        <w:rPr>
          <w:rFonts w:ascii="Arial" w:hAnsi="Arial"/>
          <w:color w:val="1E293B"/>
          <w:sz w:val="19"/>
        </w:rPr>
        <w:t>This document provides an exhaustive, verified engineering specification of the CRBCL software architecture as of Git commit 0746579. It is designed to support independent code review, security audits, and technical handover. While the backend architecture (205 models, 521 endpoints) and test suites are fully implemented in source code, operational production readiness requires hosting pipeline synchronization, cloud LLM credential provisioning, and frontline supervisor User Acceptance Testing (UAT).</w:t>
      </w:r>
    </w:p>
    <w:p>
      <w:pPr>
        <w:spacing w:before="240" w:after="80"/>
      </w:pPr>
      <w:r>
        <w:rPr>
          <w:rFonts w:ascii="Arial" w:hAnsi="Arial"/>
          <w:b/>
          <w:color w:val="6B1D2F"/>
          <w:sz w:val="26"/>
        </w:rPr>
        <w:t>1. SYSTEM ARCHITECTURE &amp; COMPONENT TOPOLOGY</w:t>
      </w:r>
    </w:p>
    <w:p>
      <w:pPr>
        <w:spacing w:after="80"/>
      </w:pPr>
      <w:r>
        <w:rPr>
          <w:rFonts w:ascii="Arial" w:hAnsi="Arial"/>
          <w:color w:val="1E293B"/>
          <w:sz w:val="19"/>
        </w:rPr>
        <w:t>Multi-tier system topology separating presentation, API orchestration, persistent relational storage, and background processing.</w:t>
      </w:r>
    </w:p>
    <w:p>
      <w:pPr>
        <w:spacing w:after="80"/>
      </w:pPr>
      <w:r>
        <w:rPr>
          <w:rFonts w:ascii="Consolas" w:hAnsi="Consolas"/>
          <w:color w:val="1E293B"/>
          <w:sz w:val="15"/>
        </w:rPr>
        <w:t>+----------------------------------------------------------------------------------------------------+</w:t>
        <w:br/>
        <w:t>|                               CRBCL MULTI-TIER SYSTEM TOPOLOGY                                     |</w:t>
        <w:br/>
        <w:t>+----------------------------------------------------------------------------------------------------+</w:t>
        <w:br/>
        <w:t>|                                                                                                    |</w:t>
        <w:br/>
        <w:t>|  [ PRESENTATION TIER ]                                                                             |</w:t>
        <w:br/>
        <w:t>|  +----------------------------------+          +----------------------------------+                |</w:t>
        <w:br/>
        <w:t>|  |       React 18 Web Portal        |          |    Flutter Cross-Platform Mobile |                |</w:t>
        <w:br/>
        <w:t>|  |     (https://genserver.online)   |          |    (Android, iOS, Field Web)     |                |</w:t>
        <w:br/>
        <w:t>|  |   88 Routed Views | Tailwind CSS |          |   Encrypted SQLite Outbox Queue  |                |</w:t>
        <w:br/>
        <w:t>|  +-----------------+----------------+          +-----------------+----------------+                |</w:t>
        <w:br/>
        <w:t>|                    |                                             |                                 |</w:t>
        <w:br/>
        <w:t>|                    | HTTPS / TLS 1.3                             | HTTPS / Idempotent REST         |</w:t>
        <w:br/>
        <w:t>|                    v                                             v                                 |</w:t>
        <w:br/>
        <w:t>|  +--------------------------------------------------------------------------------+                |</w:t>
        <w:br/>
        <w:t>|  |                   SECURITY &amp; IDENTITY GATEWAY (FastAPI / ASGI)                 |                |</w:t>
        <w:br/>
        <w:t>|  |  * Dual Auth: Argon2id Password &amp; Frontline 6-Digit PIN (Brute-Force Lockout)  |                |</w:t>
        <w:br/>
        <w:t>|  |  * Granular RBAC Engine: 327 Discrete Permissions across 19 Canonical Roles    |                |</w:t>
        <w:br/>
        <w:t>|  |  * Case Conflict Engine: Case Restrictions (Family Conflict Blinding)          |                |</w:t>
        <w:br/>
        <w:t>|  |  * Security Middleware: Strict CORS Allowlists, State-Changing CSRF Defense     |                |</w:t>
        <w:br/>
        <w:t>|  +---------------------------------------+----------------------------------------+                |</w:t>
        <w:br/>
        <w:t>|                                          |                                                         |</w:t>
        <w:br/>
        <w:t>|                                          v                                                         |</w:t>
        <w:br/>
        <w:t>|  [ ASYNCHRONOUS API ORCHESTRATION TIER (FastAPI / Pydantic v2) ]                                   |</w:t>
        <w:br/>
        <w:t>|  +--------------------------------------------------------------------------------+                |</w:t>
        <w:br/>
        <w:t>|  |  521 Routed Endpoints across 57 Domain Routers (backend/app/api/v1/)           |                |</w:t>
        <w:br/>
        <w:t>|  |                                                                                |                |</w:t>
        <w:br/>
        <w:t>|  |  [Intake &amp; Triage]   [Cases &amp; Safety]   [Clinical Notes]   [Assessments Engine]|                |</w:t>
        <w:br/>
        <w:t>|  |  [Prevention/Healing][Caregivers/Foster][Customary Care]   [Cultural Healing]  |                |</w:t>
        <w:br/>
        <w:t>|  |  [Youth Transitions] [Jordan's Principle][Legal &amp; Court]   [Finance &amp; Billing] |                |</w:t>
        <w:br/>
        <w:t>|  |  [Fleet Management]  [Front Desk]       [Executive/Board]  [Ask Red Bear AI]   |                |</w:t>
        <w:br/>
        <w:t>|  +---------------------------------------+----------------------------------------+                |</w:t>
        <w:br/>
        <w:t>|                                          |                                                         |</w:t>
        <w:br/>
        <w:t>|                                          v asyncpg / Connection Pool (SQLAlchemy 2.0)              |</w:t>
        <w:br/>
        <w:t>|  [ SOVEREIGN PERSISTENCE TIER ]                                                                    |</w:t>
        <w:br/>
        <w:t>|  +--------------------------------------------------------------------------------+                |</w:t>
        <w:br/>
        <w:t>|  |  PostgreSQL 15+ Managed Relational Database (31 Sequential Alembic Migrations) |                |</w:t>
        <w:br/>
        <w:t>|  |  * 205 Mapped Relational Model Classes across 14 Domain Namespaces             |                |</w:t>
        <w:br/>
        <w:t>|  |  * RFC 4122 Version 4 UUID Primary Keys &amp; Enforced Foreign Key Cascades        |                |</w:t>
        <w:br/>
        <w:t>|  |  * Immutable Event Audit Log &amp; Transactional Outbox Staging Queue               |                |</w:t>
        <w:br/>
        <w:t>|  +--------------------------------------------------------------------------------+                |</w:t>
        <w:br/>
        <w:t>+----------------------------------------------------------------------------------------------------+</w:t>
      </w:r>
    </w:p>
    <w:p>
      <w:pPr>
        <w:spacing w:before="240" w:after="80"/>
      </w:pPr>
      <w:r>
        <w:rPr>
          <w:rFonts w:ascii="Arial" w:hAnsi="Arial"/>
          <w:b/>
          <w:color w:val="6B1D2F"/>
          <w:sz w:val="26"/>
        </w:rPr>
        <w:t>2. COMMUNICATION FLOW &amp; API ORCHESTRATION</w:t>
      </w:r>
    </w:p>
    <w:p>
      <w:pPr>
        <w:spacing w:after="80"/>
      </w:pPr>
      <w:r>
        <w:rPr>
          <w:rFonts w:ascii="Arial" w:hAnsi="Arial"/>
          <w:color w:val="1E293B"/>
          <w:sz w:val="19"/>
        </w:rPr>
        <w:t>TLS 1.3 communication between clients and the FastAPI backend with automated JWT cycling and state-changing CSRF defense.</w:t>
      </w:r>
    </w:p>
    <w:p>
      <w:pPr>
        <w:spacing w:after="80"/>
      </w:pPr>
      <w:r>
        <w:rPr>
          <w:rFonts w:ascii="Consolas" w:hAnsi="Consolas"/>
          <w:color w:val="1E293B"/>
          <w:sz w:val="15"/>
        </w:rPr>
        <w:t>+----------------------------------------------------------------------------------------------------+</w:t>
        <w:br/>
        <w:t>|                         WEB / BACKEND / DATABASE COMMUNICATION FLOW                                |</w:t>
        <w:br/>
        <w:t>+----------------------------------------------------------------------------------------------------+</w:t>
        <w:br/>
        <w:t>|                                                                                                    |</w:t>
        <w:br/>
        <w:t>|  [ Browser Client ]                  [ FastAPI Gateway ]                  [ PostgreSQL DB ]        |</w:t>
        <w:br/>
        <w:t>|          |                                   |                                    |                |</w:t>
        <w:br/>
        <w:t>|          |-- 1. POST /auth/login (PIN/Pass) -&gt;|                                    |                |</w:t>
        <w:br/>
        <w:t>|          |                                   |-- 2. Verify Hash / Lockout Status -&gt;|                |</w:t>
        <w:br/>
        <w:t>|          |                                   |&lt;- 3. Return User &amp; Roles Record ---|                |</w:t>
        <w:br/>
        <w:t>|          |&lt;- 4. Return JWT &amp; HttpOnly Cookie-|                                    |                |</w:t>
        <w:br/>
        <w:t>|          |                                   |                                    |                |</w:t>
        <w:br/>
        <w:t>|          |-- 5. GET /api/v1/cases/101 ------&gt;|                                    |                |</w:t>
        <w:br/>
        <w:t>|          |      (Bearer JWT Header)          |-- 6. Evaluate RBAC Permissions ---&gt;|                |</w:t>
        <w:br/>
        <w:t>|          |                                   |-- 7. Check Active Case Restriction |                |</w:t>
        <w:br/>
        <w:t>|          |                                   |-- 8. Async SELECT via asyncpg ----&gt;|                |</w:t>
        <w:br/>
        <w:t>|          |                                   |&lt;- 9. Return Case &amp; Person Data ----|                |</w:t>
        <w:br/>
        <w:t>|          |                                   |-- 10. Record AuditEvent (Async) --&gt;|                |</w:t>
        <w:br/>
        <w:t>|          |&lt;- 11. Return JSON Response (Pydantic)                                  |                |</w:t>
        <w:br/>
        <w:t>|          |                                                                                         |</w:t>
        <w:br/>
        <w:t>+----------------------------------------------------------------------------------------------------+</w:t>
      </w:r>
    </w:p>
    <w:p>
      <w:pPr>
        <w:spacing w:before="240" w:after="80"/>
      </w:pPr>
      <w:r>
        <w:rPr>
          <w:rFonts w:ascii="Arial" w:hAnsi="Arial"/>
          <w:b/>
          <w:color w:val="6B1D2F"/>
          <w:sz w:val="26"/>
        </w:rPr>
        <w:t>3. AUTHENTICATION, RBAC &amp; CASE CONFLICT CONTROLS</w:t>
      </w:r>
    </w:p>
    <w:p>
      <w:pPr>
        <w:spacing w:after="80"/>
      </w:pPr>
      <w:r>
        <w:rPr>
          <w:rFonts w:ascii="Arial" w:hAnsi="Arial"/>
          <w:color w:val="1E293B"/>
          <w:sz w:val="19"/>
        </w:rPr>
        <w:t>Argon2id password and frontline 6-digit PIN login with a 327-permission RBAC engine and active Case Restrictions that blind conflicted caseworkers.</w:t>
      </w:r>
    </w:p>
    <w:p>
      <w:pPr>
        <w:spacing w:after="80"/>
      </w:pPr>
      <w:r>
        <w:rPr>
          <w:rFonts w:ascii="Consolas" w:hAnsi="Consolas"/>
          <w:color w:val="1E293B"/>
          <w:sz w:val="15"/>
        </w:rPr>
        <w:t>+----------------------------------------------------------------------------------------------------+</w:t>
        <w:br/>
        <w:t>|                    AUTHENTICATION, RBAC &amp; CASE CONFLICT RESTRICTION PIPELINE                       |</w:t>
        <w:br/>
        <w:t>+----------------------------------------------------------------------------------------------------+</w:t>
        <w:br/>
        <w:t>|                                                                                                    |</w:t>
        <w:br/>
        <w:t>|  Incoming HTTP Request                                                                             |</w:t>
        <w:br/>
        <w:t>|         |                                                                                          |</w:t>
        <w:br/>
        <w:t>|         v                                                                                          |</w:t>
        <w:br/>
        <w:t>|  [ Authentication Layer ]                                                                          |</w:t>
        <w:br/>
        <w:t>|    |-- Decodes Bearer JWT or Session Cookie                                                        |</w:t>
        <w:br/>
        <w:t>|    |-- Validates cryptographic signature against SESSION_SECRET (Argon2id derivation)              |</w:t>
        <w:br/>
        <w:t>|    +-- Identifies User ID, Active Employee ID, and Assigned Canonical Roles                       |</w:t>
        <w:br/>
        <w:t>|         |                                                                                          |</w:t>
        <w:br/>
        <w:t>|         v                                                                                          |</w:t>
        <w:br/>
        <w:t>|  [ Authorization Matrix Check ]                                                                    |</w:t>
        <w:br/>
        <w:t>|    |-- Inspects 327 Permissions Enum catalog                                                       |</w:t>
        <w:br/>
        <w:t>|    |-- Cross-references User's assigned roles against required permission                          |</w:t>
        <w:br/>
        <w:t>|    |-- Fails with 403 Forbidden if permission is missing from role assignment                      |</w:t>
        <w:br/>
        <w:t>|         |                                                                                          |</w:t>
        <w:br/>
        <w:t>|         v                                                                                          |</w:t>
        <w:br/>
        <w:t>|  [ Case-Conflict Blinding Engine ] (backend/app/services/case_restriction_service.py)             |</w:t>
        <w:br/>
        <w:t>|    |-- Queries CaseRestriction table: Is current User ID listed as restricted for Case ID?         |</w:t>
        <w:br/>
        <w:t>|    |-- If restricted: BLIND CASE (Returns 404 Not Found or Redacted Data)                          |</w:t>
        <w:br/>
        <w:t>|    +-- Prevents caseworkers from viewing family/kinship cases where conflicts exist                |</w:t>
        <w:br/>
        <w:t>|         |                                                                                          |</w:t>
        <w:br/>
        <w:t>|         v                                                                                          |</w:t>
        <w:br/>
        <w:t>|  Execute Business Logic &amp; Record Immutable Audit Trail Entry                                       |</w:t>
        <w:br/>
        <w:t>|                                                                                                    |</w:t>
        <w:br/>
        <w:t>+----------------------------------------------------------------------------------------------------+</w:t>
      </w:r>
    </w:p>
    <w:p>
      <w:pPr>
        <w:spacing w:before="240" w:after="80"/>
      </w:pPr>
      <w:r>
        <w:rPr>
          <w:rFonts w:ascii="Arial" w:hAnsi="Arial"/>
          <w:b/>
          <w:color w:val="6B1D2F"/>
          <w:sz w:val="26"/>
        </w:rPr>
        <w:t>4. MASTER PERSON, CLIENT &amp; CASE MANAGEMENT SCHEMA</w:t>
      </w:r>
    </w:p>
    <w:p>
      <w:pPr>
        <w:spacing w:after="80"/>
      </w:pPr>
      <w:r>
        <w:rPr>
          <w:rFonts w:ascii="Arial" w:hAnsi="Arial"/>
          <w:color w:val="1E293B"/>
          <w:sz w:val="19"/>
        </w:rPr>
        <w:t>Relational schema strictly decoupling biological Person records from administrative Client statuses and legal Case files.</w:t>
      </w:r>
    </w:p>
    <w:p>
      <w:pPr>
        <w:spacing w:after="80"/>
      </w:pPr>
      <w:r>
        <w:rPr>
          <w:rFonts w:ascii="Consolas" w:hAnsi="Consolas"/>
          <w:color w:val="1E293B"/>
          <w:sz w:val="15"/>
        </w:rPr>
        <w:t>+----------------------------------------------------------------------------------------------------+</w:t>
        <w:br/>
        <w:t>|                    PERSON / CLIENT / CASE RELATIONAL MANAGEMENT ARCHITECTURE                       |</w:t>
        <w:br/>
        <w:t>+----------------------------------------------------------------------------------------------------+</w:t>
        <w:br/>
        <w:t>|                                                                                                    |</w:t>
        <w:br/>
        <w:t>|  +-----------------------------+               +-----------------------------+                     |</w:t>
        <w:br/>
        <w:t>|  |           PERSON            |               |           CLIENT            |                     |</w:t>
        <w:br/>
        <w:t>|  |  (Biological / Demographic)|               |  (Administrative Status)    |                     |</w:t>
        <w:br/>
        <w:t>|  +-----------------------------+               +-----------------------------+                     |</w:t>
        <w:br/>
        <w:t>|  | id: UUID (PK)               | 1           1 | id: UUID (PK)               |                     |</w:t>
        <w:br/>
        <w:t>|  | numeric_id: BigInteger      |&lt;-------------&gt;| person_id: UUID (FK)        |                     |</w:t>
        <w:br/>
        <w:t>|  | first_name, last_name       |               | client_status: Active/Closed|                     |</w:t>
        <w:br/>
        <w:t>|  | treaty_band_number          |               | approval_status: Approved   |                     |</w:t>
        <w:br/>
        <w:t>|  | date_of_birth, gender       |               | intake_date, closure_date   |                     |</w:t>
        <w:br/>
        <w:t>|  +--------------+--------------+               +--------------+--------------+                     |</w:t>
        <w:br/>
        <w:t>|                 |                                             |                                    |</w:t>
        <w:br/>
        <w:t>|                 | 1                                           |                                    |</w:t>
        <w:br/>
        <w:t>|                 |                                             |                                    |</w:t>
        <w:br/>
        <w:t>|                 v N                                           |                                    |</w:t>
        <w:br/>
        <w:t>|  +-----------------------------+                              |                                    |</w:t>
        <w:br/>
        <w:t>|  |         CASE_PERSON         |                              |                                    |</w:t>
        <w:br/>
        <w:t>|  |  (Kinship / Role Link)      |                              |                                    |</w:t>
        <w:br/>
        <w:t>|  +-----------------------------+                              |                                    |</w:t>
        <w:br/>
        <w:t>|  | id: UUID (PK)               |                              |                                    |</w:t>
        <w:br/>
        <w:t>|  | case_id: UUID (FK) ---------+-----------------------+      |                                    |</w:t>
        <w:br/>
        <w:t>|  | person_id: UUID (FK)        |                       |      |                                    |</w:t>
        <w:br/>
        <w:t>|  | role: Child/Parent/Elder    |                       |      |                                    |</w:t>
        <w:br/>
        <w:t>|  +-----------------------------+                       |      |                                    |</w:t>
        <w:br/>
        <w:t>|                                                        v      v                                    |</w:t>
        <w:br/>
        <w:t>|                                                +-----------------------------+                     |</w:t>
        <w:br/>
        <w:t>|                                                |            CASE             |                     |</w:t>
        <w:br/>
        <w:t>|                                                |  (Legal / Service File)     |                     |</w:t>
        <w:br/>
        <w:t>|                                                +-----------------------------+                     |</w:t>
        <w:br/>
        <w:t>|                                                | id: UUID (PK)               |                     |</w:t>
        <w:br/>
        <w:t>|                                                | case_number: CRBCL-2026-XXXX|                     |</w:t>
        <w:br/>
        <w:t>|                                                | case_type: Prevention/Prot  |                     |</w:t>
        <w:br/>
        <w:t>|                                                | status: Open / Closed       |                     |</w:t>
        <w:br/>
        <w:t>|                                                | assigned_worker_id: UUID    |                     |</w:t>
        <w:br/>
        <w:t>|                                                | primary_client_id: UUID(FK) |                     |</w:t>
        <w:br/>
        <w:t>|                                                +-----------------------------+                     |</w:t>
        <w:br/>
        <w:t>|                                                                                                    |</w:t>
        <w:br/>
        <w:t>+----------------------------------------------------------------------------------------------------+</w:t>
      </w:r>
    </w:p>
    <w:p>
      <w:pPr>
        <w:spacing w:before="240" w:after="80"/>
      </w:pPr>
      <w:r>
        <w:rPr>
          <w:rFonts w:ascii="Arial" w:hAnsi="Arial"/>
          <w:b/>
          <w:color w:val="6B1D2F"/>
          <w:sz w:val="26"/>
        </w:rPr>
        <w:t>5. EMPLOYEE DIRECTORY &amp; LOGIN QUARANTINE ARCHITECTURE</w:t>
      </w:r>
    </w:p>
    <w:p>
      <w:pPr>
        <w:spacing w:after="80"/>
      </w:pPr>
      <w:r>
        <w:rPr>
          <w:rFonts w:ascii="Arial" w:hAnsi="Arial"/>
          <w:color w:val="1E293B"/>
          <w:sz w:val="19"/>
        </w:rPr>
        <w:t>Decoupling HR Employee profiles from User authentication logins, maintaining imported legacy staff in an inactive quarantine status until verified.</w:t>
      </w:r>
    </w:p>
    <w:p>
      <w:pPr>
        <w:spacing w:after="80"/>
      </w:pPr>
      <w:r>
        <w:rPr>
          <w:rFonts w:ascii="Consolas" w:hAnsi="Consolas"/>
          <w:color w:val="1E293B"/>
          <w:sz w:val="15"/>
        </w:rPr>
        <w:t>+----------------------------------------------------------------------------------------------------+</w:t>
        <w:br/>
        <w:t>|                    EMPLOYEE DIRECTORY &amp; USER LOGIN QUARANTINE ARCHITECTURE                         |</w:t>
        <w:br/>
        <w:t>+----------------------------------------------------------------------------------------------------+</w:t>
        <w:br/>
        <w:t>|                                                                                                    |</w:t>
        <w:br/>
        <w:t>|  +------------------------------------+             +------------------------------------+         |</w:t>
        <w:br/>
        <w:t>|  |             EMPLOYEE               |             |                USER                |         |</w:t>
        <w:br/>
        <w:t>|  |    (HR Staff Profile Record)       |             |   (System Authentication Record)   |         |</w:t>
        <w:br/>
        <w:t>|  +------------------------------------+             +------------------------------------+         |</w:t>
        <w:br/>
        <w:t>|  | id: UUID (PK)                      | 1         0 | id: UUID (PK)                      |         |</w:t>
        <w:br/>
        <w:t>|  | first_name, last_name              |&lt;............| employee_id: UUID (FK, Nullable)   |         |</w:t>
        <w:br/>
        <w:t>|  | work_email, phone_number           |             | username: String (Unique)          |         |</w:t>
        <w:br/>
        <w:t>|  | department_id, job_title           |             | hashed_password: Argon2id          |         |</w:t>
        <w:br/>
        <w:t>|  | employment_status: Active/Leave    |             | pin_hash: Argon2id (Frontline PIN) |         |</w:t>
        <w:br/>
        <w:t>|  | is_user_account_created: Boolean   |             | is_active: Boolean                 |         |</w:t>
        <w:br/>
        <w:t>|  +-----------------+------------------+             +-----------------+------------------+         |</w:t>
        <w:br/>
        <w:t>|                    |                                                  |                            |</w:t>
        <w:br/>
        <w:t>|                    | Ingestion via Excel / HR Sync                    | Admin Approval             |</w:t>
        <w:br/>
        <w:t>|                    v                                                  v                            |</w:t>
        <w:br/>
        <w:t>|  +------------------------------------+             +------------------------------------+         |</w:t>
        <w:br/>
        <w:t>|  |       LOGIN QUARANTINE ENGINE      |             |     ACTIVE ACCESS PROVISIONING     |         |</w:t>
        <w:br/>
        <w:t>|  |  Staff imported without emails or  |             |  Explicit admin action provisions  |         |</w:t>
        <w:br/>
        <w:t>|  |  unverified identities CANNOT login|             |  credentials, assigning 1 of 19    |         |</w:t>
        <w:br/>
        <w:t>|  |  CRBCL_PH_STAFF_ACTIVATION_ENABLED |             |  canonical roles and permissions   |         |</w:t>
        <w:br/>
        <w:t>|  +------------------------------------+             +------------------------------------+         |</w:t>
        <w:br/>
        <w:t>|                                                                                                    |</w:t>
        <w:br/>
        <w:t>+----------------------------------------------------------------------------------------------------+</w:t>
      </w:r>
    </w:p>
    <w:p>
      <w:pPr>
        <w:spacing w:before="240" w:after="80"/>
      </w:pPr>
      <w:r>
        <w:rPr>
          <w:rFonts w:ascii="Arial" w:hAnsi="Arial"/>
          <w:b/>
          <w:color w:val="6B1D2F"/>
          <w:sz w:val="26"/>
        </w:rPr>
        <w:t>6. PREVENTION &amp; HEALING RECORDS ARCHITECTURE</w:t>
      </w:r>
    </w:p>
    <w:p>
      <w:pPr>
        <w:spacing w:after="80"/>
      </w:pPr>
      <w:r>
        <w:rPr>
          <w:rFonts w:ascii="Arial" w:hAnsi="Arial"/>
          <w:color w:val="1E293B"/>
          <w:sz w:val="19"/>
        </w:rPr>
        <w:t>Structuring historical family wellness interventions into relational entities, backed by SHA-256 cryptographic provenance tracking.</w:t>
      </w:r>
    </w:p>
    <w:p>
      <w:pPr>
        <w:spacing w:after="80"/>
      </w:pPr>
      <w:r>
        <w:rPr>
          <w:rFonts w:ascii="Consolas" w:hAnsi="Consolas"/>
          <w:color w:val="1E293B"/>
          <w:sz w:val="15"/>
        </w:rPr>
        <w:t>+----------------------------------------------------------------------------------------------------+</w:t>
        <w:br/>
        <w:t>|                     PREVENTION &amp; HEALING RELATIONAL RECORD ARCHITECTURE                            |</w:t>
        <w:br/>
        <w:t>+----------------------------------------------------------------------------------------------------+</w:t>
        <w:br/>
        <w:t>|                                                                                                    |</w:t>
        <w:br/>
        <w:t>|  +-----------------------------------------------------------------------------------------------+  |</w:t>
        <w:br/>
        <w:t>|  |                      PH_RECORD_PROVENANCE (Audit &amp; Cryptographic Tracking)                     |  |</w:t>
        <w:br/>
        <w:t>|  |  id: UUID | source_batch_id: UUID | file_hash: SHA-256 | imported_by_user_id: UUID            |  |</w:t>
        <w:br/>
        <w:t>|  +-----------------------------------------------+-----------------------------------------------+  |</w:t>
        <w:br/>
        <w:t>|                                                  |                                                 |</w:t>
        <w:br/>
        <w:t>|                                                  | Categorized &amp; Linked Ingestion                  |</w:t>
        <w:br/>
        <w:t>|         +----------------------------------------+----------------------------------------+        |</w:t>
        <w:br/>
        <w:t>|         |                                        |                                        |        |</w:t>
        <w:br/>
        <w:t>|         v                                        v                                        v        |</w:t>
        <w:br/>
        <w:t>|  +------------------------------+  +------------------------------+  +---------------------------+ |</w:t>
        <w:br/>
        <w:t>|  |    PH_ENHANCEMENT_PROGRAM    |  |      PH_FAMILY_SUPPORT       |  |   PH_OTHER_NATION_SUPPORT | |</w:t>
        <w:br/>
        <w:t>|  +------------------------------+  +------------------------------+  +---------------------------+ |</w:t>
        <w:br/>
        <w:t>|  | id: UUID (PK)                |  | id: UUID (PK)                |  | id: UUID (PK)             | |</w:t>
        <w:br/>
        <w:t>|  | program_name, category       |  | family_name, file_number     |  | nation_name, province     | |</w:t>
        <w:br/>
        <w:t>|  | event_date, fiscal_year      |  | primary_contact_id: UUID(FK) |  | contact_person, phone     | |</w:t>
        <w:br/>
        <w:t>|  | adult_attendees, youth_att   |  | support_type, duration_hours |  | jurisdiction_ref_number   | |</w:t>
        <w:br/>
        <w:t>|  | total_expenditure_cad        |  | expense_amount_cad           |  | service_provided, cost_cad| |</w:t>
        <w:br/>
        <w:t>|  | facilitator_employee_id (FK) |  | assigned_worker_id (FK)      |  | liaison_worker_id (FK)    | |</w:t>
        <w:br/>
        <w:t>|  | financial_code: GL/CostCtr   |  | financial_code: GL/CostCtr   |  | financial_code: GL/CostCtr| |</w:t>
        <w:br/>
        <w:t>|  +------------------------------+  +------------------------------+  +---------------------------+ |</w:t>
        <w:br/>
        <w:t>|                                                                                                    |</w:t>
        <w:br/>
        <w:t>+----------------------------------------------------------------------------------------------------+</w:t>
      </w:r>
    </w:p>
    <w:p>
      <w:pPr>
        <w:spacing w:before="240" w:after="80"/>
      </w:pPr>
      <w:r>
        <w:rPr>
          <w:rFonts w:ascii="Arial" w:hAnsi="Arial"/>
          <w:b/>
          <w:color w:val="6B1D2F"/>
          <w:sz w:val="26"/>
        </w:rPr>
        <w:t>7. EXCEL INGESTION &amp; 3-TIER DUPLICATE PROTECTION ENGINE</w:t>
      </w:r>
    </w:p>
    <w:p>
      <w:pPr>
        <w:spacing w:after="80"/>
      </w:pPr>
      <w:r>
        <w:rPr>
          <w:rFonts w:ascii="Arial" w:hAnsi="Arial"/>
          <w:color w:val="1E293B"/>
          <w:sz w:val="19"/>
        </w:rPr>
        <w:t>Distinguishing between confirmed duplicates and possible duplicates, routing ambiguous rows to an administrative review queue.</w:t>
      </w:r>
    </w:p>
    <w:p>
      <w:pPr>
        <w:spacing w:after="80"/>
      </w:pPr>
      <w:r>
        <w:rPr>
          <w:rFonts w:ascii="Consolas" w:hAnsi="Consolas"/>
          <w:color w:val="1E293B"/>
          <w:sz w:val="15"/>
        </w:rPr>
        <w:t>+----------------------------------------------------------------------------------------------------+</w:t>
        <w:br/>
        <w:t>|                 EXCEL INGESTION &amp; 3-TIER DUPLICATE RECORD PROTECTION ENGINE                        |</w:t>
        <w:br/>
        <w:t>+----------------------------------------------------------------------------------------------------+</w:t>
        <w:br/>
        <w:t>|                                                                                                    |</w:t>
        <w:br/>
        <w:t>|  Incoming Excel Sheet Row                                                                          |</w:t>
        <w:br/>
        <w:t>|         |                                                                                          |</w:t>
        <w:br/>
        <w:t>|         v                                                                                          |</w:t>
        <w:br/>
        <w:t>|  [ Compute Row SHA-256 Fingerprint ] (Header Normalization + Field Value Hash)                     |</w:t>
        <w:br/>
        <w:t>|         |                                                                                          |</w:t>
        <w:br/>
        <w:t>|         v                                                                                          |</w:t>
        <w:br/>
        <w:t>|  [ TIER 1: Exact Bitwise Match ]                                                                   |</w:t>
        <w:br/>
        <w:t>|    |-- Does exact SHA-256 fingerprint exist in staging table or target tables?                     |</w:t>
        <w:br/>
        <w:t>|    +-- YES -&gt; Mark CONFIRMED_DUPLICATE -&gt; Quarantined (Bypasses Target DB to Prevent Pollution)     |</w:t>
        <w:br/>
        <w:t>|         |                                                                                          |</w:t>
        <w:br/>
        <w:t>|         v NO                                                                                       |</w:t>
        <w:br/>
        <w:t>|  [ TIER 2: Fuzzy Semantic Heuristic Match ]                                                        |</w:t>
        <w:br/>
        <w:t>|    |-- Matches Family Name + Date of Service + Financial Code within +/- 2 Days?                   |</w:t>
        <w:br/>
        <w:t>|    +-- YES -&gt; Mark POSSIBLE_DUPLICATE -&gt; Route to Administrative Staging Review Queue              |</w:t>
        <w:br/>
        <w:t>|         |   Caseworker/Supervisor must review: [CONFIRM SEPARATE SERVICE] or [DISMISS DUPLICATE]   |</w:t>
        <w:br/>
        <w:t>|         v NO                                                                                       |</w:t>
        <w:br/>
        <w:t>|  [ TIER 3: Validated Unique Record ]                                                               |</w:t>
        <w:br/>
        <w:t>|    +-- Pass Schema Validation -&gt; Insert into Active Target Table (Enhancement/Family/Other Nation) |</w:t>
        <w:br/>
        <w:t>|                                                                                                    |</w:t>
        <w:br/>
        <w:t>+----------------------------------------------------------------------------------------------------+</w:t>
      </w:r>
    </w:p>
    <w:p>
      <w:pPr>
        <w:spacing w:before="240" w:after="80"/>
      </w:pPr>
      <w:r>
        <w:rPr>
          <w:rFonts w:ascii="Arial" w:hAnsi="Arial"/>
          <w:b/>
          <w:color w:val="6B1D2F"/>
          <w:sz w:val="26"/>
        </w:rPr>
        <w:t>8. MOBILE CLIENT OFFLINE SYNCHRONIZATION</w:t>
      </w:r>
    </w:p>
    <w:p>
      <w:pPr>
        <w:spacing w:after="80"/>
      </w:pPr>
      <w:r>
        <w:rPr>
          <w:rFonts w:ascii="Arial" w:hAnsi="Arial"/>
          <w:color w:val="1E293B"/>
          <w:sz w:val="19"/>
        </w:rPr>
        <w:t>The CRBCL mobile application has been installed and personally tested by the developer on a physical Android device. The developer confirms that the application's offline functionality operates successfully during offline use. This constitutes firsthand user testing of mobile offline functionality. The architecture enables rural caseworkers to draft case notes and voice memos offline via an encrypted SQLite outbox queue, syncing sequentially upon reconnection. Additional structured acceptance testing (sync conflict resolution, data recovery, organizational field UAT) remains pending formal CRBCL supervisor participation.</w:t>
      </w:r>
    </w:p>
    <w:p>
      <w:pPr>
        <w:spacing w:after="80"/>
      </w:pPr>
      <w:r>
        <w:rPr>
          <w:rFonts w:ascii="Consolas" w:hAnsi="Consolas"/>
          <w:color w:val="1E293B"/>
          <w:sz w:val="15"/>
        </w:rPr>
        <w:t>+----------------------------------------------------------------------------------------------------+</w:t>
        <w:br/>
        <w:t>|                       FLUTTER MOBILE CLIENT OFFLINE SYNCHRONIZATION                                |</w:t>
        <w:br/>
        <w:t>+----------------------------------------------------------------------------------------------------+</w:t>
        <w:br/>
        <w:t>|                                                                                                    |</w:t>
        <w:br/>
        <w:t>|  [ Frontline Caseworker Device (Offline in Field / Rural Reserve) ]                                |</w:t>
        <w:br/>
        <w:t>|  +--------------------------------------------------------------------------------+                |</w:t>
        <w:br/>
        <w:t>|  |  Mobile App UI (Flutter) -&gt; Enter Case Note / Intake / Assessment               |                |</w:t>
        <w:br/>
        <w:t>|  |  Audio Dictation Recorder -&gt; Records Voice Memo Locally (.m4a / .wav)          |                |</w:t>
        <w:br/>
        <w:t>|  |  Encrypted SQLite Local Database:                                              |                |</w:t>
        <w:br/>
        <w:t>|  |    * draft_case_notes (id, case_id, summary, body, audio_blob, sync_status='PENDING')           |</w:t>
        <w:br/>
        <w:t>|  |    * sync_outbox (id, endpoint, payload_json, idempotency_key, attempts, created_at)            |</w:t>
        <w:br/>
        <w:t>|  +---------------------------------------+----------------------------------------+                |</w:t>
        <w:br/>
        <w:t>|                                          |                                                         |</w:t>
        <w:br/>
        <w:t>|                                          | Network Connectivity Detected (Wi-Fi / LTE)             |</w:t>
        <w:br/>
        <w:t>|                                          v                                                         |</w:t>
        <w:br/>
        <w:t>|  +--------------------------------------------------------------------------------+                |</w:t>
        <w:br/>
        <w:t>|  |  Sync Orchestrator: Pulls PENDING records from sync_outbox                      |                |</w:t>
        <w:br/>
        <w:t>|  |  Dispatches HTTPS POST /api/v1/sync/case-notes with Idempotency-Key Header      |                |</w:t>
        <w:br/>
        <w:t>|  +---------------------------------------+----------------------------------------+                |</w:t>
        <w:br/>
        <w:t>|                                          |                                                         |</w:t>
        <w:br/>
        <w:t>|                                          v                                                         |</w:t>
        <w:br/>
        <w:t>|  [ FastAPI Backend ]                     |                                                         |</w:t>
        <w:br/>
        <w:t>|  +---------------------------------------+----------------------------------------+                |</w:t>
        <w:br/>
        <w:t>|  |  Evaluates Idempotency-Key: Has this unique client key been processed?        |                |</w:t>
        <w:br/>
        <w:t>|  |  * If processed: Return cached 200 OK (Prevents duplicate note creation)       |                |</w:t>
        <w:br/>
        <w:t>|  |  * If new: Execute atomic transaction -&gt; Commit to DB -&gt; Return 201 Created    |                |</w:t>
        <w:br/>
        <w:t>|  +---------------------------------------+----------------------------------------+                |</w:t>
        <w:br/>
        <w:t>|                                          |                                                         |</w:t>
        <w:br/>
        <w:t>|                                          v                                                         |</w:t>
        <w:br/>
        <w:t>|  [ Mobile Client ] &lt;- Updates local SQLite record status to 'SYNCED' (Deletes temp audio cache)   |</w:t>
        <w:br/>
        <w:t>|                                                                                                    |</w:t>
        <w:br/>
        <w:t>+----------------------------------------------------------------------------------------------------+</w:t>
      </w:r>
    </w:p>
    <w:p>
      <w:pPr>
        <w:spacing w:before="240" w:after="80"/>
      </w:pPr>
      <w:r>
        <w:rPr>
          <w:rFonts w:ascii="Arial" w:hAnsi="Arial"/>
          <w:b/>
          <w:color w:val="6B1D2F"/>
          <w:sz w:val="26"/>
        </w:rPr>
        <w:t>9. ISOLATED WEB OFFLINE WORKSPACE</w:t>
      </w:r>
    </w:p>
    <w:p>
      <w:pPr>
        <w:spacing w:after="80"/>
      </w:pPr>
      <w:r>
        <w:rPr>
          <w:rFonts w:ascii="Arial" w:hAnsi="Arial"/>
          <w:color w:val="1E293B"/>
          <w:sz w:val="19"/>
        </w:rPr>
        <w:t>Caching static UI shells via HTML5 Service Workers; production enablement is currently disabled via environment variable.</w:t>
      </w:r>
    </w:p>
    <w:p>
      <w:pPr>
        <w:spacing w:after="80"/>
      </w:pPr>
      <w:r>
        <w:rPr>
          <w:rFonts w:ascii="Consolas" w:hAnsi="Consolas"/>
          <w:color w:val="1E293B"/>
          <w:sz w:val="15"/>
        </w:rPr>
        <w:t>+----------------------------------------------------------------------------------------------------+</w:t>
        <w:br/>
        <w:t>|                        ISOLATED WEB OFFLINE WORKSPACE TOPOLOGY                                     |</w:t>
        <w:br/>
        <w:t>+----------------------------------------------------------------------------------------------------+</w:t>
        <w:br/>
        <w:t>|                                                                                                    |</w:t>
        <w:br/>
        <w:t>|  [ Browser Client ]                                                                                |</w:t>
        <w:br/>
        <w:t>|  +--------------------------------------------------------------------------------+                |</w:t>
        <w:br/>
        <w:t>|  |  Main Web Portal (https://genserver.online) -&gt; Standard Online App              |                |</w:t>
        <w:br/>
        <w:t>|  |                                                                                |                |</w:t>
        <w:br/>
        <w:t>|  |  Isolated Route: /offline-workspace                                            |                |</w:t>
        <w:br/>
        <w:t>|  |  HTML5 Service Worker (sw.js):                                                 |                |</w:t>
        <w:br/>
        <w:t>|  |    * Pre-caches static application shell, CSS bundles, SVG icons, and forms    |                |</w:t>
        <w:br/>
        <w:t>|  |    * IndexedDB Local Object Store: Stores field notes &amp; draft client intakes   |                |</w:t>
        <w:br/>
        <w:t>|  +---------------------------------------+----------------------------------------+                |</w:t>
        <w:br/>
        <w:t>|                                          |                                                         |</w:t>
        <w:br/>
        <w:t>|                                          | Controlled Feature Gate Flag                            |</w:t>
        <w:br/>
        <w:t>|                                          v                                                         |</w:t>
        <w:br/>
        <w:t>|  +--------------------------------------------------------------------------------+                |</w:t>
        <w:br/>
        <w:t>|  |  Environment Gatekeeper: CRBCL_OFFLINE_WEB_ENABLED                             |                |</w:t>
        <w:br/>
        <w:t>|  |  * In Development/Testing: Set to true for controlled browser cache validation |                |</w:t>
        <w:br/>
        <w:t>|  |  * In Production: Defaulted to false until multi-user conflict browser UAT     |                |</w:t>
        <w:br/>
        <w:t>|  +--------------------------------------------------------------------------------+                |</w:t>
        <w:br/>
        <w:t>|                                                                                                    |</w:t>
        <w:br/>
        <w:t>+----------------------------------------------------------------------------------------------------+</w:t>
      </w:r>
    </w:p>
    <w:p>
      <w:pPr>
        <w:spacing w:before="240" w:after="80"/>
      </w:pPr>
      <w:r>
        <w:rPr>
          <w:rFonts w:ascii="Arial" w:hAnsi="Arial"/>
          <w:b/>
          <w:color w:val="6B1D2F"/>
          <w:sz w:val="26"/>
        </w:rPr>
        <w:t>10. ASK RED BEAR AI &amp; SPEECH DICTATION PIPELINE</w:t>
      </w:r>
    </w:p>
    <w:p>
      <w:pPr>
        <w:spacing w:after="80"/>
      </w:pPr>
      <w:r>
        <w:rPr>
          <w:rFonts w:ascii="Arial" w:hAnsi="Arial"/>
          <w:color w:val="1E293B"/>
          <w:sz w:val="19"/>
        </w:rPr>
        <w:t>Separating live-verified speech transcription (ephemeral input aid) from AI answer generation (currently stubbed via FakeAiProvider).</w:t>
      </w:r>
    </w:p>
    <w:p>
      <w:pPr>
        <w:spacing w:after="80"/>
      </w:pPr>
      <w:r>
        <w:rPr>
          <w:rFonts w:ascii="Consolas" w:hAnsi="Consolas"/>
          <w:color w:val="1E293B"/>
          <w:sz w:val="15"/>
        </w:rPr>
        <w:t>+----------------------------------------------------------------------------------------------------+</w:t>
        <w:br/>
        <w:t>|                 ASK RED BEAR AI ASSISTANT &amp; SPEECH TRANSCRIPTION PIPELINE                          |</w:t>
        <w:br/>
        <w:t>+----------------------------------------------------------------------------------------------------+</w:t>
        <w:br/>
        <w:t>|                                                                                                    |</w:t>
        <w:br/>
        <w:t>|  [ Frontline User Interface ]                                                                      |</w:t>
        <w:br/>
        <w:t>|  +--------------------------------------------------------------------------------+                |</w:t>
        <w:br/>
        <w:t>|  |  Microphone Button Click -&gt; Web Audio API Captures Base64 Audio Buffer         |                |</w:t>
        <w:br/>
        <w:t>|  +---------------------------------------+----------------------------------------+                |</w:t>
        <w:br/>
        <w:t>|                                          |                                                         |</w:t>
        <w:br/>
        <w:t>|                                          v POST /api/v1/ask-red-bear/transcribe                    |</w:t>
        <w:br/>
        <w:t>|  [ LIVE VERIFIED COMPONENT ]             | (Audio Streamed to Whisper / Local Engine)              |</w:t>
        <w:br/>
        <w:t>|  +---------------------------------------+----------------------------------------+                |</w:t>
        <w:br/>
        <w:t>|  |  Speech-to-Text Transcription Service: Converts spoken audio into text stream   |                |</w:t>
        <w:br/>
        <w:t>|  |  * Live Verified on production web portal (October 2026 UAT)                   |                |</w:t>
        <w:br/>
        <w:t>|  |  * Returns editable text into the user's inquiry textarea                     |                |</w:t>
        <w:br/>
        <w:t>|  +---------------------------------------+----------------------------------------+                |</w:t>
        <w:br/>
        <w:t>|                                          |                                                         |</w:t>
        <w:br/>
        <w:t>|                                          | User reviews/edits text, clicks [Ask Question]          |</w:t>
        <w:br/>
        <w:t>|                                          v POST /api/v1/ask-red-bear/query                         |</w:t>
        <w:br/>
        <w:t>|  [ STUBBED / NOT LIVE COMPONENT ]        |                                                         |</w:t>
        <w:br/>
        <w:t>|  +---------------------------------------+----------------------------------------+                |</w:t>
        <w:br/>
        <w:t>|  |  AI Orchestrator Engine (backend/app/services/ai_gateway.py):                   |                |</w:t>
        <w:br/>
        <w:t>|  |  * Currently routes to FakeAiProvider (Returns simulated response)             |                |</w:t>
        <w:br/>
        <w:t>|  |  * Real AI generation is NOT operational on live production                     |                |</w:t>
        <w:br/>
        <w:t>|  +---------------------------------------+----------------------------------------+                |</w:t>
        <w:br/>
        <w:t>|                                          |                                                         |</w:t>
        <w:br/>
        <w:t>|                                          | Proposed Architecture (Requires CRBCL Sovereign Key):    |</w:t>
        <w:br/>
        <w:t>|                                          v                                                         |</w:t>
        <w:br/>
        <w:t>|  +--------------------------------------------------------------------------------+                |</w:t>
        <w:br/>
        <w:t>|  |  Retrieval-Augmented Generation (RAG) Vector Index (pgvector / Sovereign DB)   |                |</w:t>
        <w:br/>
        <w:t>|  |  * Cowessess Miyo-Pimatisiwin Act &amp; CRBCL Policy Ingestion                     |                |</w:t>
        <w:br/>
        <w:t>|  |  * Strict Role Authorization Filtering (User cannot query unauthorized cases)  |                |</w:t>
        <w:br/>
        <w:t>|  |  * Cloud LLM Inference (Candidate: Anthropic Claude / Azure OpenAI / Canadian Sovereign Host) |                |</w:t>
        <w:br/>
        <w:t>|  +--------------------------------------------------------------------------------+                |</w:t>
        <w:br/>
        <w:t>|                                                                                                    |</w:t>
        <w:br/>
        <w:t>+----------------------------------------------------------------------------------------------------+</w:t>
      </w:r>
    </w:p>
    <w:p>
      <w:pPr>
        <w:spacing w:before="240" w:after="80"/>
      </w:pPr>
      <w:r>
        <w:rPr>
          <w:rFonts w:ascii="Arial" w:hAnsi="Arial"/>
          <w:b/>
          <w:color w:val="6B1D2F"/>
          <w:sz w:val="26"/>
        </w:rPr>
        <w:t>11. DEPLOYMENT ENVIRONMENTS &amp; INFRASTRUCTURE BOUNDARIES</w:t>
      </w:r>
    </w:p>
    <w:p>
      <w:pPr>
        <w:spacing w:after="80"/>
      </w:pPr>
      <w:r>
        <w:rPr>
          <w:rFonts w:ascii="Arial" w:hAnsi="Arial"/>
          <w:color w:val="1E293B"/>
          <w:sz w:val="19"/>
        </w:rPr>
        <w:t>Static frontend hosting on Vercel/DigitalOcean with asynchronous FastAPI backend hosting on Railway PaaS and managed PostgreSQL 15+.</w:t>
      </w:r>
    </w:p>
    <w:p>
      <w:pPr>
        <w:spacing w:after="80"/>
      </w:pPr>
      <w:r>
        <w:rPr>
          <w:rFonts w:ascii="Consolas" w:hAnsi="Consolas"/>
          <w:color w:val="1E293B"/>
          <w:sz w:val="15"/>
        </w:rPr>
        <w:t>+----------------------------------------------------------------------------------------------------+</w:t>
        <w:br/>
        <w:t>|                   DEPLOYMENT ENVIRONMENTS &amp; INFRASTRUCTURE TOPOLOGY                                |</w:t>
        <w:br/>
        <w:t>+----------------------------------------------------------------------------------------------------+</w:t>
        <w:br/>
        <w:t>|                                                                                                    |</w:t>
        <w:br/>
        <w:t>|  [ PRODUCTION CLOUD TOPOLOGY ]                                                                     |</w:t>
        <w:br/>
        <w:t>|  +--------------------------------------------------------------------------------+                |</w:t>
        <w:br/>
        <w:t>|  |  DNS Gateway: genserver.online -&gt; Vercel Edge CDN / DigitalOcean Droplet       |                |</w:t>
        <w:br/>
        <w:t>|  |  * Static React 18 Application Shell Bundles                                   |                |</w:t>
        <w:br/>
        <w:t>|  |  * Automated HTTPS / Let's Encrypt Wildcard TLS Certificates                   |                |</w:t>
        <w:br/>
        <w:t>|  +---------------------------------------+----------------------------------------+                |</w:t>
        <w:br/>
        <w:t>|                                          | Reverse Proxy / API Routing                             |</w:t>
        <w:br/>
        <w:t>|                                          v                                                         |</w:t>
        <w:br/>
        <w:t>|  +--------------------------------------------------------------------------------+                |</w:t>
        <w:br/>
        <w:t>|  |  Railway PaaS App Server: crbcl-production.up.railway.app                      |                |</w:t>
        <w:br/>
        <w:t>|  |  * Linux Container Environment (Python 3.11, Uvicorn ASGI Multi-Worker)        |                |</w:t>
        <w:br/>
        <w:t>|  |  * Memory Footprint: ~280MB Base | Fast startup (&lt;3s)                           |                |</w:t>
        <w:br/>
        <w:t>|  +---------------------------------------+----------------------------------------+                |</w:t>
        <w:br/>
        <w:t>|                                          | Managed Network Bridge (Encrypted Transit)              |</w:t>
        <w:br/>
        <w:t>|                                          v                                                         |</w:t>
        <w:br/>
        <w:t>|  +--------------------------------------------------------------------------------+                |</w:t>
        <w:br/>
        <w:t>|  |  PostgreSQL 15 Managed Database Cluster (Railway Internal Network)             |                |</w:t>
        <w:br/>
        <w:t>|  |  * Automated Continuous WAL Backups &amp; Point-in-Time Recovery                   |                |</w:t>
        <w:br/>
        <w:t>|  |  * Connection Pooling via asyncpg (Max 20 concurrent connections)              |                |</w:t>
        <w:br/>
        <w:t>|  +--------------------------------------------------------------------------------+                |</w:t>
        <w:br/>
        <w:t>|                                                                                                    |</w:t>
        <w:br/>
        <w:t>+----------------------------------------------------------------------------------------------------+</w:t>
      </w:r>
    </w:p>
    <w:p>
      <w:pPr>
        <w:spacing w:before="240" w:after="80"/>
      </w:pPr>
      <w:r>
        <w:rPr>
          <w:rFonts w:ascii="Arial" w:hAnsi="Arial"/>
          <w:b/>
          <w:color w:val="6B1D2F"/>
          <w:sz w:val="26"/>
        </w:rPr>
        <w:t>12. DETAILED SCHEMA ARCHITECTURE ACROSS 14 FUNCTIONAL DOMAINS</w:t>
      </w:r>
    </w:p>
    <w:p>
      <w:pPr>
        <w:spacing w:after="80"/>
      </w:pPr>
      <w:r>
        <w:rPr>
          <w:rFonts w:ascii="Arial" w:hAnsi="Arial"/>
          <w:color w:val="1E293B"/>
          <w:sz w:val="19"/>
        </w:rPr>
        <w:t>The relational database schema encompasses 205 mapped SQLAlchemy models across 14 distinct namespaces: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6B1D2F"/>
            <w:tcMar>
              <w:top w:w="60" w:type="dxa"/>
              <w:bottom w:w="60" w:type="dxa"/>
              <w:left w:w="80" w:type="dxa"/>
              <w:right w:w="80" w:type="dxa"/>
            </w:tcMar>
          </w:tcPr>
          <w:p>
            <w:r>
              <w:rPr>
                <w:b/>
                <w:color w:val="FFFFFF"/>
                <w:sz w:val="16"/>
              </w:rPr>
              <w:t>Namespace / Domain</w:t>
            </w:r>
          </w:p>
        </w:tc>
        <w:tc>
          <w:tcPr>
            <w:tcW w:type="dxa" w:w="2484"/>
            <w:shd w:fill="#6B1D2F"/>
            <w:tcMar>
              <w:top w:w="60" w:type="dxa"/>
              <w:bottom w:w="60" w:type="dxa"/>
              <w:left w:w="80" w:type="dxa"/>
              <w:right w:w="80" w:type="dxa"/>
            </w:tcMar>
          </w:tcPr>
          <w:p>
            <w:r>
              <w:rPr>
                <w:b/>
                <w:color w:val="FFFFFF"/>
                <w:sz w:val="16"/>
              </w:rPr>
              <w:t>Primary Database Tables</w:t>
            </w:r>
          </w:p>
        </w:tc>
        <w:tc>
          <w:tcPr>
            <w:tcW w:type="dxa" w:w="2484"/>
            <w:shd w:fill="#6B1D2F"/>
            <w:tcMar>
              <w:top w:w="60" w:type="dxa"/>
              <w:bottom w:w="60" w:type="dxa"/>
              <w:left w:w="80" w:type="dxa"/>
              <w:right w:w="80" w:type="dxa"/>
            </w:tcMar>
          </w:tcPr>
          <w:p>
            <w:r>
              <w:rPr>
                <w:b/>
                <w:color w:val="FFFFFF"/>
                <w:sz w:val="16"/>
              </w:rPr>
              <w:t>Models</w:t>
            </w:r>
          </w:p>
        </w:tc>
        <w:tc>
          <w:tcPr>
            <w:tcW w:type="dxa" w:w="2484"/>
            <w:shd w:fill="#6B1D2F"/>
            <w:tcMar>
              <w:top w:w="60" w:type="dxa"/>
              <w:bottom w:w="60" w:type="dxa"/>
              <w:left w:w="80" w:type="dxa"/>
              <w:right w:w="80" w:type="dxa"/>
            </w:tcMar>
          </w:tcPr>
          <w:p>
            <w:r>
              <w:rPr>
                <w:b/>
                <w:color w:val="FFFFFF"/>
                <w:sz w:val="16"/>
              </w:rPr>
              <w:t>Relational Integrity &amp; Rules</w:t>
            </w:r>
          </w:p>
        </w:tc>
      </w:tr>
      <w:tr>
        <w:tc>
          <w:tcPr>
            <w:tcW w:type="dxa" w:w="2484"/>
            <w:shd w:fill="FFFFFF"/>
            <w:tcMar>
              <w:top w:w="40" w:type="dxa"/>
              <w:bottom w:w="40" w:type="dxa"/>
              <w:left w:w="60" w:type="dxa"/>
              <w:right w:w="60" w:type="dxa"/>
            </w:tcMar>
          </w:tcPr>
          <w:p>
            <w:r>
              <w:rPr>
                <w:b/>
                <w:sz w:val="15"/>
              </w:rPr>
              <w:t>Identity, Auth &amp; Access Control</w:t>
            </w:r>
          </w:p>
        </w:tc>
        <w:tc>
          <w:tcPr>
            <w:tcW w:type="dxa" w:w="2484"/>
            <w:shd w:fill="FFFFFF"/>
            <w:tcMar>
              <w:top w:w="40" w:type="dxa"/>
              <w:bottom w:w="40" w:type="dxa"/>
              <w:left w:w="60" w:type="dxa"/>
              <w:right w:w="60" w:type="dxa"/>
            </w:tcMar>
          </w:tcPr>
          <w:p>
            <w:r>
              <w:rPr>
                <w:sz w:val="15"/>
              </w:rPr>
              <w:t>users, roles, permissions, role_permissions, user_roles, user_sessions, audit_logs</w:t>
            </w:r>
          </w:p>
        </w:tc>
        <w:tc>
          <w:tcPr>
            <w:tcW w:type="dxa" w:w="2484"/>
            <w:shd w:fill="FFFFFF"/>
            <w:tcMar>
              <w:top w:w="40" w:type="dxa"/>
              <w:bottom w:w="40" w:type="dxa"/>
              <w:left w:w="60" w:type="dxa"/>
              <w:right w:w="60" w:type="dxa"/>
            </w:tcMar>
          </w:tcPr>
          <w:p>
            <w:r>
              <w:rPr>
                <w:sz w:val="15"/>
              </w:rPr>
              <w:t>14 Models</w:t>
            </w:r>
          </w:p>
        </w:tc>
        <w:tc>
          <w:tcPr>
            <w:tcW w:type="dxa" w:w="2484"/>
            <w:shd w:fill="FFFFFF"/>
            <w:tcMar>
              <w:top w:w="40" w:type="dxa"/>
              <w:bottom w:w="40" w:type="dxa"/>
              <w:left w:w="60" w:type="dxa"/>
              <w:right w:w="60" w:type="dxa"/>
            </w:tcMar>
          </w:tcPr>
          <w:p>
            <w:r>
              <w:rPr>
                <w:sz w:val="15"/>
              </w:rPr>
              <w:t>Argon2id password hashing, frontline 6-digit PIN hashes, brute-force lockout counters, immutable user session tokens, comprehensive audit trails.</w:t>
            </w:r>
          </w:p>
        </w:tc>
      </w:tr>
      <w:tr>
        <w:tc>
          <w:tcPr>
            <w:tcW w:type="dxa" w:w="2484"/>
            <w:shd w:fill="#F8FAFC"/>
            <w:tcMar>
              <w:top w:w="40" w:type="dxa"/>
              <w:bottom w:w="40" w:type="dxa"/>
              <w:left w:w="60" w:type="dxa"/>
              <w:right w:w="60" w:type="dxa"/>
            </w:tcMar>
          </w:tcPr>
          <w:p>
            <w:r>
              <w:rPr>
                <w:b/>
                <w:sz w:val="15"/>
              </w:rPr>
              <w:t>Master Person &amp; Client Identity</w:t>
            </w:r>
          </w:p>
        </w:tc>
        <w:tc>
          <w:tcPr>
            <w:tcW w:type="dxa" w:w="2484"/>
            <w:shd w:fill="#F8FAFC"/>
            <w:tcMar>
              <w:top w:w="40" w:type="dxa"/>
              <w:bottom w:w="40" w:type="dxa"/>
              <w:left w:w="60" w:type="dxa"/>
              <w:right w:w="60" w:type="dxa"/>
            </w:tcMar>
          </w:tcPr>
          <w:p>
            <w:r>
              <w:rPr>
                <w:sz w:val="15"/>
              </w:rPr>
              <w:t>persons, clients, person_identifications, aliases, demographic_profiles, band_memberships</w:t>
            </w:r>
          </w:p>
        </w:tc>
        <w:tc>
          <w:tcPr>
            <w:tcW w:type="dxa" w:w="2484"/>
            <w:shd w:fill="#F8FAFC"/>
            <w:tcMar>
              <w:top w:w="40" w:type="dxa"/>
              <w:bottom w:w="40" w:type="dxa"/>
              <w:left w:w="60" w:type="dxa"/>
              <w:right w:w="60" w:type="dxa"/>
            </w:tcMar>
          </w:tcPr>
          <w:p>
            <w:r>
              <w:rPr>
                <w:sz w:val="15"/>
              </w:rPr>
              <w:t>16 Models</w:t>
            </w:r>
          </w:p>
        </w:tc>
        <w:tc>
          <w:tcPr>
            <w:tcW w:type="dxa" w:w="2484"/>
            <w:shd w:fill="#F8FAFC"/>
            <w:tcMar>
              <w:top w:w="40" w:type="dxa"/>
              <w:bottom w:w="40" w:type="dxa"/>
              <w:left w:w="60" w:type="dxa"/>
              <w:right w:w="60" w:type="dxa"/>
            </w:tcMar>
          </w:tcPr>
          <w:p>
            <w:r>
              <w:rPr>
                <w:sz w:val="15"/>
              </w:rPr>
              <w:t>Strict physical decoupling of Person (biological) from Client (administrative). Fuzzy matching on treaty number and birth date to eliminate duplicate identities.</w:t>
            </w:r>
          </w:p>
        </w:tc>
      </w:tr>
      <w:tr>
        <w:tc>
          <w:tcPr>
            <w:tcW w:type="dxa" w:w="2484"/>
            <w:shd w:fill="FFFFFF"/>
            <w:tcMar>
              <w:top w:w="40" w:type="dxa"/>
              <w:bottom w:w="40" w:type="dxa"/>
              <w:left w:w="60" w:type="dxa"/>
              <w:right w:w="60" w:type="dxa"/>
            </w:tcMar>
          </w:tcPr>
          <w:p>
            <w:r>
              <w:rPr>
                <w:b/>
                <w:sz w:val="15"/>
              </w:rPr>
              <w:t>Child &amp; Family Case Management</w:t>
            </w:r>
          </w:p>
        </w:tc>
        <w:tc>
          <w:tcPr>
            <w:tcW w:type="dxa" w:w="2484"/>
            <w:shd w:fill="FFFFFF"/>
            <w:tcMar>
              <w:top w:w="40" w:type="dxa"/>
              <w:bottom w:w="40" w:type="dxa"/>
              <w:left w:w="60" w:type="dxa"/>
              <w:right w:w="60" w:type="dxa"/>
            </w:tcMar>
          </w:tcPr>
          <w:p>
            <w:r>
              <w:rPr>
                <w:sz w:val="15"/>
              </w:rPr>
              <w:t>cases, case_persons, case_assignments, case_restrictions, safety_assessments, risk_assessments</w:t>
            </w:r>
          </w:p>
        </w:tc>
        <w:tc>
          <w:tcPr>
            <w:tcW w:type="dxa" w:w="2484"/>
            <w:shd w:fill="FFFFFF"/>
            <w:tcMar>
              <w:top w:w="40" w:type="dxa"/>
              <w:bottom w:w="40" w:type="dxa"/>
              <w:left w:w="60" w:type="dxa"/>
              <w:right w:w="60" w:type="dxa"/>
            </w:tcMar>
          </w:tcPr>
          <w:p>
            <w:r>
              <w:rPr>
                <w:sz w:val="15"/>
              </w:rPr>
              <w:t>22 Models</w:t>
            </w:r>
          </w:p>
        </w:tc>
        <w:tc>
          <w:tcPr>
            <w:tcW w:type="dxa" w:w="2484"/>
            <w:shd w:fill="FFFFFF"/>
            <w:tcMar>
              <w:top w:w="40" w:type="dxa"/>
              <w:bottom w:w="40" w:type="dxa"/>
              <w:left w:w="60" w:type="dxa"/>
              <w:right w:w="60" w:type="dxa"/>
            </w:tcMar>
          </w:tcPr>
          <w:p>
            <w:r>
              <w:rPr>
                <w:sz w:val="15"/>
              </w:rPr>
              <w:t>Central case lifecycle, assignment history, multi-child family cases, and active Case Restriction engine that blinds conflicted caseworkers.</w:t>
            </w:r>
          </w:p>
        </w:tc>
      </w:tr>
      <w:tr>
        <w:tc>
          <w:tcPr>
            <w:tcW w:type="dxa" w:w="2484"/>
            <w:shd w:fill="#F8FAFC"/>
            <w:tcMar>
              <w:top w:w="40" w:type="dxa"/>
              <w:bottom w:w="40" w:type="dxa"/>
              <w:left w:w="60" w:type="dxa"/>
              <w:right w:w="60" w:type="dxa"/>
            </w:tcMar>
          </w:tcPr>
          <w:p>
            <w:r>
              <w:rPr>
                <w:b/>
                <w:sz w:val="15"/>
              </w:rPr>
              <w:t>Intake, Triage &amp; Investigations</w:t>
            </w:r>
          </w:p>
        </w:tc>
        <w:tc>
          <w:tcPr>
            <w:tcW w:type="dxa" w:w="2484"/>
            <w:shd w:fill="#F8FAFC"/>
            <w:tcMar>
              <w:top w:w="40" w:type="dxa"/>
              <w:bottom w:w="40" w:type="dxa"/>
              <w:left w:w="60" w:type="dxa"/>
              <w:right w:w="60" w:type="dxa"/>
            </w:tcMar>
          </w:tcPr>
          <w:p>
            <w:r>
              <w:rPr>
                <w:sz w:val="15"/>
              </w:rPr>
              <w:t>intakes, intake_allegations, intake_collaterals, reporter_identities, investigation_findings, triage_scores</w:t>
            </w:r>
          </w:p>
        </w:tc>
        <w:tc>
          <w:tcPr>
            <w:tcW w:type="dxa" w:w="2484"/>
            <w:shd w:fill="#F8FAFC"/>
            <w:tcMar>
              <w:top w:w="40" w:type="dxa"/>
              <w:bottom w:w="40" w:type="dxa"/>
              <w:left w:w="60" w:type="dxa"/>
              <w:right w:w="60" w:type="dxa"/>
            </w:tcMar>
          </w:tcPr>
          <w:p>
            <w:r>
              <w:rPr>
                <w:sz w:val="15"/>
              </w:rPr>
              <w:t>18 Models</w:t>
            </w:r>
          </w:p>
        </w:tc>
        <w:tc>
          <w:tcPr>
            <w:tcW w:type="dxa" w:w="2484"/>
            <w:shd w:fill="#F8FAFC"/>
            <w:tcMar>
              <w:top w:w="40" w:type="dxa"/>
              <w:bottom w:w="40" w:type="dxa"/>
              <w:left w:w="60" w:type="dxa"/>
              <w:right w:w="60" w:type="dxa"/>
            </w:tcMar>
          </w:tcPr>
          <w:p>
            <w:r>
              <w:rPr>
                <w:sz w:val="15"/>
              </w:rPr>
              <w:t>Frontline intake logging, reporter confidentiality safeguards, automated response time calculation (immediate vs 5-day triage).</w:t>
            </w:r>
          </w:p>
        </w:tc>
      </w:tr>
      <w:tr>
        <w:tc>
          <w:tcPr>
            <w:tcW w:type="dxa" w:w="2484"/>
            <w:shd w:fill="FFFFFF"/>
            <w:tcMar>
              <w:top w:w="40" w:type="dxa"/>
              <w:bottom w:w="40" w:type="dxa"/>
              <w:left w:w="60" w:type="dxa"/>
              <w:right w:w="60" w:type="dxa"/>
            </w:tcMar>
          </w:tcPr>
          <w:p>
            <w:r>
              <w:rPr>
                <w:b/>
                <w:sz w:val="15"/>
              </w:rPr>
              <w:t>Prevention &amp; Healing (PH)</w:t>
            </w:r>
          </w:p>
        </w:tc>
        <w:tc>
          <w:tcPr>
            <w:tcW w:type="dxa" w:w="2484"/>
            <w:shd w:fill="FFFFFF"/>
            <w:tcMar>
              <w:top w:w="40" w:type="dxa"/>
              <w:bottom w:w="40" w:type="dxa"/>
              <w:left w:w="60" w:type="dxa"/>
              <w:right w:w="60" w:type="dxa"/>
            </w:tcMar>
          </w:tcPr>
          <w:p>
            <w:r>
              <w:rPr>
                <w:sz w:val="15"/>
              </w:rPr>
              <w:t>ph_enhancement_programs, ph_family_support, ph_other_nation_support, ph_record_provenance, ph_duplicate_reviews</w:t>
            </w:r>
          </w:p>
        </w:tc>
        <w:tc>
          <w:tcPr>
            <w:tcW w:type="dxa" w:w="2484"/>
            <w:shd w:fill="FFFFFF"/>
            <w:tcMar>
              <w:top w:w="40" w:type="dxa"/>
              <w:bottom w:w="40" w:type="dxa"/>
              <w:left w:w="60" w:type="dxa"/>
              <w:right w:w="60" w:type="dxa"/>
            </w:tcMar>
          </w:tcPr>
          <w:p>
            <w:r>
              <w:rPr>
                <w:sz w:val="15"/>
              </w:rPr>
              <w:t>9 Models</w:t>
            </w:r>
          </w:p>
        </w:tc>
        <w:tc>
          <w:tcPr>
            <w:tcW w:type="dxa" w:w="2484"/>
            <w:shd w:fill="FFFFFF"/>
            <w:tcMar>
              <w:top w:w="40" w:type="dxa"/>
              <w:bottom w:w="40" w:type="dxa"/>
              <w:left w:w="60" w:type="dxa"/>
              <w:right w:w="60" w:type="dxa"/>
            </w:tcMar>
          </w:tcPr>
          <w:p>
            <w:r>
              <w:rPr>
                <w:sz w:val="15"/>
              </w:rPr>
              <w:t>Granular financial tracking, event attendees, child welfare prevention metrics, SHA-256 provenance tracking, and duplicate staging review.</w:t>
            </w:r>
          </w:p>
        </w:tc>
      </w:tr>
      <w:tr>
        <w:tc>
          <w:tcPr>
            <w:tcW w:type="dxa" w:w="2484"/>
            <w:shd w:fill="#F8FAFC"/>
            <w:tcMar>
              <w:top w:w="40" w:type="dxa"/>
              <w:bottom w:w="40" w:type="dxa"/>
              <w:left w:w="60" w:type="dxa"/>
              <w:right w:w="60" w:type="dxa"/>
            </w:tcMar>
          </w:tcPr>
          <w:p>
            <w:r>
              <w:rPr>
                <w:b/>
                <w:sz w:val="15"/>
              </w:rPr>
              <w:t>Clinical Notes &amp; Documents</w:t>
            </w:r>
          </w:p>
        </w:tc>
        <w:tc>
          <w:tcPr>
            <w:tcW w:type="dxa" w:w="2484"/>
            <w:shd w:fill="#F8FAFC"/>
            <w:tcMar>
              <w:top w:w="40" w:type="dxa"/>
              <w:bottom w:w="40" w:type="dxa"/>
              <w:left w:w="60" w:type="dxa"/>
              <w:right w:w="60" w:type="dxa"/>
            </w:tcMar>
          </w:tcPr>
          <w:p>
            <w:r>
              <w:rPr>
                <w:sz w:val="15"/>
              </w:rPr>
              <w:t>case_notes, case_note_addenda, case_note_attachments, case_note_persons, document_metadata, document_versions</w:t>
            </w:r>
          </w:p>
        </w:tc>
        <w:tc>
          <w:tcPr>
            <w:tcW w:type="dxa" w:w="2484"/>
            <w:shd w:fill="#F8FAFC"/>
            <w:tcMar>
              <w:top w:w="40" w:type="dxa"/>
              <w:bottom w:w="40" w:type="dxa"/>
              <w:left w:w="60" w:type="dxa"/>
              <w:right w:w="60" w:type="dxa"/>
            </w:tcMar>
          </w:tcPr>
          <w:p>
            <w:r>
              <w:rPr>
                <w:sz w:val="15"/>
              </w:rPr>
              <w:t>16 Models</w:t>
            </w:r>
          </w:p>
        </w:tc>
        <w:tc>
          <w:tcPr>
            <w:tcW w:type="dxa" w:w="2484"/>
            <w:shd w:fill="#F8FAFC"/>
            <w:tcMar>
              <w:top w:w="40" w:type="dxa"/>
              <w:bottom w:w="40" w:type="dxa"/>
              <w:left w:w="60" w:type="dxa"/>
              <w:right w:w="60" w:type="dxa"/>
            </w:tcMar>
          </w:tcPr>
          <w:p>
            <w:r>
              <w:rPr>
                <w:sz w:val="15"/>
              </w:rPr>
              <w:t>Signed notes permanently locked against deletion, versioned addenda only, collateral contact linkage, file attachment hashes.</w:t>
            </w:r>
          </w:p>
        </w:tc>
      </w:tr>
      <w:tr>
        <w:tc>
          <w:tcPr>
            <w:tcW w:type="dxa" w:w="2484"/>
            <w:shd w:fill="FFFFFF"/>
            <w:tcMar>
              <w:top w:w="40" w:type="dxa"/>
              <w:bottom w:w="40" w:type="dxa"/>
              <w:left w:w="60" w:type="dxa"/>
              <w:right w:w="60" w:type="dxa"/>
            </w:tcMar>
          </w:tcPr>
          <w:p>
            <w:r>
              <w:rPr>
                <w:b/>
                <w:sz w:val="15"/>
              </w:rPr>
              <w:t>Multi-Version Assessment Engine</w:t>
            </w:r>
          </w:p>
        </w:tc>
        <w:tc>
          <w:tcPr>
            <w:tcW w:type="dxa" w:w="2484"/>
            <w:shd w:fill="FFFFFF"/>
            <w:tcMar>
              <w:top w:w="40" w:type="dxa"/>
              <w:bottom w:w="40" w:type="dxa"/>
              <w:left w:w="60" w:type="dxa"/>
              <w:right w:w="60" w:type="dxa"/>
            </w:tcMar>
          </w:tcPr>
          <w:p>
            <w:r>
              <w:rPr>
                <w:sz w:val="15"/>
              </w:rPr>
              <w:t>assessment_templates, assessment_versions, assessment_sections, assessment_questions, question_options, assessment_answers</w:t>
            </w:r>
          </w:p>
        </w:tc>
        <w:tc>
          <w:tcPr>
            <w:tcW w:type="dxa" w:w="2484"/>
            <w:shd w:fill="FFFFFF"/>
            <w:tcMar>
              <w:top w:w="40" w:type="dxa"/>
              <w:bottom w:w="40" w:type="dxa"/>
              <w:left w:w="60" w:type="dxa"/>
              <w:right w:w="60" w:type="dxa"/>
            </w:tcMar>
          </w:tcPr>
          <w:p>
            <w:r>
              <w:rPr>
                <w:sz w:val="15"/>
              </w:rPr>
              <w:t>19 Models</w:t>
            </w:r>
          </w:p>
        </w:tc>
        <w:tc>
          <w:tcPr>
            <w:tcW w:type="dxa" w:w="2484"/>
            <w:shd w:fill="FFFFFF"/>
            <w:tcMar>
              <w:top w:w="40" w:type="dxa"/>
              <w:bottom w:w="40" w:type="dxa"/>
              <w:left w:w="60" w:type="dxa"/>
              <w:right w:w="60" w:type="dxa"/>
            </w:tcMar>
          </w:tcPr>
          <w:p>
            <w:r>
              <w:rPr>
                <w:sz w:val="15"/>
              </w:rPr>
              <w:t>Versioned assessment schemas, supervisor unlock audit tracking, scoring algorithms, locked historical submissions.</w:t>
            </w:r>
          </w:p>
        </w:tc>
      </w:tr>
      <w:tr>
        <w:tc>
          <w:tcPr>
            <w:tcW w:type="dxa" w:w="2484"/>
            <w:shd w:fill="#F8FAFC"/>
            <w:tcMar>
              <w:top w:w="40" w:type="dxa"/>
              <w:bottom w:w="40" w:type="dxa"/>
              <w:left w:w="60" w:type="dxa"/>
              <w:right w:w="60" w:type="dxa"/>
            </w:tcMar>
          </w:tcPr>
          <w:p>
            <w:r>
              <w:rPr>
                <w:b/>
                <w:sz w:val="15"/>
              </w:rPr>
              <w:t>Customary Care &amp; Family Circles</w:t>
            </w:r>
          </w:p>
        </w:tc>
        <w:tc>
          <w:tcPr>
            <w:tcW w:type="dxa" w:w="2484"/>
            <w:shd w:fill="#F8FAFC"/>
            <w:tcMar>
              <w:top w:w="40" w:type="dxa"/>
              <w:bottom w:w="40" w:type="dxa"/>
              <w:left w:w="60" w:type="dxa"/>
              <w:right w:w="60" w:type="dxa"/>
            </w:tcMar>
          </w:tcPr>
          <w:p>
            <w:r>
              <w:rPr>
                <w:sz w:val="15"/>
              </w:rPr>
              <w:t>customary_care_agreements, elder_consultations, family_circle_conferences, cultural_commitments, care_guardians</w:t>
            </w:r>
          </w:p>
        </w:tc>
        <w:tc>
          <w:tcPr>
            <w:tcW w:type="dxa" w:w="2484"/>
            <w:shd w:fill="#F8FAFC"/>
            <w:tcMar>
              <w:top w:w="40" w:type="dxa"/>
              <w:bottom w:w="40" w:type="dxa"/>
              <w:left w:w="60" w:type="dxa"/>
              <w:right w:w="60" w:type="dxa"/>
            </w:tcMar>
          </w:tcPr>
          <w:p>
            <w:r>
              <w:rPr>
                <w:sz w:val="15"/>
              </w:rPr>
              <w:t>10 Models</w:t>
            </w:r>
          </w:p>
        </w:tc>
        <w:tc>
          <w:tcPr>
            <w:tcW w:type="dxa" w:w="2484"/>
            <w:shd w:fill="#F8FAFC"/>
            <w:tcMar>
              <w:top w:w="40" w:type="dxa"/>
              <w:bottom w:w="40" w:type="dxa"/>
              <w:left w:w="60" w:type="dxa"/>
              <w:right w:w="60" w:type="dxa"/>
            </w:tcMar>
          </w:tcPr>
          <w:p>
            <w:r>
              <w:rPr>
                <w:sz w:val="15"/>
              </w:rPr>
              <w:t>Embodying Cowessess Miyo-Pimatisiwin Act customary care traditions, Elder consultation tracking, family consensus recording.</w:t>
            </w:r>
          </w:p>
        </w:tc>
      </w:tr>
      <w:tr>
        <w:tc>
          <w:tcPr>
            <w:tcW w:type="dxa" w:w="2484"/>
            <w:shd w:fill="FFFFFF"/>
            <w:tcMar>
              <w:top w:w="40" w:type="dxa"/>
              <w:bottom w:w="40" w:type="dxa"/>
              <w:left w:w="60" w:type="dxa"/>
              <w:right w:w="60" w:type="dxa"/>
            </w:tcMar>
          </w:tcPr>
          <w:p>
            <w:r>
              <w:rPr>
                <w:b/>
                <w:sz w:val="15"/>
              </w:rPr>
              <w:t>Foster Care &amp; Caregiver Licensing</w:t>
            </w:r>
          </w:p>
        </w:tc>
        <w:tc>
          <w:tcPr>
            <w:tcW w:type="dxa" w:w="2484"/>
            <w:shd w:fill="FFFFFF"/>
            <w:tcMar>
              <w:top w:w="40" w:type="dxa"/>
              <w:bottom w:w="40" w:type="dxa"/>
              <w:left w:w="60" w:type="dxa"/>
              <w:right w:w="60" w:type="dxa"/>
            </w:tcMar>
          </w:tcPr>
          <w:p>
            <w:r>
              <w:rPr>
                <w:sz w:val="15"/>
              </w:rPr>
              <w:t>placement_homes, caregiver_applications, background_checks, placement_episodes, caregiver_trainings</w:t>
            </w:r>
          </w:p>
        </w:tc>
        <w:tc>
          <w:tcPr>
            <w:tcW w:type="dxa" w:w="2484"/>
            <w:shd w:fill="FFFFFF"/>
            <w:tcMar>
              <w:top w:w="40" w:type="dxa"/>
              <w:bottom w:w="40" w:type="dxa"/>
              <w:left w:w="60" w:type="dxa"/>
              <w:right w:w="60" w:type="dxa"/>
            </w:tcMar>
          </w:tcPr>
          <w:p>
            <w:r>
              <w:rPr>
                <w:sz w:val="15"/>
              </w:rPr>
              <w:t>15 Models</w:t>
            </w:r>
          </w:p>
        </w:tc>
        <w:tc>
          <w:tcPr>
            <w:tcW w:type="dxa" w:w="2484"/>
            <w:shd w:fill="FFFFFF"/>
            <w:tcMar>
              <w:top w:w="40" w:type="dxa"/>
              <w:bottom w:w="40" w:type="dxa"/>
              <w:left w:w="60" w:type="dxa"/>
              <w:right w:w="60" w:type="dxa"/>
            </w:tcMar>
          </w:tcPr>
          <w:p>
            <w:r>
              <w:rPr>
                <w:sz w:val="15"/>
              </w:rPr>
              <w:t>Annual home safety review tracking, criminal record check renewals, bed capacity validation, placement episode chains.</w:t>
            </w:r>
          </w:p>
        </w:tc>
      </w:tr>
      <w:tr>
        <w:tc>
          <w:tcPr>
            <w:tcW w:type="dxa" w:w="2484"/>
            <w:shd w:fill="#F8FAFC"/>
            <w:tcMar>
              <w:top w:w="40" w:type="dxa"/>
              <w:bottom w:w="40" w:type="dxa"/>
              <w:left w:w="60" w:type="dxa"/>
              <w:right w:w="60" w:type="dxa"/>
            </w:tcMar>
          </w:tcPr>
          <w:p>
            <w:r>
              <w:rPr>
                <w:b/>
                <w:sz w:val="15"/>
              </w:rPr>
              <w:t>Cultural Services &amp; Healing</w:t>
            </w:r>
          </w:p>
        </w:tc>
        <w:tc>
          <w:tcPr>
            <w:tcW w:type="dxa" w:w="2484"/>
            <w:shd w:fill="#F8FAFC"/>
            <w:tcMar>
              <w:top w:w="40" w:type="dxa"/>
              <w:bottom w:w="40" w:type="dxa"/>
              <w:left w:w="60" w:type="dxa"/>
              <w:right w:w="60" w:type="dxa"/>
            </w:tcMar>
          </w:tcPr>
          <w:p>
            <w:r>
              <w:rPr>
                <w:sz w:val="15"/>
              </w:rPr>
              <w:t>ceremonies, elder_honoraria, cultural_wellness_plans, language_initiatives, sacred_teachings, offerings</w:t>
            </w:r>
          </w:p>
        </w:tc>
        <w:tc>
          <w:tcPr>
            <w:tcW w:type="dxa" w:w="2484"/>
            <w:shd w:fill="#F8FAFC"/>
            <w:tcMar>
              <w:top w:w="40" w:type="dxa"/>
              <w:bottom w:w="40" w:type="dxa"/>
              <w:left w:w="60" w:type="dxa"/>
              <w:right w:w="60" w:type="dxa"/>
            </w:tcMar>
          </w:tcPr>
          <w:p>
            <w:r>
              <w:rPr>
                <w:sz w:val="15"/>
              </w:rPr>
              <w:t>11 Models</w:t>
            </w:r>
          </w:p>
        </w:tc>
        <w:tc>
          <w:tcPr>
            <w:tcW w:type="dxa" w:w="2484"/>
            <w:shd w:fill="#F8FAFC"/>
            <w:tcMar>
              <w:top w:w="40" w:type="dxa"/>
              <w:bottom w:w="40" w:type="dxa"/>
              <w:left w:w="60" w:type="dxa"/>
              <w:right w:w="60" w:type="dxa"/>
            </w:tcMar>
          </w:tcPr>
          <w:p>
            <w:r>
              <w:rPr>
                <w:sz w:val="15"/>
              </w:rPr>
              <w:t>Cultural protocol compliance, sacred ceremony logging, Elder honoraria disbursement vouchers, Cree language preservation.</w:t>
            </w:r>
          </w:p>
        </w:tc>
      </w:tr>
      <w:tr>
        <w:tc>
          <w:tcPr>
            <w:tcW w:type="dxa" w:w="2484"/>
            <w:shd w:fill="FFFFFF"/>
            <w:tcMar>
              <w:top w:w="40" w:type="dxa"/>
              <w:bottom w:w="40" w:type="dxa"/>
              <w:left w:w="60" w:type="dxa"/>
              <w:right w:w="60" w:type="dxa"/>
            </w:tcMar>
          </w:tcPr>
          <w:p>
            <w:r>
              <w:rPr>
                <w:b/>
                <w:sz w:val="15"/>
              </w:rPr>
              <w:t>Youth Transitions &amp; Aftercare</w:t>
            </w:r>
          </w:p>
        </w:tc>
        <w:tc>
          <w:tcPr>
            <w:tcW w:type="dxa" w:w="2484"/>
            <w:shd w:fill="FFFFFF"/>
            <w:tcMar>
              <w:top w:w="40" w:type="dxa"/>
              <w:bottom w:w="40" w:type="dxa"/>
              <w:left w:w="60" w:type="dxa"/>
              <w:right w:w="60" w:type="dxa"/>
            </w:tcMar>
          </w:tcPr>
          <w:p>
            <w:r>
              <w:rPr>
                <w:sz w:val="15"/>
              </w:rPr>
              <w:t>youth_transition_plans, independent_living_milestones, mentor_assignments, housing_stipends, transition_goals</w:t>
            </w:r>
          </w:p>
        </w:tc>
        <w:tc>
          <w:tcPr>
            <w:tcW w:type="dxa" w:w="2484"/>
            <w:shd w:fill="FFFFFF"/>
            <w:tcMar>
              <w:top w:w="40" w:type="dxa"/>
              <w:bottom w:w="40" w:type="dxa"/>
              <w:left w:w="60" w:type="dxa"/>
              <w:right w:w="60" w:type="dxa"/>
            </w:tcMar>
          </w:tcPr>
          <w:p>
            <w:r>
              <w:rPr>
                <w:sz w:val="15"/>
              </w:rPr>
              <w:t>9 Models</w:t>
            </w:r>
          </w:p>
        </w:tc>
        <w:tc>
          <w:tcPr>
            <w:tcW w:type="dxa" w:w="2484"/>
            <w:shd w:fill="FFFFFF"/>
            <w:tcMar>
              <w:top w:w="40" w:type="dxa"/>
              <w:bottom w:w="40" w:type="dxa"/>
              <w:left w:w="60" w:type="dxa"/>
              <w:right w:w="60" w:type="dxa"/>
            </w:tcMar>
          </w:tcPr>
          <w:p>
            <w:r>
              <w:rPr>
                <w:sz w:val="15"/>
              </w:rPr>
              <w:t>Aging-out transition plans, independent living skill evaluations, living stipend records, mentor match history.</w:t>
            </w:r>
          </w:p>
        </w:tc>
      </w:tr>
      <w:tr>
        <w:tc>
          <w:tcPr>
            <w:tcW w:type="dxa" w:w="2484"/>
            <w:shd w:fill="#F8FAFC"/>
            <w:tcMar>
              <w:top w:w="40" w:type="dxa"/>
              <w:bottom w:w="40" w:type="dxa"/>
              <w:left w:w="60" w:type="dxa"/>
              <w:right w:w="60" w:type="dxa"/>
            </w:tcMar>
          </w:tcPr>
          <w:p>
            <w:r>
              <w:rPr>
                <w:b/>
                <w:sz w:val="15"/>
              </w:rPr>
              <w:t>Jordan's Principle Special Needs</w:t>
            </w:r>
          </w:p>
        </w:tc>
        <w:tc>
          <w:tcPr>
            <w:tcW w:type="dxa" w:w="2484"/>
            <w:shd w:fill="#F8FAFC"/>
            <w:tcMar>
              <w:top w:w="40" w:type="dxa"/>
              <w:bottom w:w="40" w:type="dxa"/>
              <w:left w:w="60" w:type="dxa"/>
              <w:right w:w="60" w:type="dxa"/>
            </w:tcMar>
          </w:tcPr>
          <w:p>
            <w:r>
              <w:rPr>
                <w:sz w:val="15"/>
              </w:rPr>
              <w:t>jordans_principle_claims, special_needs_services, medical_equipment_requests, reimbursement_submissions</w:t>
            </w:r>
          </w:p>
        </w:tc>
        <w:tc>
          <w:tcPr>
            <w:tcW w:type="dxa" w:w="2484"/>
            <w:shd w:fill="#F8FAFC"/>
            <w:tcMar>
              <w:top w:w="40" w:type="dxa"/>
              <w:bottom w:w="40" w:type="dxa"/>
              <w:left w:w="60" w:type="dxa"/>
              <w:right w:w="60" w:type="dxa"/>
            </w:tcMar>
          </w:tcPr>
          <w:p>
            <w:r>
              <w:rPr>
                <w:sz w:val="15"/>
              </w:rPr>
              <w:t>12 Models</w:t>
            </w:r>
          </w:p>
        </w:tc>
        <w:tc>
          <w:tcPr>
            <w:tcW w:type="dxa" w:w="2484"/>
            <w:shd w:fill="#F8FAFC"/>
            <w:tcMar>
              <w:top w:w="40" w:type="dxa"/>
              <w:bottom w:w="40" w:type="dxa"/>
              <w:left w:w="60" w:type="dxa"/>
              <w:right w:w="60" w:type="dxa"/>
            </w:tcMar>
          </w:tcPr>
          <w:p>
            <w:r>
              <w:rPr>
                <w:sz w:val="15"/>
              </w:rPr>
              <w:t>Federal billing EDI export mapping, service approval tracking, medical necessity receipts, federal reimbursement audit.</w:t>
            </w:r>
          </w:p>
        </w:tc>
      </w:tr>
      <w:tr>
        <w:tc>
          <w:tcPr>
            <w:tcW w:type="dxa" w:w="2484"/>
            <w:shd w:fill="FFFFFF"/>
            <w:tcMar>
              <w:top w:w="40" w:type="dxa"/>
              <w:bottom w:w="40" w:type="dxa"/>
              <w:left w:w="60" w:type="dxa"/>
              <w:right w:w="60" w:type="dxa"/>
            </w:tcMar>
          </w:tcPr>
          <w:p>
            <w:r>
              <w:rPr>
                <w:b/>
                <w:sz w:val="15"/>
              </w:rPr>
              <w:t>Legal &amp; Court Docket Services</w:t>
            </w:r>
          </w:p>
        </w:tc>
        <w:tc>
          <w:tcPr>
            <w:tcW w:type="dxa" w:w="2484"/>
            <w:shd w:fill="FFFFFF"/>
            <w:tcMar>
              <w:top w:w="40" w:type="dxa"/>
              <w:bottom w:w="40" w:type="dxa"/>
              <w:left w:w="60" w:type="dxa"/>
              <w:right w:w="60" w:type="dxa"/>
            </w:tcMar>
          </w:tcPr>
          <w:p>
            <w:r>
              <w:rPr>
                <w:sz w:val="15"/>
              </w:rPr>
              <w:t>court_cases, court_hearings, court_orders, legal_representations, docket_schedules, disclosure_records</w:t>
            </w:r>
          </w:p>
        </w:tc>
        <w:tc>
          <w:tcPr>
            <w:tcW w:type="dxa" w:w="2484"/>
            <w:shd w:fill="FFFFFF"/>
            <w:tcMar>
              <w:top w:w="40" w:type="dxa"/>
              <w:bottom w:w="40" w:type="dxa"/>
              <w:left w:w="60" w:type="dxa"/>
              <w:right w:w="60" w:type="dxa"/>
            </w:tcMar>
          </w:tcPr>
          <w:p>
            <w:r>
              <w:rPr>
                <w:sz w:val="15"/>
              </w:rPr>
              <w:t>11 Models</w:t>
            </w:r>
          </w:p>
        </w:tc>
        <w:tc>
          <w:tcPr>
            <w:tcW w:type="dxa" w:w="2484"/>
            <w:shd w:fill="FFFFFF"/>
            <w:tcMar>
              <w:top w:w="40" w:type="dxa"/>
              <w:bottom w:w="40" w:type="dxa"/>
              <w:left w:w="60" w:type="dxa"/>
              <w:right w:w="60" w:type="dxa"/>
            </w:tcMar>
          </w:tcPr>
          <w:p>
            <w:r>
              <w:rPr>
                <w:sz w:val="15"/>
              </w:rPr>
              <w:t>Court docket schedule management, legal counsel representation logs, court order compliance deadlines, disclosure audit trails.</w:t>
            </w:r>
          </w:p>
        </w:tc>
      </w:tr>
      <w:tr>
        <w:tc>
          <w:tcPr>
            <w:tcW w:type="dxa" w:w="2484"/>
            <w:shd w:fill="#F8FAFC"/>
            <w:tcMar>
              <w:top w:w="40" w:type="dxa"/>
              <w:bottom w:w="40" w:type="dxa"/>
              <w:left w:w="60" w:type="dxa"/>
              <w:right w:w="60" w:type="dxa"/>
            </w:tcMar>
          </w:tcPr>
          <w:p>
            <w:r>
              <w:rPr>
                <w:b/>
                <w:sz w:val="15"/>
              </w:rPr>
              <w:t>Front Desk &amp; Facility Operations</w:t>
            </w:r>
          </w:p>
        </w:tc>
        <w:tc>
          <w:tcPr>
            <w:tcW w:type="dxa" w:w="2484"/>
            <w:shd w:fill="#F8FAFC"/>
            <w:tcMar>
              <w:top w:w="40" w:type="dxa"/>
              <w:bottom w:w="40" w:type="dxa"/>
              <w:left w:w="60" w:type="dxa"/>
              <w:right w:w="60" w:type="dxa"/>
            </w:tcMar>
          </w:tcPr>
          <w:p>
            <w:r>
              <w:rPr>
                <w:sz w:val="15"/>
              </w:rPr>
              <w:t>front_desk_submissions, routing_history, visitor_logs, operations_requests, key_custody_events, facility_rooms</w:t>
            </w:r>
          </w:p>
        </w:tc>
        <w:tc>
          <w:tcPr>
            <w:tcW w:type="dxa" w:w="2484"/>
            <w:shd w:fill="#F8FAFC"/>
            <w:tcMar>
              <w:top w:w="40" w:type="dxa"/>
              <w:bottom w:w="40" w:type="dxa"/>
              <w:left w:w="60" w:type="dxa"/>
              <w:right w:w="60" w:type="dxa"/>
            </w:tcMar>
          </w:tcPr>
          <w:p>
            <w:r>
              <w:rPr>
                <w:sz w:val="15"/>
              </w:rPr>
              <w:t>12 Models</w:t>
            </w:r>
          </w:p>
        </w:tc>
        <w:tc>
          <w:tcPr>
            <w:tcW w:type="dxa" w:w="2484"/>
            <w:shd w:fill="#F8FAFC"/>
            <w:tcMar>
              <w:top w:w="40" w:type="dxa"/>
              <w:bottom w:w="40" w:type="dxa"/>
              <w:left w:w="60" w:type="dxa"/>
              <w:right w:w="60" w:type="dxa"/>
            </w:tcMar>
          </w:tcPr>
          <w:p>
            <w:r>
              <w:rPr>
                <w:sz w:val="15"/>
              </w:rPr>
              <w:t>Public intake triage, visitor badge logs, vehicle key custody tracking, conference room reservations, supply orders.</w:t>
            </w:r>
          </w:p>
        </w:tc>
      </w:tr>
      <w:tr>
        <w:tc>
          <w:tcPr>
            <w:tcW w:type="dxa" w:w="2484"/>
            <w:shd w:fill="FFFFFF"/>
            <w:tcMar>
              <w:top w:w="40" w:type="dxa"/>
              <w:bottom w:w="40" w:type="dxa"/>
              <w:left w:w="60" w:type="dxa"/>
              <w:right w:w="60" w:type="dxa"/>
            </w:tcMar>
          </w:tcPr>
          <w:p>
            <w:r>
              <w:rPr>
                <w:b/>
                <w:sz w:val="15"/>
              </w:rPr>
              <w:t>Finance, Billing &amp; Fleet Logistics</w:t>
            </w:r>
          </w:p>
        </w:tc>
        <w:tc>
          <w:tcPr>
            <w:tcW w:type="dxa" w:w="2484"/>
            <w:shd w:fill="FFFFFF"/>
            <w:tcMar>
              <w:top w:w="40" w:type="dxa"/>
              <w:bottom w:w="40" w:type="dxa"/>
              <w:left w:w="60" w:type="dxa"/>
              <w:right w:w="60" w:type="dxa"/>
            </w:tcMar>
          </w:tcPr>
          <w:p>
            <w:r>
              <w:rPr>
                <w:sz w:val="15"/>
              </w:rPr>
              <w:t>funding_sources, budget_lines, service_requests, approvals, invoices, billing_rates, vehicles, fleet_trips, geofences</w:t>
            </w:r>
          </w:p>
        </w:tc>
        <w:tc>
          <w:tcPr>
            <w:tcW w:type="dxa" w:w="2484"/>
            <w:shd w:fill="FFFFFF"/>
            <w:tcMar>
              <w:top w:w="40" w:type="dxa"/>
              <w:bottom w:w="40" w:type="dxa"/>
              <w:left w:w="60" w:type="dxa"/>
              <w:right w:w="60" w:type="dxa"/>
            </w:tcMar>
          </w:tcPr>
          <w:p>
            <w:r>
              <w:rPr>
                <w:sz w:val="15"/>
              </w:rPr>
              <w:t>11 Models</w:t>
            </w:r>
          </w:p>
        </w:tc>
        <w:tc>
          <w:tcPr>
            <w:tcW w:type="dxa" w:w="2484"/>
            <w:shd w:fill="FFFFFF"/>
            <w:tcMar>
              <w:top w:w="40" w:type="dxa"/>
              <w:bottom w:w="40" w:type="dxa"/>
              <w:left w:w="60" w:type="dxa"/>
              <w:right w:w="60" w:type="dxa"/>
            </w:tcMar>
          </w:tcPr>
          <w:p>
            <w:r>
              <w:rPr>
                <w:sz w:val="15"/>
              </w:rPr>
              <w:t>Multi-fund general ledger, per diem placement billing rates, vehicle reservation logs, maintenance schedules, geofences.</w:t>
            </w:r>
          </w:p>
        </w:tc>
      </w:tr>
    </w:tbl>
    <w:p>
      <w:pPr>
        <w:spacing w:before="240" w:after="80"/>
      </w:pPr>
      <w:r>
        <w:rPr>
          <w:rFonts w:ascii="Arial" w:hAnsi="Arial"/>
          <w:b/>
          <w:color w:val="6B1D2F"/>
          <w:sz w:val="26"/>
        </w:rPr>
        <w:t>13. DETAILED CATALOG OF 57 FASTAPI REST ROUTERS &amp; 521 ENDPOINT SURFACE</w:t>
      </w:r>
    </w:p>
    <w:p>
      <w:pPr>
        <w:spacing w:after="80"/>
      </w:pPr>
      <w:r>
        <w:rPr>
          <w:rFonts w:ascii="Arial" w:hAnsi="Arial"/>
          <w:color w:val="1E293B"/>
          <w:sz w:val="19"/>
        </w:rPr>
        <w:t>The API orchestration layer consists of 521 asynchronous endpoints across 57 distinct router modules in backend/app/api/v1/:</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6B1D2F"/>
            <w:tcMar>
              <w:top w:w="60" w:type="dxa"/>
              <w:bottom w:w="60" w:type="dxa"/>
              <w:left w:w="80" w:type="dxa"/>
              <w:right w:w="80" w:type="dxa"/>
            </w:tcMar>
          </w:tcPr>
          <w:p>
            <w:r>
              <w:rPr>
                <w:b/>
                <w:color w:val="FFFFFF"/>
                <w:sz w:val="16"/>
              </w:rPr>
              <w:t>Router Prefix</w:t>
            </w:r>
          </w:p>
        </w:tc>
        <w:tc>
          <w:tcPr>
            <w:tcW w:type="dxa" w:w="2484"/>
            <w:shd w:fill="#6B1D2F"/>
            <w:tcMar>
              <w:top w:w="60" w:type="dxa"/>
              <w:bottom w:w="60" w:type="dxa"/>
              <w:left w:w="80" w:type="dxa"/>
              <w:right w:w="80" w:type="dxa"/>
            </w:tcMar>
          </w:tcPr>
          <w:p>
            <w:r>
              <w:rPr>
                <w:b/>
                <w:color w:val="FFFFFF"/>
                <w:sz w:val="16"/>
              </w:rPr>
              <w:t>Domain / Tag</w:t>
            </w:r>
          </w:p>
        </w:tc>
        <w:tc>
          <w:tcPr>
            <w:tcW w:type="dxa" w:w="2484"/>
            <w:shd w:fill="#6B1D2F"/>
            <w:tcMar>
              <w:top w:w="60" w:type="dxa"/>
              <w:bottom w:w="60" w:type="dxa"/>
              <w:left w:w="80" w:type="dxa"/>
              <w:right w:w="80" w:type="dxa"/>
            </w:tcMar>
          </w:tcPr>
          <w:p>
            <w:r>
              <w:rPr>
                <w:b/>
                <w:color w:val="FFFFFF"/>
                <w:sz w:val="16"/>
              </w:rPr>
              <w:t>Endpoints</w:t>
            </w:r>
          </w:p>
        </w:tc>
        <w:tc>
          <w:tcPr>
            <w:tcW w:type="dxa" w:w="2484"/>
            <w:shd w:fill="#6B1D2F"/>
            <w:tcMar>
              <w:top w:w="60" w:type="dxa"/>
              <w:bottom w:w="60" w:type="dxa"/>
              <w:left w:w="80" w:type="dxa"/>
              <w:right w:w="80" w:type="dxa"/>
            </w:tcMar>
          </w:tcPr>
          <w:p>
            <w:r>
              <w:rPr>
                <w:b/>
                <w:color w:val="FFFFFF"/>
                <w:sz w:val="16"/>
              </w:rPr>
              <w:t>Operational Scope &amp; Responsibilities</w:t>
            </w:r>
          </w:p>
        </w:tc>
      </w:tr>
      <w:tr>
        <w:tc>
          <w:tcPr>
            <w:tcW w:type="dxa" w:w="2484"/>
            <w:shd w:fill="FFFFFF"/>
            <w:tcMar>
              <w:top w:w="40" w:type="dxa"/>
              <w:bottom w:w="40" w:type="dxa"/>
              <w:left w:w="60" w:type="dxa"/>
              <w:right w:w="60" w:type="dxa"/>
            </w:tcMar>
          </w:tcPr>
          <w:p>
            <w:r>
              <w:rPr>
                <w:b/>
                <w:sz w:val="15"/>
              </w:rPr>
              <w:t>/api/v1/cases</w:t>
            </w:r>
          </w:p>
        </w:tc>
        <w:tc>
          <w:tcPr>
            <w:tcW w:type="dxa" w:w="2484"/>
            <w:shd w:fill="FFFFFF"/>
            <w:tcMar>
              <w:top w:w="40" w:type="dxa"/>
              <w:bottom w:w="40" w:type="dxa"/>
              <w:left w:w="60" w:type="dxa"/>
              <w:right w:w="60" w:type="dxa"/>
            </w:tcMar>
          </w:tcPr>
          <w:p>
            <w:r>
              <w:rPr>
                <w:sz w:val="15"/>
              </w:rPr>
              <w:t>Cases &amp; Family Files</w:t>
            </w:r>
          </w:p>
        </w:tc>
        <w:tc>
          <w:tcPr>
            <w:tcW w:type="dxa" w:w="2484"/>
            <w:shd w:fill="FFFFFF"/>
            <w:tcMar>
              <w:top w:w="40" w:type="dxa"/>
              <w:bottom w:w="40" w:type="dxa"/>
              <w:left w:w="60" w:type="dxa"/>
              <w:right w:w="60" w:type="dxa"/>
            </w:tcMar>
          </w:tcPr>
          <w:p>
            <w:r>
              <w:rPr>
                <w:sz w:val="15"/>
              </w:rPr>
              <w:t>53 Endpoints</w:t>
            </w:r>
          </w:p>
        </w:tc>
        <w:tc>
          <w:tcPr>
            <w:tcW w:type="dxa" w:w="2484"/>
            <w:shd w:fill="FFFFFF"/>
            <w:tcMar>
              <w:top w:w="40" w:type="dxa"/>
              <w:bottom w:w="40" w:type="dxa"/>
              <w:left w:w="60" w:type="dxa"/>
              <w:right w:w="60" w:type="dxa"/>
            </w:tcMar>
          </w:tcPr>
          <w:p>
            <w:r>
              <w:rPr>
                <w:sz w:val="15"/>
              </w:rPr>
              <w:t>Core case management, case status lifecycle, participant linking, case notes, assignment, and restriction enforcement.</w:t>
            </w:r>
          </w:p>
        </w:tc>
      </w:tr>
      <w:tr>
        <w:tc>
          <w:tcPr>
            <w:tcW w:type="dxa" w:w="2484"/>
            <w:shd w:fill="#F8FAFC"/>
            <w:tcMar>
              <w:top w:w="40" w:type="dxa"/>
              <w:bottom w:w="40" w:type="dxa"/>
              <w:left w:w="60" w:type="dxa"/>
              <w:right w:w="60" w:type="dxa"/>
            </w:tcMar>
          </w:tcPr>
          <w:p>
            <w:r>
              <w:rPr>
                <w:b/>
                <w:sz w:val="15"/>
              </w:rPr>
              <w:t>/api/v1/ph</w:t>
            </w:r>
          </w:p>
        </w:tc>
        <w:tc>
          <w:tcPr>
            <w:tcW w:type="dxa" w:w="2484"/>
            <w:shd w:fill="#F8FAFC"/>
            <w:tcMar>
              <w:top w:w="40" w:type="dxa"/>
              <w:bottom w:w="40" w:type="dxa"/>
              <w:left w:w="60" w:type="dxa"/>
              <w:right w:w="60" w:type="dxa"/>
            </w:tcMar>
          </w:tcPr>
          <w:p>
            <w:r>
              <w:rPr>
                <w:sz w:val="15"/>
              </w:rPr>
              <w:t>Prevention &amp; Healing Records</w:t>
            </w:r>
          </w:p>
        </w:tc>
        <w:tc>
          <w:tcPr>
            <w:tcW w:type="dxa" w:w="2484"/>
            <w:shd w:fill="#F8FAFC"/>
            <w:tcMar>
              <w:top w:w="40" w:type="dxa"/>
              <w:bottom w:w="40" w:type="dxa"/>
              <w:left w:w="60" w:type="dxa"/>
              <w:right w:w="60" w:type="dxa"/>
            </w:tcMar>
          </w:tcPr>
          <w:p>
            <w:r>
              <w:rPr>
                <w:sz w:val="15"/>
              </w:rPr>
              <w:t>36 Endpoints</w:t>
            </w:r>
          </w:p>
        </w:tc>
        <w:tc>
          <w:tcPr>
            <w:tcW w:type="dxa" w:w="2484"/>
            <w:shd w:fill="#F8FAFC"/>
            <w:tcMar>
              <w:top w:w="40" w:type="dxa"/>
              <w:bottom w:w="40" w:type="dxa"/>
              <w:left w:w="60" w:type="dxa"/>
              <w:right w:w="60" w:type="dxa"/>
            </w:tcMar>
          </w:tcPr>
          <w:p>
            <w:r>
              <w:rPr>
                <w:sz w:val="15"/>
              </w:rPr>
              <w:t>Enhancement programs, family support, other nations support, duplicate review queues, and import provenance.</w:t>
            </w:r>
          </w:p>
        </w:tc>
      </w:tr>
      <w:tr>
        <w:tc>
          <w:tcPr>
            <w:tcW w:type="dxa" w:w="2484"/>
            <w:shd w:fill="FFFFFF"/>
            <w:tcMar>
              <w:top w:w="40" w:type="dxa"/>
              <w:bottom w:w="40" w:type="dxa"/>
              <w:left w:w="60" w:type="dxa"/>
              <w:right w:w="60" w:type="dxa"/>
            </w:tcMar>
          </w:tcPr>
          <w:p>
            <w:r>
              <w:rPr>
                <w:b/>
                <w:sz w:val="15"/>
              </w:rPr>
              <w:t>/api/v1/clients</w:t>
            </w:r>
          </w:p>
        </w:tc>
        <w:tc>
          <w:tcPr>
            <w:tcW w:type="dxa" w:w="2484"/>
            <w:shd w:fill="FFFFFF"/>
            <w:tcMar>
              <w:top w:w="40" w:type="dxa"/>
              <w:bottom w:w="40" w:type="dxa"/>
              <w:left w:w="60" w:type="dxa"/>
              <w:right w:w="60" w:type="dxa"/>
            </w:tcMar>
          </w:tcPr>
          <w:p>
            <w:r>
              <w:rPr>
                <w:sz w:val="15"/>
              </w:rPr>
              <w:t>Client Identity &amp; Master Index</w:t>
            </w:r>
          </w:p>
        </w:tc>
        <w:tc>
          <w:tcPr>
            <w:tcW w:type="dxa" w:w="2484"/>
            <w:shd w:fill="FFFFFF"/>
            <w:tcMar>
              <w:top w:w="40" w:type="dxa"/>
              <w:bottom w:w="40" w:type="dxa"/>
              <w:left w:w="60" w:type="dxa"/>
              <w:right w:w="60" w:type="dxa"/>
            </w:tcMar>
          </w:tcPr>
          <w:p>
            <w:r>
              <w:rPr>
                <w:sz w:val="15"/>
              </w:rPr>
              <w:t>25 Endpoints</w:t>
            </w:r>
          </w:p>
        </w:tc>
        <w:tc>
          <w:tcPr>
            <w:tcW w:type="dxa" w:w="2484"/>
            <w:shd w:fill="FFFFFF"/>
            <w:tcMar>
              <w:top w:w="40" w:type="dxa"/>
              <w:bottom w:w="40" w:type="dxa"/>
              <w:left w:w="60" w:type="dxa"/>
              <w:right w:w="60" w:type="dxa"/>
            </w:tcMar>
          </w:tcPr>
          <w:p>
            <w:r>
              <w:rPr>
                <w:sz w:val="15"/>
              </w:rPr>
              <w:t>Administrative client records, approval workflow, status changes, merge duplicates, and band affiliation.</w:t>
            </w:r>
          </w:p>
        </w:tc>
      </w:tr>
      <w:tr>
        <w:tc>
          <w:tcPr>
            <w:tcW w:type="dxa" w:w="2484"/>
            <w:shd w:fill="#F8FAFC"/>
            <w:tcMar>
              <w:top w:w="40" w:type="dxa"/>
              <w:bottom w:w="40" w:type="dxa"/>
              <w:left w:w="60" w:type="dxa"/>
              <w:right w:w="60" w:type="dxa"/>
            </w:tcMar>
          </w:tcPr>
          <w:p>
            <w:r>
              <w:rPr>
                <w:b/>
                <w:sz w:val="15"/>
              </w:rPr>
              <w:t>/api/v1/placement-homes</w:t>
            </w:r>
          </w:p>
        </w:tc>
        <w:tc>
          <w:tcPr>
            <w:tcW w:type="dxa" w:w="2484"/>
            <w:shd w:fill="#F8FAFC"/>
            <w:tcMar>
              <w:top w:w="40" w:type="dxa"/>
              <w:bottom w:w="40" w:type="dxa"/>
              <w:left w:w="60" w:type="dxa"/>
              <w:right w:w="60" w:type="dxa"/>
            </w:tcMar>
          </w:tcPr>
          <w:p>
            <w:r>
              <w:rPr>
                <w:sz w:val="15"/>
              </w:rPr>
              <w:t>Foster &amp; Resource Homes</w:t>
            </w:r>
          </w:p>
        </w:tc>
        <w:tc>
          <w:tcPr>
            <w:tcW w:type="dxa" w:w="2484"/>
            <w:shd w:fill="#F8FAFC"/>
            <w:tcMar>
              <w:top w:w="40" w:type="dxa"/>
              <w:bottom w:w="40" w:type="dxa"/>
              <w:left w:w="60" w:type="dxa"/>
              <w:right w:w="60" w:type="dxa"/>
            </w:tcMar>
          </w:tcPr>
          <w:p>
            <w:r>
              <w:rPr>
                <w:sz w:val="15"/>
              </w:rPr>
              <w:t>24 Endpoints</w:t>
            </w:r>
          </w:p>
        </w:tc>
        <w:tc>
          <w:tcPr>
            <w:tcW w:type="dxa" w:w="2484"/>
            <w:shd w:fill="#F8FAFC"/>
            <w:tcMar>
              <w:top w:w="40" w:type="dxa"/>
              <w:bottom w:w="40" w:type="dxa"/>
              <w:left w:w="60" w:type="dxa"/>
              <w:right w:w="60" w:type="dxa"/>
            </w:tcMar>
          </w:tcPr>
          <w:p>
            <w:r>
              <w:rPr>
                <w:sz w:val="15"/>
              </w:rPr>
              <w:t>Home licensure, bed capacity, background check compliance, safety reviews, and home status changes.</w:t>
            </w:r>
          </w:p>
        </w:tc>
      </w:tr>
      <w:tr>
        <w:tc>
          <w:tcPr>
            <w:tcW w:type="dxa" w:w="2484"/>
            <w:shd w:fill="FFFFFF"/>
            <w:tcMar>
              <w:top w:w="40" w:type="dxa"/>
              <w:bottom w:w="40" w:type="dxa"/>
              <w:left w:w="60" w:type="dxa"/>
              <w:right w:w="60" w:type="dxa"/>
            </w:tcMar>
          </w:tcPr>
          <w:p>
            <w:r>
              <w:rPr>
                <w:b/>
                <w:sz w:val="15"/>
              </w:rPr>
              <w:t>/api/v1/finance</w:t>
            </w:r>
          </w:p>
        </w:tc>
        <w:tc>
          <w:tcPr>
            <w:tcW w:type="dxa" w:w="2484"/>
            <w:shd w:fill="FFFFFF"/>
            <w:tcMar>
              <w:top w:w="40" w:type="dxa"/>
              <w:bottom w:w="40" w:type="dxa"/>
              <w:left w:w="60" w:type="dxa"/>
              <w:right w:w="60" w:type="dxa"/>
            </w:tcMar>
          </w:tcPr>
          <w:p>
            <w:r>
              <w:rPr>
                <w:sz w:val="15"/>
              </w:rPr>
              <w:t>Finance &amp; General Ledger</w:t>
            </w:r>
          </w:p>
        </w:tc>
        <w:tc>
          <w:tcPr>
            <w:tcW w:type="dxa" w:w="2484"/>
            <w:shd w:fill="FFFFFF"/>
            <w:tcMar>
              <w:top w:w="40" w:type="dxa"/>
              <w:bottom w:w="40" w:type="dxa"/>
              <w:left w:w="60" w:type="dxa"/>
              <w:right w:w="60" w:type="dxa"/>
            </w:tcMar>
          </w:tcPr>
          <w:p>
            <w:r>
              <w:rPr>
                <w:sz w:val="15"/>
              </w:rPr>
              <w:t>21 Endpoints</w:t>
            </w:r>
          </w:p>
        </w:tc>
        <w:tc>
          <w:tcPr>
            <w:tcW w:type="dxa" w:w="2484"/>
            <w:shd w:fill="FFFFFF"/>
            <w:tcMar>
              <w:top w:w="40" w:type="dxa"/>
              <w:bottom w:w="40" w:type="dxa"/>
              <w:left w:w="60" w:type="dxa"/>
              <w:right w:w="60" w:type="dxa"/>
            </w:tcMar>
          </w:tcPr>
          <w:p>
            <w:r>
              <w:rPr>
                <w:sz w:val="15"/>
              </w:rPr>
              <w:t>Funding streams, budget allocations, service authorization, invoice reconciliation, and cost coding.</w:t>
            </w:r>
          </w:p>
        </w:tc>
      </w:tr>
      <w:tr>
        <w:tc>
          <w:tcPr>
            <w:tcW w:type="dxa" w:w="2484"/>
            <w:shd w:fill="#F8FAFC"/>
            <w:tcMar>
              <w:top w:w="40" w:type="dxa"/>
              <w:bottom w:w="40" w:type="dxa"/>
              <w:left w:w="60" w:type="dxa"/>
              <w:right w:w="60" w:type="dxa"/>
            </w:tcMar>
          </w:tcPr>
          <w:p>
            <w:r>
              <w:rPr>
                <w:b/>
                <w:sz w:val="15"/>
              </w:rPr>
              <w:t>/api/v1/reports</w:t>
            </w:r>
          </w:p>
        </w:tc>
        <w:tc>
          <w:tcPr>
            <w:tcW w:type="dxa" w:w="2484"/>
            <w:shd w:fill="#F8FAFC"/>
            <w:tcMar>
              <w:top w:w="40" w:type="dxa"/>
              <w:bottom w:w="40" w:type="dxa"/>
              <w:left w:w="60" w:type="dxa"/>
              <w:right w:w="60" w:type="dxa"/>
            </w:tcMar>
          </w:tcPr>
          <w:p>
            <w:r>
              <w:rPr>
                <w:sz w:val="15"/>
              </w:rPr>
              <w:t>Reporting &amp; Executive BI</w:t>
            </w:r>
          </w:p>
        </w:tc>
        <w:tc>
          <w:tcPr>
            <w:tcW w:type="dxa" w:w="2484"/>
            <w:shd w:fill="#F8FAFC"/>
            <w:tcMar>
              <w:top w:w="40" w:type="dxa"/>
              <w:bottom w:w="40" w:type="dxa"/>
              <w:left w:w="60" w:type="dxa"/>
              <w:right w:w="60" w:type="dxa"/>
            </w:tcMar>
          </w:tcPr>
          <w:p>
            <w:r>
              <w:rPr>
                <w:sz w:val="15"/>
              </w:rPr>
              <w:t>21 Endpoints</w:t>
            </w:r>
          </w:p>
        </w:tc>
        <w:tc>
          <w:tcPr>
            <w:tcW w:type="dxa" w:w="2484"/>
            <w:shd w:fill="#F8FAFC"/>
            <w:tcMar>
              <w:top w:w="40" w:type="dxa"/>
              <w:bottom w:w="40" w:type="dxa"/>
              <w:left w:w="60" w:type="dxa"/>
              <w:right w:w="60" w:type="dxa"/>
            </w:tcMar>
          </w:tcPr>
          <w:p>
            <w:r>
              <w:rPr>
                <w:sz w:val="15"/>
              </w:rPr>
              <w:t>Provincial statistical extracts, child welfare metrics, caseload averages, and compliance reports.</w:t>
            </w:r>
          </w:p>
        </w:tc>
      </w:tr>
      <w:tr>
        <w:tc>
          <w:tcPr>
            <w:tcW w:type="dxa" w:w="2484"/>
            <w:shd w:fill="FFFFFF"/>
            <w:tcMar>
              <w:top w:w="40" w:type="dxa"/>
              <w:bottom w:w="40" w:type="dxa"/>
              <w:left w:w="60" w:type="dxa"/>
              <w:right w:w="60" w:type="dxa"/>
            </w:tcMar>
          </w:tcPr>
          <w:p>
            <w:r>
              <w:rPr>
                <w:b/>
                <w:sz w:val="15"/>
              </w:rPr>
              <w:t>/api/v1/org-ops</w:t>
            </w:r>
          </w:p>
        </w:tc>
        <w:tc>
          <w:tcPr>
            <w:tcW w:type="dxa" w:w="2484"/>
            <w:shd w:fill="FFFFFF"/>
            <w:tcMar>
              <w:top w:w="40" w:type="dxa"/>
              <w:bottom w:w="40" w:type="dxa"/>
              <w:left w:w="60" w:type="dxa"/>
              <w:right w:w="60" w:type="dxa"/>
            </w:tcMar>
          </w:tcPr>
          <w:p>
            <w:r>
              <w:rPr>
                <w:sz w:val="15"/>
              </w:rPr>
              <w:t>Organizational Operations</w:t>
            </w:r>
          </w:p>
        </w:tc>
        <w:tc>
          <w:tcPr>
            <w:tcW w:type="dxa" w:w="2484"/>
            <w:shd w:fill="FFFFFF"/>
            <w:tcMar>
              <w:top w:w="40" w:type="dxa"/>
              <w:bottom w:w="40" w:type="dxa"/>
              <w:left w:w="60" w:type="dxa"/>
              <w:right w:w="60" w:type="dxa"/>
            </w:tcMar>
          </w:tcPr>
          <w:p>
            <w:r>
              <w:rPr>
                <w:sz w:val="15"/>
              </w:rPr>
              <w:t>21 Endpoints</w:t>
            </w:r>
          </w:p>
        </w:tc>
        <w:tc>
          <w:tcPr>
            <w:tcW w:type="dxa" w:w="2484"/>
            <w:shd w:fill="FFFFFF"/>
            <w:tcMar>
              <w:top w:w="40" w:type="dxa"/>
              <w:bottom w:w="40" w:type="dxa"/>
              <w:left w:w="60" w:type="dxa"/>
              <w:right w:w="60" w:type="dxa"/>
            </w:tcMar>
          </w:tcPr>
          <w:p>
            <w:r>
              <w:rPr>
                <w:sz w:val="15"/>
              </w:rPr>
              <w:t>HR employee directory, team assignments, department hierarchies, and administrative delegation.</w:t>
            </w:r>
          </w:p>
        </w:tc>
      </w:tr>
      <w:tr>
        <w:tc>
          <w:tcPr>
            <w:tcW w:type="dxa" w:w="2484"/>
            <w:shd w:fill="#F8FAFC"/>
            <w:tcMar>
              <w:top w:w="40" w:type="dxa"/>
              <w:bottom w:w="40" w:type="dxa"/>
              <w:left w:w="60" w:type="dxa"/>
              <w:right w:w="60" w:type="dxa"/>
            </w:tcMar>
          </w:tcPr>
          <w:p>
            <w:r>
              <w:rPr>
                <w:b/>
                <w:sz w:val="15"/>
              </w:rPr>
              <w:t>/api/v1/referrals</w:t>
            </w:r>
          </w:p>
        </w:tc>
        <w:tc>
          <w:tcPr>
            <w:tcW w:type="dxa" w:w="2484"/>
            <w:shd w:fill="#F8FAFC"/>
            <w:tcMar>
              <w:top w:w="40" w:type="dxa"/>
              <w:bottom w:w="40" w:type="dxa"/>
              <w:left w:w="60" w:type="dxa"/>
              <w:right w:w="60" w:type="dxa"/>
            </w:tcMar>
          </w:tcPr>
          <w:p>
            <w:r>
              <w:rPr>
                <w:sz w:val="15"/>
              </w:rPr>
              <w:t>Intake Referrals &amp; Investigations</w:t>
            </w:r>
          </w:p>
        </w:tc>
        <w:tc>
          <w:tcPr>
            <w:tcW w:type="dxa" w:w="2484"/>
            <w:shd w:fill="#F8FAFC"/>
            <w:tcMar>
              <w:top w:w="40" w:type="dxa"/>
              <w:bottom w:w="40" w:type="dxa"/>
              <w:left w:w="60" w:type="dxa"/>
              <w:right w:w="60" w:type="dxa"/>
            </w:tcMar>
          </w:tcPr>
          <w:p>
            <w:r>
              <w:rPr>
                <w:sz w:val="15"/>
              </w:rPr>
              <w:t>20 Endpoints</w:t>
            </w:r>
          </w:p>
        </w:tc>
        <w:tc>
          <w:tcPr>
            <w:tcW w:type="dxa" w:w="2484"/>
            <w:shd w:fill="#F8FAFC"/>
            <w:tcMar>
              <w:top w:w="40" w:type="dxa"/>
              <w:bottom w:w="40" w:type="dxa"/>
              <w:left w:w="60" w:type="dxa"/>
              <w:right w:w="60" w:type="dxa"/>
            </w:tcMar>
          </w:tcPr>
          <w:p>
            <w:r>
              <w:rPr>
                <w:sz w:val="15"/>
              </w:rPr>
              <w:t>Referral logging, safety triage scoring, response time monitoring, and investigator assignment.</w:t>
            </w:r>
          </w:p>
        </w:tc>
      </w:tr>
      <w:tr>
        <w:tc>
          <w:tcPr>
            <w:tcW w:type="dxa" w:w="2484"/>
            <w:shd w:fill="FFFFFF"/>
            <w:tcMar>
              <w:top w:w="40" w:type="dxa"/>
              <w:bottom w:w="40" w:type="dxa"/>
              <w:left w:w="60" w:type="dxa"/>
              <w:right w:w="60" w:type="dxa"/>
            </w:tcMar>
          </w:tcPr>
          <w:p>
            <w:r>
              <w:rPr>
                <w:b/>
                <w:sz w:val="15"/>
              </w:rPr>
              <w:t>/api/v1/plans</w:t>
            </w:r>
          </w:p>
        </w:tc>
        <w:tc>
          <w:tcPr>
            <w:tcW w:type="dxa" w:w="2484"/>
            <w:shd w:fill="FFFFFF"/>
            <w:tcMar>
              <w:top w:w="40" w:type="dxa"/>
              <w:bottom w:w="40" w:type="dxa"/>
              <w:left w:w="60" w:type="dxa"/>
              <w:right w:w="60" w:type="dxa"/>
            </w:tcMar>
          </w:tcPr>
          <w:p>
            <w:r>
              <w:rPr>
                <w:sz w:val="15"/>
              </w:rPr>
              <w:t>Care &amp; Permanency Plans</w:t>
            </w:r>
          </w:p>
        </w:tc>
        <w:tc>
          <w:tcPr>
            <w:tcW w:type="dxa" w:w="2484"/>
            <w:shd w:fill="FFFFFF"/>
            <w:tcMar>
              <w:top w:w="40" w:type="dxa"/>
              <w:bottom w:w="40" w:type="dxa"/>
              <w:left w:w="60" w:type="dxa"/>
              <w:right w:w="60" w:type="dxa"/>
            </w:tcMar>
          </w:tcPr>
          <w:p>
            <w:r>
              <w:rPr>
                <w:sz w:val="15"/>
              </w:rPr>
              <w:t>19 Endpoints</w:t>
            </w:r>
          </w:p>
        </w:tc>
        <w:tc>
          <w:tcPr>
            <w:tcW w:type="dxa" w:w="2484"/>
            <w:shd w:fill="FFFFFF"/>
            <w:tcMar>
              <w:top w:w="40" w:type="dxa"/>
              <w:bottom w:w="40" w:type="dxa"/>
              <w:left w:w="60" w:type="dxa"/>
              <w:right w:w="60" w:type="dxa"/>
            </w:tcMar>
          </w:tcPr>
          <w:p>
            <w:r>
              <w:rPr>
                <w:sz w:val="15"/>
              </w:rPr>
              <w:t>Care plans, cultural connection plans, safety plans, and customary care agreement tracking.</w:t>
            </w:r>
          </w:p>
        </w:tc>
      </w:tr>
      <w:tr>
        <w:tc>
          <w:tcPr>
            <w:tcW w:type="dxa" w:w="2484"/>
            <w:shd w:fill="#F8FAFC"/>
            <w:tcMar>
              <w:top w:w="40" w:type="dxa"/>
              <w:bottom w:w="40" w:type="dxa"/>
              <w:left w:w="60" w:type="dxa"/>
              <w:right w:w="60" w:type="dxa"/>
            </w:tcMar>
          </w:tcPr>
          <w:p>
            <w:r>
              <w:rPr>
                <w:b/>
                <w:sz w:val="15"/>
              </w:rPr>
              <w:t>/api/v1/operations</w:t>
            </w:r>
          </w:p>
        </w:tc>
        <w:tc>
          <w:tcPr>
            <w:tcW w:type="dxa" w:w="2484"/>
            <w:shd w:fill="#F8FAFC"/>
            <w:tcMar>
              <w:top w:w="40" w:type="dxa"/>
              <w:bottom w:w="40" w:type="dxa"/>
              <w:left w:w="60" w:type="dxa"/>
              <w:right w:w="60" w:type="dxa"/>
            </w:tcMar>
          </w:tcPr>
          <w:p>
            <w:r>
              <w:rPr>
                <w:sz w:val="15"/>
              </w:rPr>
              <w:t>Facility &amp; Logistics Operations</w:t>
            </w:r>
          </w:p>
        </w:tc>
        <w:tc>
          <w:tcPr>
            <w:tcW w:type="dxa" w:w="2484"/>
            <w:shd w:fill="#F8FAFC"/>
            <w:tcMar>
              <w:top w:w="40" w:type="dxa"/>
              <w:bottom w:w="40" w:type="dxa"/>
              <w:left w:w="60" w:type="dxa"/>
              <w:right w:w="60" w:type="dxa"/>
            </w:tcMar>
          </w:tcPr>
          <w:p>
            <w:r>
              <w:rPr>
                <w:sz w:val="15"/>
              </w:rPr>
              <w:t>15 Endpoints</w:t>
            </w:r>
          </w:p>
        </w:tc>
        <w:tc>
          <w:tcPr>
            <w:tcW w:type="dxa" w:w="2484"/>
            <w:shd w:fill="#F8FAFC"/>
            <w:tcMar>
              <w:top w:w="40" w:type="dxa"/>
              <w:bottom w:w="40" w:type="dxa"/>
              <w:left w:w="60" w:type="dxa"/>
              <w:right w:w="60" w:type="dxa"/>
            </w:tcMar>
          </w:tcPr>
          <w:p>
            <w:r>
              <w:rPr>
                <w:sz w:val="15"/>
              </w:rPr>
              <w:t>Work orders, facility keys, supply requisition, vehicle bookings, and operational requests.</w:t>
            </w:r>
          </w:p>
        </w:tc>
      </w:tr>
      <w:tr>
        <w:tc>
          <w:tcPr>
            <w:tcW w:type="dxa" w:w="2484"/>
            <w:shd w:fill="FFFFFF"/>
            <w:tcMar>
              <w:top w:w="40" w:type="dxa"/>
              <w:bottom w:w="40" w:type="dxa"/>
              <w:left w:w="60" w:type="dxa"/>
              <w:right w:w="60" w:type="dxa"/>
            </w:tcMar>
          </w:tcPr>
          <w:p>
            <w:r>
              <w:rPr>
                <w:b/>
                <w:sz w:val="15"/>
              </w:rPr>
              <w:t>/api/v1/auth</w:t>
            </w:r>
          </w:p>
        </w:tc>
        <w:tc>
          <w:tcPr>
            <w:tcW w:type="dxa" w:w="2484"/>
            <w:shd w:fill="FFFFFF"/>
            <w:tcMar>
              <w:top w:w="40" w:type="dxa"/>
              <w:bottom w:w="40" w:type="dxa"/>
              <w:left w:w="60" w:type="dxa"/>
              <w:right w:w="60" w:type="dxa"/>
            </w:tcMar>
          </w:tcPr>
          <w:p>
            <w:r>
              <w:rPr>
                <w:sz w:val="15"/>
              </w:rPr>
              <w:t>Authentication &amp; Security</w:t>
            </w:r>
          </w:p>
        </w:tc>
        <w:tc>
          <w:tcPr>
            <w:tcW w:type="dxa" w:w="2484"/>
            <w:shd w:fill="FFFFFF"/>
            <w:tcMar>
              <w:top w:w="40" w:type="dxa"/>
              <w:bottom w:w="40" w:type="dxa"/>
              <w:left w:w="60" w:type="dxa"/>
              <w:right w:w="60" w:type="dxa"/>
            </w:tcMar>
          </w:tcPr>
          <w:p>
            <w:r>
              <w:rPr>
                <w:sz w:val="15"/>
              </w:rPr>
              <w:t>14 Endpoints</w:t>
            </w:r>
          </w:p>
        </w:tc>
        <w:tc>
          <w:tcPr>
            <w:tcW w:type="dxa" w:w="2484"/>
            <w:shd w:fill="FFFFFF"/>
            <w:tcMar>
              <w:top w:w="40" w:type="dxa"/>
              <w:bottom w:w="40" w:type="dxa"/>
              <w:left w:w="60" w:type="dxa"/>
              <w:right w:w="60" w:type="dxa"/>
            </w:tcMar>
          </w:tcPr>
          <w:p>
            <w:r>
              <w:rPr>
                <w:sz w:val="15"/>
              </w:rPr>
              <w:t>Dual login (Argon2id password &amp; frontline PIN), JWT token issuance, session refresh, and logout.</w:t>
            </w:r>
          </w:p>
        </w:tc>
      </w:tr>
      <w:tr>
        <w:tc>
          <w:tcPr>
            <w:tcW w:type="dxa" w:w="2484"/>
            <w:shd w:fill="#F8FAFC"/>
            <w:tcMar>
              <w:top w:w="40" w:type="dxa"/>
              <w:bottom w:w="40" w:type="dxa"/>
              <w:left w:w="60" w:type="dxa"/>
              <w:right w:w="60" w:type="dxa"/>
            </w:tcMar>
          </w:tcPr>
          <w:p>
            <w:r>
              <w:rPr>
                <w:b/>
                <w:sz w:val="15"/>
              </w:rPr>
              <w:t>/api/v1/board</w:t>
            </w:r>
          </w:p>
        </w:tc>
        <w:tc>
          <w:tcPr>
            <w:tcW w:type="dxa" w:w="2484"/>
            <w:shd w:fill="#F8FAFC"/>
            <w:tcMar>
              <w:top w:w="40" w:type="dxa"/>
              <w:bottom w:w="40" w:type="dxa"/>
              <w:left w:w="60" w:type="dxa"/>
              <w:right w:w="60" w:type="dxa"/>
            </w:tcMar>
          </w:tcPr>
          <w:p>
            <w:r>
              <w:rPr>
                <w:sz w:val="15"/>
              </w:rPr>
              <w:t>Board Governance Portal</w:t>
            </w:r>
          </w:p>
        </w:tc>
        <w:tc>
          <w:tcPr>
            <w:tcW w:type="dxa" w:w="2484"/>
            <w:shd w:fill="#F8FAFC"/>
            <w:tcMar>
              <w:top w:w="40" w:type="dxa"/>
              <w:bottom w:w="40" w:type="dxa"/>
              <w:left w:w="60" w:type="dxa"/>
              <w:right w:w="60" w:type="dxa"/>
            </w:tcMar>
          </w:tcPr>
          <w:p>
            <w:r>
              <w:rPr>
                <w:sz w:val="15"/>
              </w:rPr>
              <w:t>13 Endpoints</w:t>
            </w:r>
          </w:p>
        </w:tc>
        <w:tc>
          <w:tcPr>
            <w:tcW w:type="dxa" w:w="2484"/>
            <w:shd w:fill="#F8FAFC"/>
            <w:tcMar>
              <w:top w:w="40" w:type="dxa"/>
              <w:bottom w:w="40" w:type="dxa"/>
              <w:left w:w="60" w:type="dxa"/>
              <w:right w:w="60" w:type="dxa"/>
            </w:tcMar>
          </w:tcPr>
          <w:p>
            <w:r>
              <w:rPr>
                <w:sz w:val="15"/>
              </w:rPr>
              <w:t>Board member access, published meeting packets, strategic initiative monitoring, and resolutions.</w:t>
            </w:r>
          </w:p>
        </w:tc>
      </w:tr>
      <w:tr>
        <w:tc>
          <w:tcPr>
            <w:tcW w:type="dxa" w:w="2484"/>
            <w:shd w:fill="FFFFFF"/>
            <w:tcMar>
              <w:top w:w="40" w:type="dxa"/>
              <w:bottom w:w="40" w:type="dxa"/>
              <w:left w:w="60" w:type="dxa"/>
              <w:right w:w="60" w:type="dxa"/>
            </w:tcMar>
          </w:tcPr>
          <w:p>
            <w:r>
              <w:rPr>
                <w:b/>
                <w:sz w:val="15"/>
              </w:rPr>
              <w:t>/api/v1/fleet</w:t>
            </w:r>
          </w:p>
        </w:tc>
        <w:tc>
          <w:tcPr>
            <w:tcW w:type="dxa" w:w="2484"/>
            <w:shd w:fill="FFFFFF"/>
            <w:tcMar>
              <w:top w:w="40" w:type="dxa"/>
              <w:bottom w:w="40" w:type="dxa"/>
              <w:left w:w="60" w:type="dxa"/>
              <w:right w:w="60" w:type="dxa"/>
            </w:tcMar>
          </w:tcPr>
          <w:p>
            <w:r>
              <w:rPr>
                <w:sz w:val="15"/>
              </w:rPr>
              <w:t>Fleet &amp; Vehicle Management</w:t>
            </w:r>
          </w:p>
        </w:tc>
        <w:tc>
          <w:tcPr>
            <w:tcW w:type="dxa" w:w="2484"/>
            <w:shd w:fill="FFFFFF"/>
            <w:tcMar>
              <w:top w:w="40" w:type="dxa"/>
              <w:bottom w:w="40" w:type="dxa"/>
              <w:left w:w="60" w:type="dxa"/>
              <w:right w:w="60" w:type="dxa"/>
            </w:tcMar>
          </w:tcPr>
          <w:p>
            <w:r>
              <w:rPr>
                <w:sz w:val="15"/>
              </w:rPr>
              <w:t>12 Endpoints</w:t>
            </w:r>
          </w:p>
        </w:tc>
        <w:tc>
          <w:tcPr>
            <w:tcW w:type="dxa" w:w="2484"/>
            <w:shd w:fill="FFFFFF"/>
            <w:tcMar>
              <w:top w:w="40" w:type="dxa"/>
              <w:bottom w:w="40" w:type="dxa"/>
              <w:left w:w="60" w:type="dxa"/>
              <w:right w:w="60" w:type="dxa"/>
            </w:tcMar>
          </w:tcPr>
          <w:p>
            <w:r>
              <w:rPr>
                <w:sz w:val="15"/>
              </w:rPr>
              <w:t>Vehicle assets, trip logs, driver licensing checks, maintenance alerts, and geofence definitions.</w:t>
            </w:r>
          </w:p>
        </w:tc>
      </w:tr>
      <w:tr>
        <w:tc>
          <w:tcPr>
            <w:tcW w:type="dxa" w:w="2484"/>
            <w:shd w:fill="#F8FAFC"/>
            <w:tcMar>
              <w:top w:w="40" w:type="dxa"/>
              <w:bottom w:w="40" w:type="dxa"/>
              <w:left w:w="60" w:type="dxa"/>
              <w:right w:w="60" w:type="dxa"/>
            </w:tcMar>
          </w:tcPr>
          <w:p>
            <w:r>
              <w:rPr>
                <w:b/>
                <w:sz w:val="15"/>
              </w:rPr>
              <w:t>/api/v1/front-desk</w:t>
            </w:r>
          </w:p>
        </w:tc>
        <w:tc>
          <w:tcPr>
            <w:tcW w:type="dxa" w:w="2484"/>
            <w:shd w:fill="#F8FAFC"/>
            <w:tcMar>
              <w:top w:w="40" w:type="dxa"/>
              <w:bottom w:w="40" w:type="dxa"/>
              <w:left w:w="60" w:type="dxa"/>
              <w:right w:w="60" w:type="dxa"/>
            </w:tcMar>
          </w:tcPr>
          <w:p>
            <w:r>
              <w:rPr>
                <w:sz w:val="15"/>
              </w:rPr>
              <w:t>Reception &amp; Public Intake</w:t>
            </w:r>
          </w:p>
        </w:tc>
        <w:tc>
          <w:tcPr>
            <w:tcW w:type="dxa" w:w="2484"/>
            <w:shd w:fill="#F8FAFC"/>
            <w:tcMar>
              <w:top w:w="40" w:type="dxa"/>
              <w:bottom w:w="40" w:type="dxa"/>
              <w:left w:w="60" w:type="dxa"/>
              <w:right w:w="60" w:type="dxa"/>
            </w:tcMar>
          </w:tcPr>
          <w:p>
            <w:r>
              <w:rPr>
                <w:sz w:val="15"/>
              </w:rPr>
              <w:t>12 Endpoints</w:t>
            </w:r>
          </w:p>
        </w:tc>
        <w:tc>
          <w:tcPr>
            <w:tcW w:type="dxa" w:w="2484"/>
            <w:shd w:fill="#F8FAFC"/>
            <w:tcMar>
              <w:top w:w="40" w:type="dxa"/>
              <w:bottom w:w="40" w:type="dxa"/>
              <w:left w:w="60" w:type="dxa"/>
              <w:right w:w="60" w:type="dxa"/>
            </w:tcMar>
          </w:tcPr>
          <w:p>
            <w:r>
              <w:rPr>
                <w:sz w:val="15"/>
              </w:rPr>
              <w:t>Visitor sign-in, package logging, walk-in intake triage, and duty worker notifications.</w:t>
            </w:r>
          </w:p>
        </w:tc>
      </w:tr>
      <w:tr>
        <w:tc>
          <w:tcPr>
            <w:tcW w:type="dxa" w:w="2484"/>
            <w:shd w:fill="FFFFFF"/>
            <w:tcMar>
              <w:top w:w="40" w:type="dxa"/>
              <w:bottom w:w="40" w:type="dxa"/>
              <w:left w:w="60" w:type="dxa"/>
              <w:right w:w="60" w:type="dxa"/>
            </w:tcMar>
          </w:tcPr>
          <w:p>
            <w:r>
              <w:rPr>
                <w:b/>
                <w:sz w:val="15"/>
              </w:rPr>
              <w:t>/api/v1/ceo-dashboard</w:t>
            </w:r>
          </w:p>
        </w:tc>
        <w:tc>
          <w:tcPr>
            <w:tcW w:type="dxa" w:w="2484"/>
            <w:shd w:fill="FFFFFF"/>
            <w:tcMar>
              <w:top w:w="40" w:type="dxa"/>
              <w:bottom w:w="40" w:type="dxa"/>
              <w:left w:w="60" w:type="dxa"/>
              <w:right w:w="60" w:type="dxa"/>
            </w:tcMar>
          </w:tcPr>
          <w:p>
            <w:r>
              <w:rPr>
                <w:sz w:val="15"/>
              </w:rPr>
              <w:t>Executive Leadership Dashboard</w:t>
            </w:r>
          </w:p>
        </w:tc>
        <w:tc>
          <w:tcPr>
            <w:tcW w:type="dxa" w:w="2484"/>
            <w:shd w:fill="FFFFFF"/>
            <w:tcMar>
              <w:top w:w="40" w:type="dxa"/>
              <w:bottom w:w="40" w:type="dxa"/>
              <w:left w:w="60" w:type="dxa"/>
              <w:right w:w="60" w:type="dxa"/>
            </w:tcMar>
          </w:tcPr>
          <w:p>
            <w:r>
              <w:rPr>
                <w:sz w:val="15"/>
              </w:rPr>
              <w:t>10 Endpoints</w:t>
            </w:r>
          </w:p>
        </w:tc>
        <w:tc>
          <w:tcPr>
            <w:tcW w:type="dxa" w:w="2484"/>
            <w:shd w:fill="FFFFFF"/>
            <w:tcMar>
              <w:top w:w="40" w:type="dxa"/>
              <w:bottom w:w="40" w:type="dxa"/>
              <w:left w:w="60" w:type="dxa"/>
              <w:right w:w="60" w:type="dxa"/>
            </w:tcMar>
          </w:tcPr>
          <w:p>
            <w:r>
              <w:rPr>
                <w:sz w:val="15"/>
              </w:rPr>
              <w:t>Strategic KPIs, high-risk case oversight, cross-departmental analytics, and executive alerts.</w:t>
            </w:r>
          </w:p>
        </w:tc>
      </w:tr>
      <w:tr>
        <w:tc>
          <w:tcPr>
            <w:tcW w:type="dxa" w:w="2484"/>
            <w:shd w:fill="#F8FAFC"/>
            <w:tcMar>
              <w:top w:w="40" w:type="dxa"/>
              <w:bottom w:w="40" w:type="dxa"/>
              <w:left w:w="60" w:type="dxa"/>
              <w:right w:w="60" w:type="dxa"/>
            </w:tcMar>
          </w:tcPr>
          <w:p>
            <w:r>
              <w:rPr>
                <w:b/>
                <w:sz w:val="15"/>
              </w:rPr>
              <w:t>/api/v1/families</w:t>
            </w:r>
          </w:p>
        </w:tc>
        <w:tc>
          <w:tcPr>
            <w:tcW w:type="dxa" w:w="2484"/>
            <w:shd w:fill="#F8FAFC"/>
            <w:tcMar>
              <w:top w:w="40" w:type="dxa"/>
              <w:bottom w:w="40" w:type="dxa"/>
              <w:left w:w="60" w:type="dxa"/>
              <w:right w:w="60" w:type="dxa"/>
            </w:tcMar>
          </w:tcPr>
          <w:p>
            <w:r>
              <w:rPr>
                <w:sz w:val="15"/>
              </w:rPr>
              <w:t>Family Kinship &amp; Genealogies</w:t>
            </w:r>
          </w:p>
        </w:tc>
        <w:tc>
          <w:tcPr>
            <w:tcW w:type="dxa" w:w="2484"/>
            <w:shd w:fill="#F8FAFC"/>
            <w:tcMar>
              <w:top w:w="40" w:type="dxa"/>
              <w:bottom w:w="40" w:type="dxa"/>
              <w:left w:w="60" w:type="dxa"/>
              <w:right w:w="60" w:type="dxa"/>
            </w:tcMar>
          </w:tcPr>
          <w:p>
            <w:r>
              <w:rPr>
                <w:sz w:val="15"/>
              </w:rPr>
              <w:t>10 Endpoints</w:t>
            </w:r>
          </w:p>
        </w:tc>
        <w:tc>
          <w:tcPr>
            <w:tcW w:type="dxa" w:w="2484"/>
            <w:shd w:fill="#F8FAFC"/>
            <w:tcMar>
              <w:top w:w="40" w:type="dxa"/>
              <w:bottom w:w="40" w:type="dxa"/>
              <w:left w:w="60" w:type="dxa"/>
              <w:right w:w="60" w:type="dxa"/>
            </w:tcMar>
          </w:tcPr>
          <w:p>
            <w:r>
              <w:rPr>
                <w:sz w:val="15"/>
              </w:rPr>
              <w:t>Extended family structures, kinship networks, household membership, and family trees.</w:t>
            </w:r>
          </w:p>
        </w:tc>
      </w:tr>
      <w:tr>
        <w:tc>
          <w:tcPr>
            <w:tcW w:type="dxa" w:w="2484"/>
            <w:shd w:fill="FFFFFF"/>
            <w:tcMar>
              <w:top w:w="40" w:type="dxa"/>
              <w:bottom w:w="40" w:type="dxa"/>
              <w:left w:w="60" w:type="dxa"/>
              <w:right w:w="60" w:type="dxa"/>
            </w:tcMar>
          </w:tcPr>
          <w:p>
            <w:r>
              <w:rPr>
                <w:b/>
                <w:sz w:val="15"/>
              </w:rPr>
              <w:t>/api/v1/staffing</w:t>
            </w:r>
          </w:p>
        </w:tc>
        <w:tc>
          <w:tcPr>
            <w:tcW w:type="dxa" w:w="2484"/>
            <w:shd w:fill="FFFFFF"/>
            <w:tcMar>
              <w:top w:w="40" w:type="dxa"/>
              <w:bottom w:w="40" w:type="dxa"/>
              <w:left w:w="60" w:type="dxa"/>
              <w:right w:w="60" w:type="dxa"/>
            </w:tcMar>
          </w:tcPr>
          <w:p>
            <w:r>
              <w:rPr>
                <w:sz w:val="15"/>
              </w:rPr>
              <w:t>HR Staffing &amp; Time Allocation</w:t>
            </w:r>
          </w:p>
        </w:tc>
        <w:tc>
          <w:tcPr>
            <w:tcW w:type="dxa" w:w="2484"/>
            <w:shd w:fill="FFFFFF"/>
            <w:tcMar>
              <w:top w:w="40" w:type="dxa"/>
              <w:bottom w:w="40" w:type="dxa"/>
              <w:left w:w="60" w:type="dxa"/>
              <w:right w:w="60" w:type="dxa"/>
            </w:tcMar>
          </w:tcPr>
          <w:p>
            <w:r>
              <w:rPr>
                <w:sz w:val="15"/>
              </w:rPr>
              <w:t>9 Endpoints</w:t>
            </w:r>
          </w:p>
        </w:tc>
        <w:tc>
          <w:tcPr>
            <w:tcW w:type="dxa" w:w="2484"/>
            <w:shd w:fill="FFFFFF"/>
            <w:tcMar>
              <w:top w:w="40" w:type="dxa"/>
              <w:bottom w:w="40" w:type="dxa"/>
              <w:left w:w="60" w:type="dxa"/>
              <w:right w:w="60" w:type="dxa"/>
            </w:tcMar>
          </w:tcPr>
          <w:p>
            <w:r>
              <w:rPr>
                <w:sz w:val="15"/>
              </w:rPr>
              <w:t>Caseload weighting, staff caseload caps, coverage scheduling, and supervisory hierarchies.</w:t>
            </w:r>
          </w:p>
        </w:tc>
      </w:tr>
      <w:tr>
        <w:tc>
          <w:tcPr>
            <w:tcW w:type="dxa" w:w="2484"/>
            <w:shd w:fill="#F8FAFC"/>
            <w:tcMar>
              <w:top w:w="40" w:type="dxa"/>
              <w:bottom w:w="40" w:type="dxa"/>
              <w:left w:w="60" w:type="dxa"/>
              <w:right w:w="60" w:type="dxa"/>
            </w:tcMar>
          </w:tcPr>
          <w:p>
            <w:r>
              <w:rPr>
                <w:b/>
                <w:sz w:val="15"/>
              </w:rPr>
              <w:t>/api/v1/users</w:t>
            </w:r>
          </w:p>
        </w:tc>
        <w:tc>
          <w:tcPr>
            <w:tcW w:type="dxa" w:w="2484"/>
            <w:shd w:fill="#F8FAFC"/>
            <w:tcMar>
              <w:top w:w="40" w:type="dxa"/>
              <w:bottom w:w="40" w:type="dxa"/>
              <w:left w:w="60" w:type="dxa"/>
              <w:right w:w="60" w:type="dxa"/>
            </w:tcMar>
          </w:tcPr>
          <w:p>
            <w:r>
              <w:rPr>
                <w:sz w:val="15"/>
              </w:rPr>
              <w:t>User Administration &amp; RBAC</w:t>
            </w:r>
          </w:p>
        </w:tc>
        <w:tc>
          <w:tcPr>
            <w:tcW w:type="dxa" w:w="2484"/>
            <w:shd w:fill="#F8FAFC"/>
            <w:tcMar>
              <w:top w:w="40" w:type="dxa"/>
              <w:bottom w:w="40" w:type="dxa"/>
              <w:left w:w="60" w:type="dxa"/>
              <w:right w:w="60" w:type="dxa"/>
            </w:tcMar>
          </w:tcPr>
          <w:p>
            <w:r>
              <w:rPr>
                <w:sz w:val="15"/>
              </w:rPr>
              <w:t>9 Endpoints</w:t>
            </w:r>
          </w:p>
        </w:tc>
        <w:tc>
          <w:tcPr>
            <w:tcW w:type="dxa" w:w="2484"/>
            <w:shd w:fill="#F8FAFC"/>
            <w:tcMar>
              <w:top w:w="40" w:type="dxa"/>
              <w:bottom w:w="40" w:type="dxa"/>
              <w:left w:w="60" w:type="dxa"/>
              <w:right w:w="60" w:type="dxa"/>
            </w:tcMar>
          </w:tcPr>
          <w:p>
            <w:r>
              <w:rPr>
                <w:sz w:val="15"/>
              </w:rPr>
              <w:t>User accounts, role assignments, password resets, account locking, and permission audit.</w:t>
            </w:r>
          </w:p>
        </w:tc>
      </w:tr>
      <w:tr>
        <w:tc>
          <w:tcPr>
            <w:tcW w:type="dxa" w:w="2484"/>
            <w:shd w:fill="FFFFFF"/>
            <w:tcMar>
              <w:top w:w="40" w:type="dxa"/>
              <w:bottom w:w="40" w:type="dxa"/>
              <w:left w:w="60" w:type="dxa"/>
              <w:right w:w="60" w:type="dxa"/>
            </w:tcMar>
          </w:tcPr>
          <w:p>
            <w:r>
              <w:rPr>
                <w:b/>
                <w:sz w:val="15"/>
              </w:rPr>
              <w:t>/api/v1/assessments</w:t>
            </w:r>
          </w:p>
        </w:tc>
        <w:tc>
          <w:tcPr>
            <w:tcW w:type="dxa" w:w="2484"/>
            <w:shd w:fill="FFFFFF"/>
            <w:tcMar>
              <w:top w:w="40" w:type="dxa"/>
              <w:bottom w:w="40" w:type="dxa"/>
              <w:left w:w="60" w:type="dxa"/>
              <w:right w:w="60" w:type="dxa"/>
            </w:tcMar>
          </w:tcPr>
          <w:p>
            <w:r>
              <w:rPr>
                <w:sz w:val="15"/>
              </w:rPr>
              <w:t>Assessment Engine Instances</w:t>
            </w:r>
          </w:p>
        </w:tc>
        <w:tc>
          <w:tcPr>
            <w:tcW w:type="dxa" w:w="2484"/>
            <w:shd w:fill="FFFFFF"/>
            <w:tcMar>
              <w:top w:w="40" w:type="dxa"/>
              <w:bottom w:w="40" w:type="dxa"/>
              <w:left w:w="60" w:type="dxa"/>
              <w:right w:w="60" w:type="dxa"/>
            </w:tcMar>
          </w:tcPr>
          <w:p>
            <w:r>
              <w:rPr>
                <w:sz w:val="15"/>
              </w:rPr>
              <w:t>8 Endpoints</w:t>
            </w:r>
          </w:p>
        </w:tc>
        <w:tc>
          <w:tcPr>
            <w:tcW w:type="dxa" w:w="2484"/>
            <w:shd w:fill="FFFFFF"/>
            <w:tcMar>
              <w:top w:w="40" w:type="dxa"/>
              <w:bottom w:w="40" w:type="dxa"/>
              <w:left w:w="60" w:type="dxa"/>
              <w:right w:w="60" w:type="dxa"/>
            </w:tcMar>
          </w:tcPr>
          <w:p>
            <w:r>
              <w:rPr>
                <w:sz w:val="15"/>
              </w:rPr>
              <w:t>Completed assessment instances, scoring calculations, supervisor sign-offs, and unlock audits.</w:t>
            </w:r>
          </w:p>
        </w:tc>
      </w:tr>
      <w:tr>
        <w:tc>
          <w:tcPr>
            <w:tcW w:type="dxa" w:w="2484"/>
            <w:shd w:fill="#F8FAFC"/>
            <w:tcMar>
              <w:top w:w="40" w:type="dxa"/>
              <w:bottom w:w="40" w:type="dxa"/>
              <w:left w:w="60" w:type="dxa"/>
              <w:right w:w="60" w:type="dxa"/>
            </w:tcMar>
          </w:tcPr>
          <w:p>
            <w:r>
              <w:rPr>
                <w:b/>
                <w:sz w:val="15"/>
              </w:rPr>
              <w:t>/api/v1/assessment-templates</w:t>
            </w:r>
          </w:p>
        </w:tc>
        <w:tc>
          <w:tcPr>
            <w:tcW w:type="dxa" w:w="2484"/>
            <w:shd w:fill="#F8FAFC"/>
            <w:tcMar>
              <w:top w:w="40" w:type="dxa"/>
              <w:bottom w:w="40" w:type="dxa"/>
              <w:left w:w="60" w:type="dxa"/>
              <w:right w:w="60" w:type="dxa"/>
            </w:tcMar>
          </w:tcPr>
          <w:p>
            <w:r>
              <w:rPr>
                <w:sz w:val="15"/>
              </w:rPr>
              <w:t>Assessment Template Builder</w:t>
            </w:r>
          </w:p>
        </w:tc>
        <w:tc>
          <w:tcPr>
            <w:tcW w:type="dxa" w:w="2484"/>
            <w:shd w:fill="#F8FAFC"/>
            <w:tcMar>
              <w:top w:w="40" w:type="dxa"/>
              <w:bottom w:w="40" w:type="dxa"/>
              <w:left w:w="60" w:type="dxa"/>
              <w:right w:w="60" w:type="dxa"/>
            </w:tcMar>
          </w:tcPr>
          <w:p>
            <w:r>
              <w:rPr>
                <w:sz w:val="15"/>
              </w:rPr>
              <w:t>8 Endpoints</w:t>
            </w:r>
          </w:p>
        </w:tc>
        <w:tc>
          <w:tcPr>
            <w:tcW w:type="dxa" w:w="2484"/>
            <w:shd w:fill="#F8FAFC"/>
            <w:tcMar>
              <w:top w:w="40" w:type="dxa"/>
              <w:bottom w:w="40" w:type="dxa"/>
              <w:left w:w="60" w:type="dxa"/>
              <w:right w:w="60" w:type="dxa"/>
            </w:tcMar>
          </w:tcPr>
          <w:p>
            <w:r>
              <w:rPr>
                <w:sz w:val="15"/>
              </w:rPr>
              <w:t>Dynamic form designer, versioned sections, questions, rating scales, and scoring rules.</w:t>
            </w:r>
          </w:p>
        </w:tc>
      </w:tr>
      <w:tr>
        <w:tc>
          <w:tcPr>
            <w:tcW w:type="dxa" w:w="2484"/>
            <w:shd w:fill="FFFFFF"/>
            <w:tcMar>
              <w:top w:w="40" w:type="dxa"/>
              <w:bottom w:w="40" w:type="dxa"/>
              <w:left w:w="60" w:type="dxa"/>
              <w:right w:w="60" w:type="dxa"/>
            </w:tcMar>
          </w:tcPr>
          <w:p>
            <w:r>
              <w:rPr>
                <w:b/>
                <w:sz w:val="15"/>
              </w:rPr>
              <w:t>/api/v1/qa</w:t>
            </w:r>
          </w:p>
        </w:tc>
        <w:tc>
          <w:tcPr>
            <w:tcW w:type="dxa" w:w="2484"/>
            <w:shd w:fill="FFFFFF"/>
            <w:tcMar>
              <w:top w:w="40" w:type="dxa"/>
              <w:bottom w:w="40" w:type="dxa"/>
              <w:left w:w="60" w:type="dxa"/>
              <w:right w:w="60" w:type="dxa"/>
            </w:tcMar>
          </w:tcPr>
          <w:p>
            <w:r>
              <w:rPr>
                <w:sz w:val="15"/>
              </w:rPr>
              <w:t>Quality Assurance &amp; Compliance</w:t>
            </w:r>
          </w:p>
        </w:tc>
        <w:tc>
          <w:tcPr>
            <w:tcW w:type="dxa" w:w="2484"/>
            <w:shd w:fill="FFFFFF"/>
            <w:tcMar>
              <w:top w:w="40" w:type="dxa"/>
              <w:bottom w:w="40" w:type="dxa"/>
              <w:left w:w="60" w:type="dxa"/>
              <w:right w:w="60" w:type="dxa"/>
            </w:tcMar>
          </w:tcPr>
          <w:p>
            <w:r>
              <w:rPr>
                <w:sz w:val="15"/>
              </w:rPr>
              <w:t>8 Endpoints</w:t>
            </w:r>
          </w:p>
        </w:tc>
        <w:tc>
          <w:tcPr>
            <w:tcW w:type="dxa" w:w="2484"/>
            <w:shd w:fill="FFFFFF"/>
            <w:tcMar>
              <w:top w:w="40" w:type="dxa"/>
              <w:bottom w:w="40" w:type="dxa"/>
              <w:left w:w="60" w:type="dxa"/>
              <w:right w:w="60" w:type="dxa"/>
            </w:tcMar>
          </w:tcPr>
          <w:p>
            <w:r>
              <w:rPr>
                <w:sz w:val="15"/>
              </w:rPr>
              <w:t>File audits, standard compliance checklists, supervisor reviews, and practice improvements.</w:t>
            </w:r>
          </w:p>
        </w:tc>
      </w:tr>
      <w:tr>
        <w:tc>
          <w:tcPr>
            <w:tcW w:type="dxa" w:w="2484"/>
            <w:shd w:fill="#F8FAFC"/>
            <w:tcMar>
              <w:top w:w="40" w:type="dxa"/>
              <w:bottom w:w="40" w:type="dxa"/>
              <w:left w:w="60" w:type="dxa"/>
              <w:right w:w="60" w:type="dxa"/>
            </w:tcMar>
          </w:tcPr>
          <w:p>
            <w:r>
              <w:rPr>
                <w:b/>
                <w:sz w:val="15"/>
              </w:rPr>
              <w:t>/api/v1/caregiver-trainings</w:t>
            </w:r>
          </w:p>
        </w:tc>
        <w:tc>
          <w:tcPr>
            <w:tcW w:type="dxa" w:w="2484"/>
            <w:shd w:fill="#F8FAFC"/>
            <w:tcMar>
              <w:top w:w="40" w:type="dxa"/>
              <w:bottom w:w="40" w:type="dxa"/>
              <w:left w:w="60" w:type="dxa"/>
              <w:right w:w="60" w:type="dxa"/>
            </w:tcMar>
          </w:tcPr>
          <w:p>
            <w:r>
              <w:rPr>
                <w:sz w:val="15"/>
              </w:rPr>
              <w:t>Caregiver Certification</w:t>
            </w:r>
          </w:p>
        </w:tc>
        <w:tc>
          <w:tcPr>
            <w:tcW w:type="dxa" w:w="2484"/>
            <w:shd w:fill="#F8FAFC"/>
            <w:tcMar>
              <w:top w:w="40" w:type="dxa"/>
              <w:bottom w:w="40" w:type="dxa"/>
              <w:left w:w="60" w:type="dxa"/>
              <w:right w:w="60" w:type="dxa"/>
            </w:tcMar>
          </w:tcPr>
          <w:p>
            <w:r>
              <w:rPr>
                <w:sz w:val="15"/>
              </w:rPr>
              <w:t>7 Endpoints</w:t>
            </w:r>
          </w:p>
        </w:tc>
        <w:tc>
          <w:tcPr>
            <w:tcW w:type="dxa" w:w="2484"/>
            <w:shd w:fill="#F8FAFC"/>
            <w:tcMar>
              <w:top w:w="40" w:type="dxa"/>
              <w:bottom w:w="40" w:type="dxa"/>
              <w:left w:w="60" w:type="dxa"/>
              <w:right w:w="60" w:type="dxa"/>
            </w:tcMar>
          </w:tcPr>
          <w:p>
            <w:r>
              <w:rPr>
                <w:sz w:val="15"/>
              </w:rPr>
              <w:t>Trauma-informed training modules, PRIDE training tracking, and certification renewals.</w:t>
            </w:r>
          </w:p>
        </w:tc>
      </w:tr>
      <w:tr>
        <w:tc>
          <w:tcPr>
            <w:tcW w:type="dxa" w:w="2484"/>
            <w:shd w:fill="FFFFFF"/>
            <w:tcMar>
              <w:top w:w="40" w:type="dxa"/>
              <w:bottom w:w="40" w:type="dxa"/>
              <w:left w:w="60" w:type="dxa"/>
              <w:right w:w="60" w:type="dxa"/>
            </w:tcMar>
          </w:tcPr>
          <w:p>
            <w:r>
              <w:rPr>
                <w:b/>
                <w:sz w:val="15"/>
              </w:rPr>
              <w:t>/api/v1/resource-complaints</w:t>
            </w:r>
          </w:p>
        </w:tc>
        <w:tc>
          <w:tcPr>
            <w:tcW w:type="dxa" w:w="2484"/>
            <w:shd w:fill="FFFFFF"/>
            <w:tcMar>
              <w:top w:w="40" w:type="dxa"/>
              <w:bottom w:w="40" w:type="dxa"/>
              <w:left w:w="60" w:type="dxa"/>
              <w:right w:w="60" w:type="dxa"/>
            </w:tcMar>
          </w:tcPr>
          <w:p>
            <w:r>
              <w:rPr>
                <w:sz w:val="15"/>
              </w:rPr>
              <w:t>Resource Quality Complaints</w:t>
            </w:r>
          </w:p>
        </w:tc>
        <w:tc>
          <w:tcPr>
            <w:tcW w:type="dxa" w:w="2484"/>
            <w:shd w:fill="FFFFFF"/>
            <w:tcMar>
              <w:top w:w="40" w:type="dxa"/>
              <w:bottom w:w="40" w:type="dxa"/>
              <w:left w:w="60" w:type="dxa"/>
              <w:right w:w="60" w:type="dxa"/>
            </w:tcMar>
          </w:tcPr>
          <w:p>
            <w:r>
              <w:rPr>
                <w:sz w:val="15"/>
              </w:rPr>
              <w:t>7 Endpoints</w:t>
            </w:r>
          </w:p>
        </w:tc>
        <w:tc>
          <w:tcPr>
            <w:tcW w:type="dxa" w:w="2484"/>
            <w:shd w:fill="FFFFFF"/>
            <w:tcMar>
              <w:top w:w="40" w:type="dxa"/>
              <w:bottom w:w="40" w:type="dxa"/>
              <w:left w:w="60" w:type="dxa"/>
              <w:right w:w="60" w:type="dxa"/>
            </w:tcMar>
          </w:tcPr>
          <w:p>
            <w:r>
              <w:rPr>
                <w:sz w:val="15"/>
              </w:rPr>
              <w:t>Caregiver complaints, incident investigations, corrective action plans, and resolution tracking.</w:t>
            </w:r>
          </w:p>
        </w:tc>
      </w:tr>
      <w:tr>
        <w:tc>
          <w:tcPr>
            <w:tcW w:type="dxa" w:w="2484"/>
            <w:shd w:fill="#F8FAFC"/>
            <w:tcMar>
              <w:top w:w="40" w:type="dxa"/>
              <w:bottom w:w="40" w:type="dxa"/>
              <w:left w:w="60" w:type="dxa"/>
              <w:right w:w="60" w:type="dxa"/>
            </w:tcMar>
          </w:tcPr>
          <w:p>
            <w:r>
              <w:rPr>
                <w:b/>
                <w:sz w:val="15"/>
              </w:rPr>
              <w:t>/api/v1/resource-recruitment</w:t>
            </w:r>
          </w:p>
        </w:tc>
        <w:tc>
          <w:tcPr>
            <w:tcW w:type="dxa" w:w="2484"/>
            <w:shd w:fill="#F8FAFC"/>
            <w:tcMar>
              <w:top w:w="40" w:type="dxa"/>
              <w:bottom w:w="40" w:type="dxa"/>
              <w:left w:w="60" w:type="dxa"/>
              <w:right w:w="60" w:type="dxa"/>
            </w:tcMar>
          </w:tcPr>
          <w:p>
            <w:r>
              <w:rPr>
                <w:sz w:val="15"/>
              </w:rPr>
              <w:t>Resource Parent Recruitment</w:t>
            </w:r>
          </w:p>
        </w:tc>
        <w:tc>
          <w:tcPr>
            <w:tcW w:type="dxa" w:w="2484"/>
            <w:shd w:fill="#F8FAFC"/>
            <w:tcMar>
              <w:top w:w="40" w:type="dxa"/>
              <w:bottom w:w="40" w:type="dxa"/>
              <w:left w:w="60" w:type="dxa"/>
              <w:right w:w="60" w:type="dxa"/>
            </w:tcMar>
          </w:tcPr>
          <w:p>
            <w:r>
              <w:rPr>
                <w:sz w:val="15"/>
              </w:rPr>
              <w:t>7 Endpoints</w:t>
            </w:r>
          </w:p>
        </w:tc>
        <w:tc>
          <w:tcPr>
            <w:tcW w:type="dxa" w:w="2484"/>
            <w:shd w:fill="#F8FAFC"/>
            <w:tcMar>
              <w:top w:w="40" w:type="dxa"/>
              <w:bottom w:w="40" w:type="dxa"/>
              <w:left w:w="60" w:type="dxa"/>
              <w:right w:w="60" w:type="dxa"/>
            </w:tcMar>
          </w:tcPr>
          <w:p>
            <w:r>
              <w:rPr>
                <w:sz w:val="15"/>
              </w:rPr>
              <w:t>Recruitment campaigns, inquiries, orientation attendance, and screening progression.</w:t>
            </w:r>
          </w:p>
        </w:tc>
      </w:tr>
      <w:tr>
        <w:tc>
          <w:tcPr>
            <w:tcW w:type="dxa" w:w="2484"/>
            <w:shd w:fill="FFFFFF"/>
            <w:tcMar>
              <w:top w:w="40" w:type="dxa"/>
              <w:bottom w:w="40" w:type="dxa"/>
              <w:left w:w="60" w:type="dxa"/>
              <w:right w:w="60" w:type="dxa"/>
            </w:tcMar>
          </w:tcPr>
          <w:p>
            <w:r>
              <w:rPr>
                <w:b/>
                <w:sz w:val="15"/>
              </w:rPr>
              <w:t>/api/v1/calendar</w:t>
            </w:r>
          </w:p>
        </w:tc>
        <w:tc>
          <w:tcPr>
            <w:tcW w:type="dxa" w:w="2484"/>
            <w:shd w:fill="FFFFFF"/>
            <w:tcMar>
              <w:top w:w="40" w:type="dxa"/>
              <w:bottom w:w="40" w:type="dxa"/>
              <w:left w:w="60" w:type="dxa"/>
              <w:right w:w="60" w:type="dxa"/>
            </w:tcMar>
          </w:tcPr>
          <w:p>
            <w:r>
              <w:rPr>
                <w:sz w:val="15"/>
              </w:rPr>
              <w:t>Master Scheduling &amp; Court Calendar</w:t>
            </w:r>
          </w:p>
        </w:tc>
        <w:tc>
          <w:tcPr>
            <w:tcW w:type="dxa" w:w="2484"/>
            <w:shd w:fill="FFFFFF"/>
            <w:tcMar>
              <w:top w:w="40" w:type="dxa"/>
              <w:bottom w:w="40" w:type="dxa"/>
              <w:left w:w="60" w:type="dxa"/>
              <w:right w:w="60" w:type="dxa"/>
            </w:tcMar>
          </w:tcPr>
          <w:p>
            <w:r>
              <w:rPr>
                <w:sz w:val="15"/>
              </w:rPr>
              <w:t>6 Endpoints</w:t>
            </w:r>
          </w:p>
        </w:tc>
        <w:tc>
          <w:tcPr>
            <w:tcW w:type="dxa" w:w="2484"/>
            <w:shd w:fill="FFFFFF"/>
            <w:tcMar>
              <w:top w:w="40" w:type="dxa"/>
              <w:bottom w:w="40" w:type="dxa"/>
              <w:left w:w="60" w:type="dxa"/>
              <w:right w:w="60" w:type="dxa"/>
            </w:tcMar>
          </w:tcPr>
          <w:p>
            <w:r>
              <w:rPr>
                <w:sz w:val="15"/>
              </w:rPr>
              <w:t>Hearing dates, family visits, team meetings, statutory review deadlines, and reminders.</w:t>
            </w:r>
          </w:p>
        </w:tc>
      </w:tr>
      <w:tr>
        <w:tc>
          <w:tcPr>
            <w:tcW w:type="dxa" w:w="2484"/>
            <w:shd w:fill="#F8FAFC"/>
            <w:tcMar>
              <w:top w:w="40" w:type="dxa"/>
              <w:bottom w:w="40" w:type="dxa"/>
              <w:left w:w="60" w:type="dxa"/>
              <w:right w:w="60" w:type="dxa"/>
            </w:tcMar>
          </w:tcPr>
          <w:p>
            <w:r>
              <w:rPr>
                <w:b/>
                <w:sz w:val="15"/>
              </w:rPr>
              <w:t>/api/v1/case-notes</w:t>
            </w:r>
          </w:p>
        </w:tc>
        <w:tc>
          <w:tcPr>
            <w:tcW w:type="dxa" w:w="2484"/>
            <w:shd w:fill="#F8FAFC"/>
            <w:tcMar>
              <w:top w:w="40" w:type="dxa"/>
              <w:bottom w:w="40" w:type="dxa"/>
              <w:left w:w="60" w:type="dxa"/>
              <w:right w:w="60" w:type="dxa"/>
            </w:tcMar>
          </w:tcPr>
          <w:p>
            <w:r>
              <w:rPr>
                <w:sz w:val="15"/>
              </w:rPr>
              <w:t>Clinical &amp; Case Notes</w:t>
            </w:r>
          </w:p>
        </w:tc>
        <w:tc>
          <w:tcPr>
            <w:tcW w:type="dxa" w:w="2484"/>
            <w:shd w:fill="#F8FAFC"/>
            <w:tcMar>
              <w:top w:w="40" w:type="dxa"/>
              <w:bottom w:w="40" w:type="dxa"/>
              <w:left w:w="60" w:type="dxa"/>
              <w:right w:w="60" w:type="dxa"/>
            </w:tcMar>
          </w:tcPr>
          <w:p>
            <w:r>
              <w:rPr>
                <w:sz w:val="15"/>
              </w:rPr>
              <w:t>6 Endpoints</w:t>
            </w:r>
          </w:p>
        </w:tc>
        <w:tc>
          <w:tcPr>
            <w:tcW w:type="dxa" w:w="2484"/>
            <w:shd w:fill="#F8FAFC"/>
            <w:tcMar>
              <w:top w:w="40" w:type="dxa"/>
              <w:bottom w:w="40" w:type="dxa"/>
              <w:left w:w="60" w:type="dxa"/>
              <w:right w:w="60" w:type="dxa"/>
            </w:tcMar>
          </w:tcPr>
          <w:p>
            <w:r>
              <w:rPr>
                <w:sz w:val="15"/>
              </w:rPr>
              <w:t>Progress notes, collateral contacts, file attachments, signed note locking, and addenda.</w:t>
            </w:r>
          </w:p>
        </w:tc>
      </w:tr>
      <w:tr>
        <w:tc>
          <w:tcPr>
            <w:tcW w:type="dxa" w:w="2484"/>
            <w:shd w:fill="FFFFFF"/>
            <w:tcMar>
              <w:top w:w="40" w:type="dxa"/>
              <w:bottom w:w="40" w:type="dxa"/>
              <w:left w:w="60" w:type="dxa"/>
              <w:right w:w="60" w:type="dxa"/>
            </w:tcMar>
          </w:tcPr>
          <w:p>
            <w:r>
              <w:rPr>
                <w:b/>
                <w:sz w:val="15"/>
              </w:rPr>
              <w:t>/api/v1/notifications</w:t>
            </w:r>
          </w:p>
        </w:tc>
        <w:tc>
          <w:tcPr>
            <w:tcW w:type="dxa" w:w="2484"/>
            <w:shd w:fill="FFFFFF"/>
            <w:tcMar>
              <w:top w:w="40" w:type="dxa"/>
              <w:bottom w:w="40" w:type="dxa"/>
              <w:left w:w="60" w:type="dxa"/>
              <w:right w:w="60" w:type="dxa"/>
            </w:tcMar>
          </w:tcPr>
          <w:p>
            <w:r>
              <w:rPr>
                <w:sz w:val="15"/>
              </w:rPr>
              <w:t>System Notification Dispatch</w:t>
            </w:r>
          </w:p>
        </w:tc>
        <w:tc>
          <w:tcPr>
            <w:tcW w:type="dxa" w:w="2484"/>
            <w:shd w:fill="FFFFFF"/>
            <w:tcMar>
              <w:top w:w="40" w:type="dxa"/>
              <w:bottom w:w="40" w:type="dxa"/>
              <w:left w:w="60" w:type="dxa"/>
              <w:right w:w="60" w:type="dxa"/>
            </w:tcMar>
          </w:tcPr>
          <w:p>
            <w:r>
              <w:rPr>
                <w:sz w:val="15"/>
              </w:rPr>
              <w:t>6 Endpoints</w:t>
            </w:r>
          </w:p>
        </w:tc>
        <w:tc>
          <w:tcPr>
            <w:tcW w:type="dxa" w:w="2484"/>
            <w:shd w:fill="FFFFFF"/>
            <w:tcMar>
              <w:top w:w="40" w:type="dxa"/>
              <w:bottom w:w="40" w:type="dxa"/>
              <w:left w:w="60" w:type="dxa"/>
              <w:right w:w="60" w:type="dxa"/>
            </w:tcMar>
          </w:tcPr>
          <w:p>
            <w:r>
              <w:rPr>
                <w:sz w:val="15"/>
              </w:rPr>
              <w:t>In-app alerts, supervisor escalation notifications, email notifications, and task assignments.</w:t>
            </w:r>
          </w:p>
        </w:tc>
      </w:tr>
      <w:tr>
        <w:tc>
          <w:tcPr>
            <w:tcW w:type="dxa" w:w="2484"/>
            <w:shd w:fill="#F8FAFC"/>
            <w:tcMar>
              <w:top w:w="40" w:type="dxa"/>
              <w:bottom w:w="40" w:type="dxa"/>
              <w:left w:w="60" w:type="dxa"/>
              <w:right w:w="60" w:type="dxa"/>
            </w:tcMar>
          </w:tcPr>
          <w:p>
            <w:r>
              <w:rPr>
                <w:b/>
                <w:sz w:val="15"/>
              </w:rPr>
              <w:t>/api/v1/persons</w:t>
            </w:r>
          </w:p>
        </w:tc>
        <w:tc>
          <w:tcPr>
            <w:tcW w:type="dxa" w:w="2484"/>
            <w:shd w:fill="#F8FAFC"/>
            <w:tcMar>
              <w:top w:w="40" w:type="dxa"/>
              <w:bottom w:w="40" w:type="dxa"/>
              <w:left w:w="60" w:type="dxa"/>
              <w:right w:w="60" w:type="dxa"/>
            </w:tcMar>
          </w:tcPr>
          <w:p>
            <w:r>
              <w:rPr>
                <w:sz w:val="15"/>
              </w:rPr>
              <w:t>Master Person Demographic Index</w:t>
            </w:r>
          </w:p>
        </w:tc>
        <w:tc>
          <w:tcPr>
            <w:tcW w:type="dxa" w:w="2484"/>
            <w:shd w:fill="#F8FAFC"/>
            <w:tcMar>
              <w:top w:w="40" w:type="dxa"/>
              <w:bottom w:w="40" w:type="dxa"/>
              <w:left w:w="60" w:type="dxa"/>
              <w:right w:w="60" w:type="dxa"/>
            </w:tcMar>
          </w:tcPr>
          <w:p>
            <w:r>
              <w:rPr>
                <w:sz w:val="15"/>
              </w:rPr>
              <w:t>6 Endpoints</w:t>
            </w:r>
          </w:p>
        </w:tc>
        <w:tc>
          <w:tcPr>
            <w:tcW w:type="dxa" w:w="2484"/>
            <w:shd w:fill="#F8FAFC"/>
            <w:tcMar>
              <w:top w:w="40" w:type="dxa"/>
              <w:bottom w:w="40" w:type="dxa"/>
              <w:left w:w="60" w:type="dxa"/>
              <w:right w:w="60" w:type="dxa"/>
            </w:tcMar>
          </w:tcPr>
          <w:p>
            <w:r>
              <w:rPr>
                <w:sz w:val="15"/>
              </w:rPr>
              <w:t>Biological identity records, legal names, birth records, treaty numbers, and alias index.</w:t>
            </w:r>
          </w:p>
        </w:tc>
      </w:tr>
      <w:tr>
        <w:tc>
          <w:tcPr>
            <w:tcW w:type="dxa" w:w="2484"/>
            <w:shd w:fill="FFFFFF"/>
            <w:tcMar>
              <w:top w:w="40" w:type="dxa"/>
              <w:bottom w:w="40" w:type="dxa"/>
              <w:left w:w="60" w:type="dxa"/>
              <w:right w:w="60" w:type="dxa"/>
            </w:tcMar>
          </w:tcPr>
          <w:p>
            <w:r>
              <w:rPr>
                <w:b/>
                <w:sz w:val="15"/>
              </w:rPr>
              <w:t>/api/v1/placements</w:t>
            </w:r>
          </w:p>
        </w:tc>
        <w:tc>
          <w:tcPr>
            <w:tcW w:type="dxa" w:w="2484"/>
            <w:shd w:fill="FFFFFF"/>
            <w:tcMar>
              <w:top w:w="40" w:type="dxa"/>
              <w:bottom w:w="40" w:type="dxa"/>
              <w:left w:w="60" w:type="dxa"/>
              <w:right w:w="60" w:type="dxa"/>
            </w:tcMar>
          </w:tcPr>
          <w:p>
            <w:r>
              <w:rPr>
                <w:sz w:val="15"/>
              </w:rPr>
              <w:t>Placement Events &amp; Movement</w:t>
            </w:r>
          </w:p>
        </w:tc>
        <w:tc>
          <w:tcPr>
            <w:tcW w:type="dxa" w:w="2484"/>
            <w:shd w:fill="FFFFFF"/>
            <w:tcMar>
              <w:top w:w="40" w:type="dxa"/>
              <w:bottom w:w="40" w:type="dxa"/>
              <w:left w:w="60" w:type="dxa"/>
              <w:right w:w="60" w:type="dxa"/>
            </w:tcMar>
          </w:tcPr>
          <w:p>
            <w:r>
              <w:rPr>
                <w:sz w:val="15"/>
              </w:rPr>
              <w:t>6 Endpoints</w:t>
            </w:r>
          </w:p>
        </w:tc>
        <w:tc>
          <w:tcPr>
            <w:tcW w:type="dxa" w:w="2484"/>
            <w:shd w:fill="FFFFFF"/>
            <w:tcMar>
              <w:top w:w="40" w:type="dxa"/>
              <w:bottom w:w="40" w:type="dxa"/>
              <w:left w:w="60" w:type="dxa"/>
              <w:right w:w="60" w:type="dxa"/>
            </w:tcMar>
          </w:tcPr>
          <w:p>
            <w:r>
              <w:rPr>
                <w:sz w:val="15"/>
              </w:rPr>
              <w:t>Active placement episodes, bed allocation, emergency placement orders, and placement discharge.</w:t>
            </w:r>
          </w:p>
        </w:tc>
      </w:tr>
      <w:tr>
        <w:tc>
          <w:tcPr>
            <w:tcW w:type="dxa" w:w="2484"/>
            <w:shd w:fill="#F8FAFC"/>
            <w:tcMar>
              <w:top w:w="40" w:type="dxa"/>
              <w:bottom w:w="40" w:type="dxa"/>
              <w:left w:w="60" w:type="dxa"/>
              <w:right w:w="60" w:type="dxa"/>
            </w:tcMar>
          </w:tcPr>
          <w:p>
            <w:r>
              <w:rPr>
                <w:b/>
                <w:sz w:val="15"/>
              </w:rPr>
              <w:t>/api/v1/background-checks</w:t>
            </w:r>
          </w:p>
        </w:tc>
        <w:tc>
          <w:tcPr>
            <w:tcW w:type="dxa" w:w="2484"/>
            <w:shd w:fill="#F8FAFC"/>
            <w:tcMar>
              <w:top w:w="40" w:type="dxa"/>
              <w:bottom w:w="40" w:type="dxa"/>
              <w:left w:w="60" w:type="dxa"/>
              <w:right w:w="60" w:type="dxa"/>
            </w:tcMar>
          </w:tcPr>
          <w:p>
            <w:r>
              <w:rPr>
                <w:sz w:val="15"/>
              </w:rPr>
              <w:t>Safety &amp; Criminal Clearances</w:t>
            </w:r>
          </w:p>
        </w:tc>
        <w:tc>
          <w:tcPr>
            <w:tcW w:type="dxa" w:w="2484"/>
            <w:shd w:fill="#F8FAFC"/>
            <w:tcMar>
              <w:top w:w="40" w:type="dxa"/>
              <w:bottom w:w="40" w:type="dxa"/>
              <w:left w:w="60" w:type="dxa"/>
              <w:right w:w="60" w:type="dxa"/>
            </w:tcMar>
          </w:tcPr>
          <w:p>
            <w:r>
              <w:rPr>
                <w:sz w:val="15"/>
              </w:rPr>
              <w:t>5 Endpoints</w:t>
            </w:r>
          </w:p>
        </w:tc>
        <w:tc>
          <w:tcPr>
            <w:tcW w:type="dxa" w:w="2484"/>
            <w:shd w:fill="#F8FAFC"/>
            <w:tcMar>
              <w:top w:w="40" w:type="dxa"/>
              <w:bottom w:w="40" w:type="dxa"/>
              <w:left w:w="60" w:type="dxa"/>
              <w:right w:w="60" w:type="dxa"/>
            </w:tcMar>
          </w:tcPr>
          <w:p>
            <w:r>
              <w:rPr>
                <w:sz w:val="15"/>
              </w:rPr>
              <w:t>Vulnerable sector checks, child abuse registry checks, and clearance renewal tracking.</w:t>
            </w:r>
          </w:p>
        </w:tc>
      </w:tr>
      <w:tr>
        <w:tc>
          <w:tcPr>
            <w:tcW w:type="dxa" w:w="2484"/>
            <w:shd w:fill="FFFFFF"/>
            <w:tcMar>
              <w:top w:w="40" w:type="dxa"/>
              <w:bottom w:w="40" w:type="dxa"/>
              <w:left w:w="60" w:type="dxa"/>
              <w:right w:w="60" w:type="dxa"/>
            </w:tcMar>
          </w:tcPr>
          <w:p>
            <w:r>
              <w:rPr>
                <w:b/>
                <w:sz w:val="15"/>
              </w:rPr>
              <w:t>/api/v1/caregiver-supports</w:t>
            </w:r>
          </w:p>
        </w:tc>
        <w:tc>
          <w:tcPr>
            <w:tcW w:type="dxa" w:w="2484"/>
            <w:shd w:fill="FFFFFF"/>
            <w:tcMar>
              <w:top w:w="40" w:type="dxa"/>
              <w:bottom w:w="40" w:type="dxa"/>
              <w:left w:w="60" w:type="dxa"/>
              <w:right w:w="60" w:type="dxa"/>
            </w:tcMar>
          </w:tcPr>
          <w:p>
            <w:r>
              <w:rPr>
                <w:sz w:val="15"/>
              </w:rPr>
              <w:t>Caregiver Respite &amp; Support</w:t>
            </w:r>
          </w:p>
        </w:tc>
        <w:tc>
          <w:tcPr>
            <w:tcW w:type="dxa" w:w="2484"/>
            <w:shd w:fill="FFFFFF"/>
            <w:tcMar>
              <w:top w:w="40" w:type="dxa"/>
              <w:bottom w:w="40" w:type="dxa"/>
              <w:left w:w="60" w:type="dxa"/>
              <w:right w:w="60" w:type="dxa"/>
            </w:tcMar>
          </w:tcPr>
          <w:p>
            <w:r>
              <w:rPr>
                <w:sz w:val="15"/>
              </w:rPr>
              <w:t>5 Endpoints</w:t>
            </w:r>
          </w:p>
        </w:tc>
        <w:tc>
          <w:tcPr>
            <w:tcW w:type="dxa" w:w="2484"/>
            <w:shd w:fill="FFFFFF"/>
            <w:tcMar>
              <w:top w:w="40" w:type="dxa"/>
              <w:bottom w:w="40" w:type="dxa"/>
              <w:left w:w="60" w:type="dxa"/>
              <w:right w:w="60" w:type="dxa"/>
            </w:tcMar>
          </w:tcPr>
          <w:p>
            <w:r>
              <w:rPr>
                <w:sz w:val="15"/>
              </w:rPr>
              <w:t>Respite allocations, support worker visits, emergency caregiver stipends, and peer circles.</w:t>
            </w:r>
          </w:p>
        </w:tc>
      </w:tr>
      <w:tr>
        <w:tc>
          <w:tcPr>
            <w:tcW w:type="dxa" w:w="2484"/>
            <w:shd w:fill="#F8FAFC"/>
            <w:tcMar>
              <w:top w:w="40" w:type="dxa"/>
              <w:bottom w:w="40" w:type="dxa"/>
              <w:left w:w="60" w:type="dxa"/>
              <w:right w:w="60" w:type="dxa"/>
            </w:tcMar>
          </w:tcPr>
          <w:p>
            <w:r>
              <w:rPr>
                <w:b/>
                <w:sz w:val="15"/>
              </w:rPr>
              <w:t>/api/v1/clinical-notes</w:t>
            </w:r>
          </w:p>
        </w:tc>
        <w:tc>
          <w:tcPr>
            <w:tcW w:type="dxa" w:w="2484"/>
            <w:shd w:fill="#F8FAFC"/>
            <w:tcMar>
              <w:top w:w="40" w:type="dxa"/>
              <w:bottom w:w="40" w:type="dxa"/>
              <w:left w:w="60" w:type="dxa"/>
              <w:right w:w="60" w:type="dxa"/>
            </w:tcMar>
          </w:tcPr>
          <w:p>
            <w:r>
              <w:rPr>
                <w:sz w:val="15"/>
              </w:rPr>
              <w:t>Specialized Clinical Notes</w:t>
            </w:r>
          </w:p>
        </w:tc>
        <w:tc>
          <w:tcPr>
            <w:tcW w:type="dxa" w:w="2484"/>
            <w:shd w:fill="#F8FAFC"/>
            <w:tcMar>
              <w:top w:w="40" w:type="dxa"/>
              <w:bottom w:w="40" w:type="dxa"/>
              <w:left w:w="60" w:type="dxa"/>
              <w:right w:w="60" w:type="dxa"/>
            </w:tcMar>
          </w:tcPr>
          <w:p>
            <w:r>
              <w:rPr>
                <w:sz w:val="15"/>
              </w:rPr>
              <w:t>5 Endpoints</w:t>
            </w:r>
          </w:p>
        </w:tc>
        <w:tc>
          <w:tcPr>
            <w:tcW w:type="dxa" w:w="2484"/>
            <w:shd w:fill="#F8FAFC"/>
            <w:tcMar>
              <w:top w:w="40" w:type="dxa"/>
              <w:bottom w:w="40" w:type="dxa"/>
              <w:left w:w="60" w:type="dxa"/>
              <w:right w:w="60" w:type="dxa"/>
            </w:tcMar>
          </w:tcPr>
          <w:p>
            <w:r>
              <w:rPr>
                <w:sz w:val="15"/>
              </w:rPr>
              <w:t>Mental health observations, behavioral plans, medical consultations, and clinical addenda.</w:t>
            </w:r>
          </w:p>
        </w:tc>
      </w:tr>
      <w:tr>
        <w:tc>
          <w:tcPr>
            <w:tcW w:type="dxa" w:w="2484"/>
            <w:shd w:fill="FFFFFF"/>
            <w:tcMar>
              <w:top w:w="40" w:type="dxa"/>
              <w:bottom w:w="40" w:type="dxa"/>
              <w:left w:w="60" w:type="dxa"/>
              <w:right w:w="60" w:type="dxa"/>
            </w:tcMar>
          </w:tcPr>
          <w:p>
            <w:r>
              <w:rPr>
                <w:b/>
                <w:sz w:val="15"/>
              </w:rPr>
              <w:t>/api/v1/resource-monitoring</w:t>
            </w:r>
          </w:p>
        </w:tc>
        <w:tc>
          <w:tcPr>
            <w:tcW w:type="dxa" w:w="2484"/>
            <w:shd w:fill="FFFFFF"/>
            <w:tcMar>
              <w:top w:w="40" w:type="dxa"/>
              <w:bottom w:w="40" w:type="dxa"/>
              <w:left w:w="60" w:type="dxa"/>
              <w:right w:w="60" w:type="dxa"/>
            </w:tcMar>
          </w:tcPr>
          <w:p>
            <w:r>
              <w:rPr>
                <w:sz w:val="15"/>
              </w:rPr>
              <w:t>Resource Home Monitoring</w:t>
            </w:r>
          </w:p>
        </w:tc>
        <w:tc>
          <w:tcPr>
            <w:tcW w:type="dxa" w:w="2484"/>
            <w:shd w:fill="FFFFFF"/>
            <w:tcMar>
              <w:top w:w="40" w:type="dxa"/>
              <w:bottom w:w="40" w:type="dxa"/>
              <w:left w:w="60" w:type="dxa"/>
              <w:right w:w="60" w:type="dxa"/>
            </w:tcMar>
          </w:tcPr>
          <w:p>
            <w:r>
              <w:rPr>
                <w:sz w:val="15"/>
              </w:rPr>
              <w:t>5 Endpoints</w:t>
            </w:r>
          </w:p>
        </w:tc>
        <w:tc>
          <w:tcPr>
            <w:tcW w:type="dxa" w:w="2484"/>
            <w:shd w:fill="FFFFFF"/>
            <w:tcMar>
              <w:top w:w="40" w:type="dxa"/>
              <w:bottom w:w="40" w:type="dxa"/>
              <w:left w:w="60" w:type="dxa"/>
              <w:right w:w="60" w:type="dxa"/>
            </w:tcMar>
          </w:tcPr>
          <w:p>
            <w:r>
              <w:rPr>
                <w:sz w:val="15"/>
              </w:rPr>
              <w:t>Quarterly home visits, annual safety inspections, bed audits, and license renewals.</w:t>
            </w:r>
          </w:p>
        </w:tc>
      </w:tr>
      <w:tr>
        <w:tc>
          <w:tcPr>
            <w:tcW w:type="dxa" w:w="2484"/>
            <w:shd w:fill="#F8FAFC"/>
            <w:tcMar>
              <w:top w:w="40" w:type="dxa"/>
              <w:bottom w:w="40" w:type="dxa"/>
              <w:left w:w="60" w:type="dxa"/>
              <w:right w:w="60" w:type="dxa"/>
            </w:tcMar>
          </w:tcPr>
          <w:p>
            <w:r>
              <w:rPr>
                <w:b/>
                <w:sz w:val="15"/>
              </w:rPr>
              <w:t>/api/v1/sync</w:t>
            </w:r>
          </w:p>
        </w:tc>
        <w:tc>
          <w:tcPr>
            <w:tcW w:type="dxa" w:w="2484"/>
            <w:shd w:fill="#F8FAFC"/>
            <w:tcMar>
              <w:top w:w="40" w:type="dxa"/>
              <w:bottom w:w="40" w:type="dxa"/>
              <w:left w:w="60" w:type="dxa"/>
              <w:right w:w="60" w:type="dxa"/>
            </w:tcMar>
          </w:tcPr>
          <w:p>
            <w:r>
              <w:rPr>
                <w:sz w:val="15"/>
              </w:rPr>
              <w:t>Offline Mobile Synchronization</w:t>
            </w:r>
          </w:p>
        </w:tc>
        <w:tc>
          <w:tcPr>
            <w:tcW w:type="dxa" w:w="2484"/>
            <w:shd w:fill="#F8FAFC"/>
            <w:tcMar>
              <w:top w:w="40" w:type="dxa"/>
              <w:bottom w:w="40" w:type="dxa"/>
              <w:left w:w="60" w:type="dxa"/>
              <w:right w:w="60" w:type="dxa"/>
            </w:tcMar>
          </w:tcPr>
          <w:p>
            <w:r>
              <w:rPr>
                <w:sz w:val="15"/>
              </w:rPr>
              <w:t>5 Endpoints</w:t>
            </w:r>
          </w:p>
        </w:tc>
        <w:tc>
          <w:tcPr>
            <w:tcW w:type="dxa" w:w="2484"/>
            <w:shd w:fill="#F8FAFC"/>
            <w:tcMar>
              <w:top w:w="40" w:type="dxa"/>
              <w:bottom w:w="40" w:type="dxa"/>
              <w:left w:w="60" w:type="dxa"/>
              <w:right w:w="60" w:type="dxa"/>
            </w:tcMar>
          </w:tcPr>
          <w:p>
            <w:r>
              <w:rPr>
                <w:sz w:val="15"/>
              </w:rPr>
              <w:t>Idempotent batch sync for mobile drafts, conflict detection, outbox queue processing.</w:t>
            </w:r>
          </w:p>
        </w:tc>
      </w:tr>
      <w:tr>
        <w:tc>
          <w:tcPr>
            <w:tcW w:type="dxa" w:w="2484"/>
            <w:shd w:fill="FFFFFF"/>
            <w:tcMar>
              <w:top w:w="40" w:type="dxa"/>
              <w:bottom w:w="40" w:type="dxa"/>
              <w:left w:w="60" w:type="dxa"/>
              <w:right w:w="60" w:type="dxa"/>
            </w:tcMar>
          </w:tcPr>
          <w:p>
            <w:r>
              <w:rPr>
                <w:b/>
                <w:sz w:val="15"/>
              </w:rPr>
              <w:t>/api/v1/transfers</w:t>
            </w:r>
          </w:p>
        </w:tc>
        <w:tc>
          <w:tcPr>
            <w:tcW w:type="dxa" w:w="2484"/>
            <w:shd w:fill="FFFFFF"/>
            <w:tcMar>
              <w:top w:w="40" w:type="dxa"/>
              <w:bottom w:w="40" w:type="dxa"/>
              <w:left w:w="60" w:type="dxa"/>
              <w:right w:w="60" w:type="dxa"/>
            </w:tcMar>
          </w:tcPr>
          <w:p>
            <w:r>
              <w:rPr>
                <w:sz w:val="15"/>
              </w:rPr>
              <w:t>Inter-Agency Case Transfers</w:t>
            </w:r>
          </w:p>
        </w:tc>
        <w:tc>
          <w:tcPr>
            <w:tcW w:type="dxa" w:w="2484"/>
            <w:shd w:fill="FFFFFF"/>
            <w:tcMar>
              <w:top w:w="40" w:type="dxa"/>
              <w:bottom w:w="40" w:type="dxa"/>
              <w:left w:w="60" w:type="dxa"/>
              <w:right w:w="60" w:type="dxa"/>
            </w:tcMar>
          </w:tcPr>
          <w:p>
            <w:r>
              <w:rPr>
                <w:sz w:val="15"/>
              </w:rPr>
              <w:t>5 Endpoints</w:t>
            </w:r>
          </w:p>
        </w:tc>
        <w:tc>
          <w:tcPr>
            <w:tcW w:type="dxa" w:w="2484"/>
            <w:shd w:fill="FFFFFF"/>
            <w:tcMar>
              <w:top w:w="40" w:type="dxa"/>
              <w:bottom w:w="40" w:type="dxa"/>
              <w:left w:w="60" w:type="dxa"/>
              <w:right w:w="60" w:type="dxa"/>
            </w:tcMar>
          </w:tcPr>
          <w:p>
            <w:r>
              <w:rPr>
                <w:sz w:val="15"/>
              </w:rPr>
              <w:t>Provincial ministry transfers, other First Nations jurisdiction handovers, and transition audits.</w:t>
            </w:r>
          </w:p>
        </w:tc>
      </w:tr>
      <w:tr>
        <w:tc>
          <w:tcPr>
            <w:tcW w:type="dxa" w:w="2484"/>
            <w:shd w:fill="#F8FAFC"/>
            <w:tcMar>
              <w:top w:w="40" w:type="dxa"/>
              <w:bottom w:w="40" w:type="dxa"/>
              <w:left w:w="60" w:type="dxa"/>
              <w:right w:w="60" w:type="dxa"/>
            </w:tcMar>
          </w:tcPr>
          <w:p>
            <w:r>
              <w:rPr>
                <w:b/>
                <w:sz w:val="15"/>
              </w:rPr>
              <w:t>/api/v1/ask-red-bear</w:t>
            </w:r>
          </w:p>
        </w:tc>
        <w:tc>
          <w:tcPr>
            <w:tcW w:type="dxa" w:w="2484"/>
            <w:shd w:fill="#F8FAFC"/>
            <w:tcMar>
              <w:top w:w="40" w:type="dxa"/>
              <w:bottom w:w="40" w:type="dxa"/>
              <w:left w:w="60" w:type="dxa"/>
              <w:right w:w="60" w:type="dxa"/>
            </w:tcMar>
          </w:tcPr>
          <w:p>
            <w:r>
              <w:rPr>
                <w:sz w:val="15"/>
              </w:rPr>
              <w:t>Ask Red Bear AI &amp; Speech</w:t>
            </w:r>
          </w:p>
        </w:tc>
        <w:tc>
          <w:tcPr>
            <w:tcW w:type="dxa" w:w="2484"/>
            <w:shd w:fill="#F8FAFC"/>
            <w:tcMar>
              <w:top w:w="40" w:type="dxa"/>
              <w:bottom w:w="40" w:type="dxa"/>
              <w:left w:w="60" w:type="dxa"/>
              <w:right w:w="60" w:type="dxa"/>
            </w:tcMar>
          </w:tcPr>
          <w:p>
            <w:r>
              <w:rPr>
                <w:sz w:val="15"/>
              </w:rPr>
              <w:t>4 Endpoints</w:t>
            </w:r>
          </w:p>
        </w:tc>
        <w:tc>
          <w:tcPr>
            <w:tcW w:type="dxa" w:w="2484"/>
            <w:shd w:fill="#F8FAFC"/>
            <w:tcMar>
              <w:top w:w="40" w:type="dxa"/>
              <w:bottom w:w="40" w:type="dxa"/>
              <w:left w:w="60" w:type="dxa"/>
              <w:right w:w="60" w:type="dxa"/>
            </w:tcMar>
          </w:tcPr>
          <w:p>
            <w:r>
              <w:rPr>
                <w:sz w:val="15"/>
              </w:rPr>
              <w:t>Audio dictation transcription (live-verified), text query orchestration, and knowledge search.</w:t>
            </w:r>
          </w:p>
        </w:tc>
      </w:tr>
      <w:tr>
        <w:tc>
          <w:tcPr>
            <w:tcW w:type="dxa" w:w="2484"/>
            <w:shd w:fill="FFFFFF"/>
            <w:tcMar>
              <w:top w:w="40" w:type="dxa"/>
              <w:bottom w:w="40" w:type="dxa"/>
              <w:left w:w="60" w:type="dxa"/>
              <w:right w:w="60" w:type="dxa"/>
            </w:tcMar>
          </w:tcPr>
          <w:p>
            <w:r>
              <w:rPr>
                <w:b/>
                <w:sz w:val="15"/>
              </w:rPr>
              <w:t>/api/v1/communications</w:t>
            </w:r>
          </w:p>
        </w:tc>
        <w:tc>
          <w:tcPr>
            <w:tcW w:type="dxa" w:w="2484"/>
            <w:shd w:fill="FFFFFF"/>
            <w:tcMar>
              <w:top w:w="40" w:type="dxa"/>
              <w:bottom w:w="40" w:type="dxa"/>
              <w:left w:w="60" w:type="dxa"/>
              <w:right w:w="60" w:type="dxa"/>
            </w:tcMar>
          </w:tcPr>
          <w:p>
            <w:r>
              <w:rPr>
                <w:sz w:val="15"/>
              </w:rPr>
              <w:t>Messaging &amp; Contact Logs</w:t>
            </w:r>
          </w:p>
        </w:tc>
        <w:tc>
          <w:tcPr>
            <w:tcW w:type="dxa" w:w="2484"/>
            <w:shd w:fill="FFFFFF"/>
            <w:tcMar>
              <w:top w:w="40" w:type="dxa"/>
              <w:bottom w:w="40" w:type="dxa"/>
              <w:left w:w="60" w:type="dxa"/>
              <w:right w:w="60" w:type="dxa"/>
            </w:tcMar>
          </w:tcPr>
          <w:p>
            <w:r>
              <w:rPr>
                <w:sz w:val="15"/>
              </w:rPr>
              <w:t>4 Endpoints</w:t>
            </w:r>
          </w:p>
        </w:tc>
        <w:tc>
          <w:tcPr>
            <w:tcW w:type="dxa" w:w="2484"/>
            <w:shd w:fill="FFFFFF"/>
            <w:tcMar>
              <w:top w:w="40" w:type="dxa"/>
              <w:bottom w:w="40" w:type="dxa"/>
              <w:left w:w="60" w:type="dxa"/>
              <w:right w:w="60" w:type="dxa"/>
            </w:tcMar>
          </w:tcPr>
          <w:p>
            <w:r>
              <w:rPr>
                <w:sz w:val="15"/>
              </w:rPr>
              <w:t>SMS notifications, client communication logs, outreach history, and delivery tracking.</w:t>
            </w:r>
          </w:p>
        </w:tc>
      </w:tr>
      <w:tr>
        <w:tc>
          <w:tcPr>
            <w:tcW w:type="dxa" w:w="2484"/>
            <w:shd w:fill="#F8FAFC"/>
            <w:tcMar>
              <w:top w:w="40" w:type="dxa"/>
              <w:bottom w:w="40" w:type="dxa"/>
              <w:left w:w="60" w:type="dxa"/>
              <w:right w:w="60" w:type="dxa"/>
            </w:tcMar>
          </w:tcPr>
          <w:p>
            <w:r>
              <w:rPr>
                <w:b/>
                <w:sz w:val="15"/>
              </w:rPr>
              <w:t>/api/v1/households</w:t>
            </w:r>
          </w:p>
        </w:tc>
        <w:tc>
          <w:tcPr>
            <w:tcW w:type="dxa" w:w="2484"/>
            <w:shd w:fill="#F8FAFC"/>
            <w:tcMar>
              <w:top w:w="40" w:type="dxa"/>
              <w:bottom w:w="40" w:type="dxa"/>
              <w:left w:w="60" w:type="dxa"/>
              <w:right w:w="60" w:type="dxa"/>
            </w:tcMar>
          </w:tcPr>
          <w:p>
            <w:r>
              <w:rPr>
                <w:sz w:val="15"/>
              </w:rPr>
              <w:t>Living Unit &amp; Dwellings</w:t>
            </w:r>
          </w:p>
        </w:tc>
        <w:tc>
          <w:tcPr>
            <w:tcW w:type="dxa" w:w="2484"/>
            <w:shd w:fill="#F8FAFC"/>
            <w:tcMar>
              <w:top w:w="40" w:type="dxa"/>
              <w:bottom w:w="40" w:type="dxa"/>
              <w:left w:w="60" w:type="dxa"/>
              <w:right w:w="60" w:type="dxa"/>
            </w:tcMar>
          </w:tcPr>
          <w:p>
            <w:r>
              <w:rPr>
                <w:sz w:val="15"/>
              </w:rPr>
              <w:t>4 Endpoints</w:t>
            </w:r>
          </w:p>
        </w:tc>
        <w:tc>
          <w:tcPr>
            <w:tcW w:type="dxa" w:w="2484"/>
            <w:shd w:fill="#F8FAFC"/>
            <w:tcMar>
              <w:top w:w="40" w:type="dxa"/>
              <w:bottom w:w="40" w:type="dxa"/>
              <w:left w:w="60" w:type="dxa"/>
              <w:right w:w="60" w:type="dxa"/>
            </w:tcMar>
          </w:tcPr>
          <w:p>
            <w:r>
              <w:rPr>
                <w:sz w:val="15"/>
              </w:rPr>
              <w:t>Dwelling safety assessments, household composition, resident history, and hazard checks.</w:t>
            </w:r>
          </w:p>
        </w:tc>
      </w:tr>
      <w:tr>
        <w:tc>
          <w:tcPr>
            <w:tcW w:type="dxa" w:w="2484"/>
            <w:shd w:fill="FFFFFF"/>
            <w:tcMar>
              <w:top w:w="40" w:type="dxa"/>
              <w:bottom w:w="40" w:type="dxa"/>
              <w:left w:w="60" w:type="dxa"/>
              <w:right w:w="60" w:type="dxa"/>
            </w:tcMar>
          </w:tcPr>
          <w:p>
            <w:r>
              <w:rPr>
                <w:b/>
                <w:sz w:val="15"/>
              </w:rPr>
              <w:t>/api/v1/providers</w:t>
            </w:r>
          </w:p>
        </w:tc>
        <w:tc>
          <w:tcPr>
            <w:tcW w:type="dxa" w:w="2484"/>
            <w:shd w:fill="FFFFFF"/>
            <w:tcMar>
              <w:top w:w="40" w:type="dxa"/>
              <w:bottom w:w="40" w:type="dxa"/>
              <w:left w:w="60" w:type="dxa"/>
              <w:right w:w="60" w:type="dxa"/>
            </w:tcMar>
          </w:tcPr>
          <w:p>
            <w:r>
              <w:rPr>
                <w:sz w:val="15"/>
              </w:rPr>
              <w:t>External Service Providers</w:t>
            </w:r>
          </w:p>
        </w:tc>
        <w:tc>
          <w:tcPr>
            <w:tcW w:type="dxa" w:w="2484"/>
            <w:shd w:fill="FFFFFF"/>
            <w:tcMar>
              <w:top w:w="40" w:type="dxa"/>
              <w:bottom w:w="40" w:type="dxa"/>
              <w:left w:w="60" w:type="dxa"/>
              <w:right w:w="60" w:type="dxa"/>
            </w:tcMar>
          </w:tcPr>
          <w:p>
            <w:r>
              <w:rPr>
                <w:sz w:val="15"/>
              </w:rPr>
              <w:t>4 Endpoints</w:t>
            </w:r>
          </w:p>
        </w:tc>
        <w:tc>
          <w:tcPr>
            <w:tcW w:type="dxa" w:w="2484"/>
            <w:shd w:fill="FFFFFF"/>
            <w:tcMar>
              <w:top w:w="40" w:type="dxa"/>
              <w:bottom w:w="40" w:type="dxa"/>
              <w:left w:w="60" w:type="dxa"/>
              <w:right w:w="60" w:type="dxa"/>
            </w:tcMar>
          </w:tcPr>
          <w:p>
            <w:r>
              <w:rPr>
                <w:sz w:val="15"/>
              </w:rPr>
              <w:t>Contracted counseling agencies, medical specialists, cultural mentors, and vendor rating.</w:t>
            </w:r>
          </w:p>
        </w:tc>
      </w:tr>
      <w:tr>
        <w:tc>
          <w:tcPr>
            <w:tcW w:type="dxa" w:w="2484"/>
            <w:shd w:fill="#F8FAFC"/>
            <w:tcMar>
              <w:top w:w="40" w:type="dxa"/>
              <w:bottom w:w="40" w:type="dxa"/>
              <w:left w:w="60" w:type="dxa"/>
              <w:right w:w="60" w:type="dxa"/>
            </w:tcMar>
          </w:tcPr>
          <w:p>
            <w:r>
              <w:rPr>
                <w:b/>
                <w:sz w:val="15"/>
              </w:rPr>
              <w:t>/api/v1/admin</w:t>
            </w:r>
          </w:p>
        </w:tc>
        <w:tc>
          <w:tcPr>
            <w:tcW w:type="dxa" w:w="2484"/>
            <w:shd w:fill="#F8FAFC"/>
            <w:tcMar>
              <w:top w:w="40" w:type="dxa"/>
              <w:bottom w:w="40" w:type="dxa"/>
              <w:left w:w="60" w:type="dxa"/>
              <w:right w:w="60" w:type="dxa"/>
            </w:tcMar>
          </w:tcPr>
          <w:p>
            <w:r>
              <w:rPr>
                <w:sz w:val="15"/>
              </w:rPr>
              <w:t>Core Administration</w:t>
            </w:r>
          </w:p>
        </w:tc>
        <w:tc>
          <w:tcPr>
            <w:tcW w:type="dxa" w:w="2484"/>
            <w:shd w:fill="#F8FAFC"/>
            <w:tcMar>
              <w:top w:w="40" w:type="dxa"/>
              <w:bottom w:w="40" w:type="dxa"/>
              <w:left w:w="60" w:type="dxa"/>
              <w:right w:w="60" w:type="dxa"/>
            </w:tcMar>
          </w:tcPr>
          <w:p>
            <w:r>
              <w:rPr>
                <w:sz w:val="15"/>
              </w:rPr>
              <w:t>3 Endpoints</w:t>
            </w:r>
          </w:p>
        </w:tc>
        <w:tc>
          <w:tcPr>
            <w:tcW w:type="dxa" w:w="2484"/>
            <w:shd w:fill="#F8FAFC"/>
            <w:tcMar>
              <w:top w:w="40" w:type="dxa"/>
              <w:bottom w:w="40" w:type="dxa"/>
              <w:left w:w="60" w:type="dxa"/>
              <w:right w:w="60" w:type="dxa"/>
            </w:tcMar>
          </w:tcPr>
          <w:p>
            <w:r>
              <w:rPr>
                <w:sz w:val="15"/>
              </w:rPr>
              <w:t>System health diagnostics, environment configuration, database stats, and feature toggles.</w:t>
            </w:r>
          </w:p>
        </w:tc>
      </w:tr>
      <w:tr>
        <w:tc>
          <w:tcPr>
            <w:tcW w:type="dxa" w:w="2484"/>
            <w:shd w:fill="FFFFFF"/>
            <w:tcMar>
              <w:top w:w="40" w:type="dxa"/>
              <w:bottom w:w="40" w:type="dxa"/>
              <w:left w:w="60" w:type="dxa"/>
              <w:right w:w="60" w:type="dxa"/>
            </w:tcMar>
          </w:tcPr>
          <w:p>
            <w:r>
              <w:rPr>
                <w:b/>
                <w:sz w:val="15"/>
              </w:rPr>
              <w:t>/api/v1/in-home-placements</w:t>
            </w:r>
          </w:p>
        </w:tc>
        <w:tc>
          <w:tcPr>
            <w:tcW w:type="dxa" w:w="2484"/>
            <w:shd w:fill="FFFFFF"/>
            <w:tcMar>
              <w:top w:w="40" w:type="dxa"/>
              <w:bottom w:w="40" w:type="dxa"/>
              <w:left w:w="60" w:type="dxa"/>
              <w:right w:w="60" w:type="dxa"/>
            </w:tcMar>
          </w:tcPr>
          <w:p>
            <w:r>
              <w:rPr>
                <w:sz w:val="15"/>
              </w:rPr>
              <w:t>Family Preservation Placements</w:t>
            </w:r>
          </w:p>
        </w:tc>
        <w:tc>
          <w:tcPr>
            <w:tcW w:type="dxa" w:w="2484"/>
            <w:shd w:fill="FFFFFF"/>
            <w:tcMar>
              <w:top w:w="40" w:type="dxa"/>
              <w:bottom w:w="40" w:type="dxa"/>
              <w:left w:w="60" w:type="dxa"/>
              <w:right w:w="60" w:type="dxa"/>
            </w:tcMar>
          </w:tcPr>
          <w:p>
            <w:r>
              <w:rPr>
                <w:sz w:val="15"/>
              </w:rPr>
              <w:t>3 Endpoints</w:t>
            </w:r>
          </w:p>
        </w:tc>
        <w:tc>
          <w:tcPr>
            <w:tcW w:type="dxa" w:w="2484"/>
            <w:shd w:fill="FFFFFF"/>
            <w:tcMar>
              <w:top w:w="40" w:type="dxa"/>
              <w:bottom w:w="40" w:type="dxa"/>
              <w:left w:w="60" w:type="dxa"/>
              <w:right w:w="60" w:type="dxa"/>
            </w:tcMar>
          </w:tcPr>
          <w:p>
            <w:r>
              <w:rPr>
                <w:sz w:val="15"/>
              </w:rPr>
              <w:t>In-home supervision orders, safety agreements, and family preservation monitoring.</w:t>
            </w:r>
          </w:p>
        </w:tc>
      </w:tr>
      <w:tr>
        <w:tc>
          <w:tcPr>
            <w:tcW w:type="dxa" w:w="2484"/>
            <w:shd w:fill="#F8FAFC"/>
            <w:tcMar>
              <w:top w:w="40" w:type="dxa"/>
              <w:bottom w:w="40" w:type="dxa"/>
              <w:left w:w="60" w:type="dxa"/>
              <w:right w:w="60" w:type="dxa"/>
            </w:tcMar>
          </w:tcPr>
          <w:p>
            <w:r>
              <w:rPr>
                <w:b/>
                <w:sz w:val="15"/>
              </w:rPr>
              <w:t>/api/v1/ocr</w:t>
            </w:r>
          </w:p>
        </w:tc>
        <w:tc>
          <w:tcPr>
            <w:tcW w:type="dxa" w:w="2484"/>
            <w:shd w:fill="#F8FAFC"/>
            <w:tcMar>
              <w:top w:w="40" w:type="dxa"/>
              <w:bottom w:w="40" w:type="dxa"/>
              <w:left w:w="60" w:type="dxa"/>
              <w:right w:w="60" w:type="dxa"/>
            </w:tcMar>
          </w:tcPr>
          <w:p>
            <w:r>
              <w:rPr>
                <w:sz w:val="15"/>
              </w:rPr>
              <w:t>Document OCR Extraction</w:t>
            </w:r>
          </w:p>
        </w:tc>
        <w:tc>
          <w:tcPr>
            <w:tcW w:type="dxa" w:w="2484"/>
            <w:shd w:fill="#F8FAFC"/>
            <w:tcMar>
              <w:top w:w="40" w:type="dxa"/>
              <w:bottom w:w="40" w:type="dxa"/>
              <w:left w:w="60" w:type="dxa"/>
              <w:right w:w="60" w:type="dxa"/>
            </w:tcMar>
          </w:tcPr>
          <w:p>
            <w:r>
              <w:rPr>
                <w:sz w:val="15"/>
              </w:rPr>
              <w:t>3 Endpoints</w:t>
            </w:r>
          </w:p>
        </w:tc>
        <w:tc>
          <w:tcPr>
            <w:tcW w:type="dxa" w:w="2484"/>
            <w:shd w:fill="#F8FAFC"/>
            <w:tcMar>
              <w:top w:w="40" w:type="dxa"/>
              <w:bottom w:w="40" w:type="dxa"/>
              <w:left w:w="60" w:type="dxa"/>
              <w:right w:w="60" w:type="dxa"/>
            </w:tcMar>
          </w:tcPr>
          <w:p>
            <w:r>
              <w:rPr>
                <w:sz w:val="15"/>
              </w:rPr>
              <w:t>Scanned court document parsing, PDF optical text recognition, and metadata extraction.</w:t>
            </w:r>
          </w:p>
        </w:tc>
      </w:tr>
      <w:tr>
        <w:tc>
          <w:tcPr>
            <w:tcW w:type="dxa" w:w="2484"/>
            <w:shd w:fill="FFFFFF"/>
            <w:tcMar>
              <w:top w:w="40" w:type="dxa"/>
              <w:bottom w:w="40" w:type="dxa"/>
              <w:left w:w="60" w:type="dxa"/>
              <w:right w:w="60" w:type="dxa"/>
            </w:tcMar>
          </w:tcPr>
          <w:p>
            <w:r>
              <w:rPr>
                <w:b/>
                <w:sz w:val="15"/>
              </w:rPr>
              <w:t>/api/v1/schools</w:t>
            </w:r>
          </w:p>
        </w:tc>
        <w:tc>
          <w:tcPr>
            <w:tcW w:type="dxa" w:w="2484"/>
            <w:shd w:fill="FFFFFF"/>
            <w:tcMar>
              <w:top w:w="40" w:type="dxa"/>
              <w:bottom w:w="40" w:type="dxa"/>
              <w:left w:w="60" w:type="dxa"/>
              <w:right w:w="60" w:type="dxa"/>
            </w:tcMar>
          </w:tcPr>
          <w:p>
            <w:r>
              <w:rPr>
                <w:sz w:val="15"/>
              </w:rPr>
              <w:t>Education &amp; School Tracking</w:t>
            </w:r>
          </w:p>
        </w:tc>
        <w:tc>
          <w:tcPr>
            <w:tcW w:type="dxa" w:w="2484"/>
            <w:shd w:fill="FFFFFF"/>
            <w:tcMar>
              <w:top w:w="40" w:type="dxa"/>
              <w:bottom w:w="40" w:type="dxa"/>
              <w:left w:w="60" w:type="dxa"/>
              <w:right w:w="60" w:type="dxa"/>
            </w:tcMar>
          </w:tcPr>
          <w:p>
            <w:r>
              <w:rPr>
                <w:sz w:val="15"/>
              </w:rPr>
              <w:t>3 Endpoints</w:t>
            </w:r>
          </w:p>
        </w:tc>
        <w:tc>
          <w:tcPr>
            <w:tcW w:type="dxa" w:w="2484"/>
            <w:shd w:fill="FFFFFF"/>
            <w:tcMar>
              <w:top w:w="40" w:type="dxa"/>
              <w:bottom w:w="40" w:type="dxa"/>
              <w:left w:w="60" w:type="dxa"/>
              <w:right w:w="60" w:type="dxa"/>
            </w:tcMar>
          </w:tcPr>
          <w:p>
            <w:r>
              <w:rPr>
                <w:sz w:val="15"/>
              </w:rPr>
              <w:t>School enrollment, attendance tracking, educational plans, and transportation routing.</w:t>
            </w:r>
          </w:p>
        </w:tc>
      </w:tr>
      <w:tr>
        <w:tc>
          <w:tcPr>
            <w:tcW w:type="dxa" w:w="2484"/>
            <w:shd w:fill="#F8FAFC"/>
            <w:tcMar>
              <w:top w:w="40" w:type="dxa"/>
              <w:bottom w:w="40" w:type="dxa"/>
              <w:left w:w="60" w:type="dxa"/>
              <w:right w:w="60" w:type="dxa"/>
            </w:tcMar>
          </w:tcPr>
          <w:p>
            <w:r>
              <w:rPr>
                <w:b/>
                <w:sz w:val="15"/>
              </w:rPr>
              <w:t>/api/v1/active-efforts</w:t>
            </w:r>
          </w:p>
        </w:tc>
        <w:tc>
          <w:tcPr>
            <w:tcW w:type="dxa" w:w="2484"/>
            <w:shd w:fill="#F8FAFC"/>
            <w:tcMar>
              <w:top w:w="40" w:type="dxa"/>
              <w:bottom w:w="40" w:type="dxa"/>
              <w:left w:w="60" w:type="dxa"/>
              <w:right w:w="60" w:type="dxa"/>
            </w:tcMar>
          </w:tcPr>
          <w:p>
            <w:r>
              <w:rPr>
                <w:sz w:val="15"/>
              </w:rPr>
              <w:t>Active Efforts Compliance</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Documentation of active family preservation efforts pursuant to First Nations child welfare laws.</w:t>
            </w:r>
          </w:p>
        </w:tc>
      </w:tr>
      <w:tr>
        <w:tc>
          <w:tcPr>
            <w:tcW w:type="dxa" w:w="2484"/>
            <w:shd w:fill="FFFFFF"/>
            <w:tcMar>
              <w:top w:w="40" w:type="dxa"/>
              <w:bottom w:w="40" w:type="dxa"/>
              <w:left w:w="60" w:type="dxa"/>
              <w:right w:w="60" w:type="dxa"/>
            </w:tcMar>
          </w:tcPr>
          <w:p>
            <w:r>
              <w:rPr>
                <w:b/>
                <w:sz w:val="15"/>
              </w:rPr>
              <w:t>/api/v1/appointments</w:t>
            </w:r>
          </w:p>
        </w:tc>
        <w:tc>
          <w:tcPr>
            <w:tcW w:type="dxa" w:w="2484"/>
            <w:shd w:fill="FFFFFF"/>
            <w:tcMar>
              <w:top w:w="40" w:type="dxa"/>
              <w:bottom w:w="40" w:type="dxa"/>
              <w:left w:w="60" w:type="dxa"/>
              <w:right w:w="60" w:type="dxa"/>
            </w:tcMar>
          </w:tcPr>
          <w:p>
            <w:r>
              <w:rPr>
                <w:sz w:val="15"/>
              </w:rPr>
              <w:t>Client &amp; Family Appointments</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Medical appointments, counseling sessions, home visit schedules, and attendance logs.</w:t>
            </w:r>
          </w:p>
        </w:tc>
      </w:tr>
      <w:tr>
        <w:tc>
          <w:tcPr>
            <w:tcW w:type="dxa" w:w="2484"/>
            <w:shd w:fill="#F8FAFC"/>
            <w:tcMar>
              <w:top w:w="40" w:type="dxa"/>
              <w:bottom w:w="40" w:type="dxa"/>
              <w:left w:w="60" w:type="dxa"/>
              <w:right w:w="60" w:type="dxa"/>
            </w:tcMar>
          </w:tcPr>
          <w:p>
            <w:r>
              <w:rPr>
                <w:b/>
                <w:sz w:val="15"/>
              </w:rPr>
              <w:t>/api/v1/court-events</w:t>
            </w:r>
          </w:p>
        </w:tc>
        <w:tc>
          <w:tcPr>
            <w:tcW w:type="dxa" w:w="2484"/>
            <w:shd w:fill="#F8FAFC"/>
            <w:tcMar>
              <w:top w:w="40" w:type="dxa"/>
              <w:bottom w:w="40" w:type="dxa"/>
              <w:left w:w="60" w:type="dxa"/>
              <w:right w:w="60" w:type="dxa"/>
            </w:tcMar>
          </w:tcPr>
          <w:p>
            <w:r>
              <w:rPr>
                <w:sz w:val="15"/>
              </w:rPr>
              <w:t>Court Dockets &amp; Hearings</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Family court hearing appearances, docket tracking, judge orders, and legal representation.</w:t>
            </w:r>
          </w:p>
        </w:tc>
      </w:tr>
      <w:tr>
        <w:tc>
          <w:tcPr>
            <w:tcW w:type="dxa" w:w="2484"/>
            <w:shd w:fill="FFFFFF"/>
            <w:tcMar>
              <w:top w:w="40" w:type="dxa"/>
              <w:bottom w:w="40" w:type="dxa"/>
              <w:left w:w="60" w:type="dxa"/>
              <w:right w:w="60" w:type="dxa"/>
            </w:tcMar>
          </w:tcPr>
          <w:p>
            <w:r>
              <w:rPr>
                <w:b/>
                <w:sz w:val="15"/>
              </w:rPr>
              <w:t>/api/v1/dashboard</w:t>
            </w:r>
          </w:p>
        </w:tc>
        <w:tc>
          <w:tcPr>
            <w:tcW w:type="dxa" w:w="2484"/>
            <w:shd w:fill="FFFFFF"/>
            <w:tcMar>
              <w:top w:w="40" w:type="dxa"/>
              <w:bottom w:w="40" w:type="dxa"/>
              <w:left w:w="60" w:type="dxa"/>
              <w:right w:w="60" w:type="dxa"/>
            </w:tcMar>
          </w:tcPr>
          <w:p>
            <w:r>
              <w:rPr>
                <w:sz w:val="15"/>
              </w:rPr>
              <w:t>User Personalized Dashboard</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Caseworker assigned tasks, pending deadlines, unread alerts, and quick actions.</w:t>
            </w:r>
          </w:p>
        </w:tc>
      </w:tr>
      <w:tr>
        <w:tc>
          <w:tcPr>
            <w:tcW w:type="dxa" w:w="2484"/>
            <w:shd w:fill="#F8FAFC"/>
            <w:tcMar>
              <w:top w:w="40" w:type="dxa"/>
              <w:bottom w:w="40" w:type="dxa"/>
              <w:left w:w="60" w:type="dxa"/>
              <w:right w:w="60" w:type="dxa"/>
            </w:tcMar>
          </w:tcPr>
          <w:p>
            <w:r>
              <w:rPr>
                <w:b/>
                <w:sz w:val="15"/>
              </w:rPr>
              <w:t>/api/v1/grants</w:t>
            </w:r>
          </w:p>
        </w:tc>
        <w:tc>
          <w:tcPr>
            <w:tcW w:type="dxa" w:w="2484"/>
            <w:shd w:fill="#F8FAFC"/>
            <w:tcMar>
              <w:top w:w="40" w:type="dxa"/>
              <w:bottom w:w="40" w:type="dxa"/>
              <w:left w:w="60" w:type="dxa"/>
              <w:right w:w="60" w:type="dxa"/>
            </w:tcMar>
          </w:tcPr>
          <w:p>
            <w:r>
              <w:rPr>
                <w:sz w:val="15"/>
              </w:rPr>
              <w:t>Grant Funding Management</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Federal and philanthropic grant tracking, milestone achievements, and reporting dates.</w:t>
            </w:r>
          </w:p>
        </w:tc>
      </w:tr>
      <w:tr>
        <w:tc>
          <w:tcPr>
            <w:tcW w:type="dxa" w:w="2484"/>
            <w:shd w:fill="FFFFFF"/>
            <w:tcMar>
              <w:top w:w="40" w:type="dxa"/>
              <w:bottom w:w="40" w:type="dxa"/>
              <w:left w:w="60" w:type="dxa"/>
              <w:right w:w="60" w:type="dxa"/>
            </w:tcMar>
          </w:tcPr>
          <w:p>
            <w:r>
              <w:rPr>
                <w:b/>
                <w:sz w:val="15"/>
              </w:rPr>
              <w:t>/api/v1/incidents</w:t>
            </w:r>
          </w:p>
        </w:tc>
        <w:tc>
          <w:tcPr>
            <w:tcW w:type="dxa" w:w="2484"/>
            <w:shd w:fill="FFFFFF"/>
            <w:tcMar>
              <w:top w:w="40" w:type="dxa"/>
              <w:bottom w:w="40" w:type="dxa"/>
              <w:left w:w="60" w:type="dxa"/>
              <w:right w:w="60" w:type="dxa"/>
            </w:tcMar>
          </w:tcPr>
          <w:p>
            <w:r>
              <w:rPr>
                <w:sz w:val="15"/>
              </w:rPr>
              <w:t>Critical Incident Reporting</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Critical incident logging, serious bodily harm notifications, and executive escalations.</w:t>
            </w:r>
          </w:p>
        </w:tc>
      </w:tr>
      <w:tr>
        <w:tc>
          <w:tcPr>
            <w:tcW w:type="dxa" w:w="2484"/>
            <w:shd w:fill="#F8FAFC"/>
            <w:tcMar>
              <w:top w:w="40" w:type="dxa"/>
              <w:bottom w:w="40" w:type="dxa"/>
              <w:left w:w="60" w:type="dxa"/>
              <w:right w:w="60" w:type="dxa"/>
            </w:tcMar>
          </w:tcPr>
          <w:p>
            <w:r>
              <w:rPr>
                <w:b/>
                <w:sz w:val="15"/>
              </w:rPr>
              <w:t>/api/v1/integrations</w:t>
            </w:r>
          </w:p>
        </w:tc>
        <w:tc>
          <w:tcPr>
            <w:tcW w:type="dxa" w:w="2484"/>
            <w:shd w:fill="#F8FAFC"/>
            <w:tcMar>
              <w:top w:w="40" w:type="dxa"/>
              <w:bottom w:w="40" w:type="dxa"/>
              <w:left w:w="60" w:type="dxa"/>
              <w:right w:w="60" w:type="dxa"/>
            </w:tcMar>
          </w:tcPr>
          <w:p>
            <w:r>
              <w:rPr>
                <w:sz w:val="15"/>
              </w:rPr>
              <w:t>External System Interfaces</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Configuration for third-party webhooks, external government APIs, and data export bridges.</w:t>
            </w:r>
          </w:p>
        </w:tc>
      </w:tr>
      <w:tr>
        <w:tc>
          <w:tcPr>
            <w:tcW w:type="dxa" w:w="2484"/>
            <w:shd w:fill="FFFFFF"/>
            <w:tcMar>
              <w:top w:w="40" w:type="dxa"/>
              <w:bottom w:w="40" w:type="dxa"/>
              <w:left w:w="60" w:type="dxa"/>
              <w:right w:w="60" w:type="dxa"/>
            </w:tcMar>
          </w:tcPr>
          <w:p>
            <w:r>
              <w:rPr>
                <w:b/>
                <w:sz w:val="15"/>
              </w:rPr>
              <w:t>/api/v1/notification-preferences</w:t>
            </w:r>
          </w:p>
        </w:tc>
        <w:tc>
          <w:tcPr>
            <w:tcW w:type="dxa" w:w="2484"/>
            <w:shd w:fill="FFFFFF"/>
            <w:tcMar>
              <w:top w:w="40" w:type="dxa"/>
              <w:bottom w:w="40" w:type="dxa"/>
              <w:left w:w="60" w:type="dxa"/>
              <w:right w:w="60" w:type="dxa"/>
            </w:tcMar>
          </w:tcPr>
          <w:p>
            <w:r>
              <w:rPr>
                <w:sz w:val="15"/>
              </w:rPr>
              <w:t>User Notification Rules</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User alert channels (email, in-app, SMS), frequency settings, and priority thresholds.</w:t>
            </w:r>
          </w:p>
        </w:tc>
      </w:tr>
      <w:tr>
        <w:tc>
          <w:tcPr>
            <w:tcW w:type="dxa" w:w="2484"/>
            <w:shd w:fill="#F8FAFC"/>
            <w:tcMar>
              <w:top w:w="40" w:type="dxa"/>
              <w:bottom w:w="40" w:type="dxa"/>
              <w:left w:w="60" w:type="dxa"/>
              <w:right w:w="60" w:type="dxa"/>
            </w:tcMar>
          </w:tcPr>
          <w:p>
            <w:r>
              <w:rPr>
                <w:b/>
                <w:sz w:val="15"/>
              </w:rPr>
              <w:t>/api/v1/notification-templates</w:t>
            </w:r>
          </w:p>
        </w:tc>
        <w:tc>
          <w:tcPr>
            <w:tcW w:type="dxa" w:w="2484"/>
            <w:shd w:fill="#F8FAFC"/>
            <w:tcMar>
              <w:top w:w="40" w:type="dxa"/>
              <w:bottom w:w="40" w:type="dxa"/>
              <w:left w:w="60" w:type="dxa"/>
              <w:right w:w="60" w:type="dxa"/>
            </w:tcMar>
          </w:tcPr>
          <w:p>
            <w:r>
              <w:rPr>
                <w:sz w:val="15"/>
              </w:rPr>
              <w:t>Communication Templates</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Standard notification text templates for client reminders, appointment notices, and alerts.</w:t>
            </w:r>
          </w:p>
        </w:tc>
      </w:tr>
      <w:tr>
        <w:tc>
          <w:tcPr>
            <w:tcW w:type="dxa" w:w="2484"/>
            <w:shd w:fill="FFFFFF"/>
            <w:tcMar>
              <w:top w:w="40" w:type="dxa"/>
              <w:bottom w:w="40" w:type="dxa"/>
              <w:left w:w="60" w:type="dxa"/>
              <w:right w:w="60" w:type="dxa"/>
            </w:tcMar>
          </w:tcPr>
          <w:p>
            <w:r>
              <w:rPr>
                <w:b/>
                <w:sz w:val="15"/>
              </w:rPr>
              <w:t>/api/v1/passports</w:t>
            </w:r>
          </w:p>
        </w:tc>
        <w:tc>
          <w:tcPr>
            <w:tcW w:type="dxa" w:w="2484"/>
            <w:shd w:fill="FFFFFF"/>
            <w:tcMar>
              <w:top w:w="40" w:type="dxa"/>
              <w:bottom w:w="40" w:type="dxa"/>
              <w:left w:w="60" w:type="dxa"/>
              <w:right w:w="60" w:type="dxa"/>
            </w:tcMar>
          </w:tcPr>
          <w:p>
            <w:r>
              <w:rPr>
                <w:sz w:val="15"/>
              </w:rPr>
              <w:t>Child Identification &amp; Travel</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Status card tracking, passport documentation, travel consents, and identity records.</w:t>
            </w:r>
          </w:p>
        </w:tc>
      </w:tr>
      <w:tr>
        <w:tc>
          <w:tcPr>
            <w:tcW w:type="dxa" w:w="2484"/>
            <w:shd w:fill="#F8FAFC"/>
            <w:tcMar>
              <w:top w:w="40" w:type="dxa"/>
              <w:bottom w:w="40" w:type="dxa"/>
              <w:left w:w="60" w:type="dxa"/>
              <w:right w:w="60" w:type="dxa"/>
            </w:tcMar>
          </w:tcPr>
          <w:p>
            <w:r>
              <w:rPr>
                <w:b/>
                <w:sz w:val="15"/>
              </w:rPr>
              <w:t>/api/v1/permanency-plans</w:t>
            </w:r>
          </w:p>
        </w:tc>
        <w:tc>
          <w:tcPr>
            <w:tcW w:type="dxa" w:w="2484"/>
            <w:shd w:fill="#F8FAFC"/>
            <w:tcMar>
              <w:top w:w="40" w:type="dxa"/>
              <w:bottom w:w="40" w:type="dxa"/>
              <w:left w:w="60" w:type="dxa"/>
              <w:right w:w="60" w:type="dxa"/>
            </w:tcMar>
          </w:tcPr>
          <w:p>
            <w:r>
              <w:rPr>
                <w:sz w:val="15"/>
              </w:rPr>
              <w:t>Long-Term Permanency</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Customary care permanency, kinship guardianship, and long-term connection tracking.</w:t>
            </w:r>
          </w:p>
        </w:tc>
      </w:tr>
      <w:tr>
        <w:tc>
          <w:tcPr>
            <w:tcW w:type="dxa" w:w="2484"/>
            <w:shd w:fill="FFFFFF"/>
            <w:tcMar>
              <w:top w:w="40" w:type="dxa"/>
              <w:bottom w:w="40" w:type="dxa"/>
              <w:left w:w="60" w:type="dxa"/>
              <w:right w:w="60" w:type="dxa"/>
            </w:tcMar>
          </w:tcPr>
          <w:p>
            <w:r>
              <w:rPr>
                <w:b/>
                <w:sz w:val="15"/>
              </w:rPr>
              <w:t>/api/v1/programs</w:t>
            </w:r>
          </w:p>
        </w:tc>
        <w:tc>
          <w:tcPr>
            <w:tcW w:type="dxa" w:w="2484"/>
            <w:shd w:fill="FFFFFF"/>
            <w:tcMar>
              <w:top w:w="40" w:type="dxa"/>
              <w:bottom w:w="40" w:type="dxa"/>
              <w:left w:w="60" w:type="dxa"/>
              <w:right w:w="60" w:type="dxa"/>
            </w:tcMar>
          </w:tcPr>
          <w:p>
            <w:r>
              <w:rPr>
                <w:sz w:val="15"/>
              </w:rPr>
              <w:t>Community Programs Registry</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Lodge community programs, youth clubs, Elder gatherings, and workshop schedules.</w:t>
            </w:r>
          </w:p>
        </w:tc>
      </w:tr>
      <w:tr>
        <w:tc>
          <w:tcPr>
            <w:tcW w:type="dxa" w:w="2484"/>
            <w:shd w:fill="#F8FAFC"/>
            <w:tcMar>
              <w:top w:w="40" w:type="dxa"/>
              <w:bottom w:w="40" w:type="dxa"/>
              <w:left w:w="60" w:type="dxa"/>
              <w:right w:w="60" w:type="dxa"/>
            </w:tcMar>
          </w:tcPr>
          <w:p>
            <w:r>
              <w:rPr>
                <w:b/>
                <w:sz w:val="15"/>
              </w:rPr>
              <w:t>/api/v1/removals</w:t>
            </w:r>
          </w:p>
        </w:tc>
        <w:tc>
          <w:tcPr>
            <w:tcW w:type="dxa" w:w="2484"/>
            <w:shd w:fill="#F8FAFC"/>
            <w:tcMar>
              <w:top w:w="40" w:type="dxa"/>
              <w:bottom w:w="40" w:type="dxa"/>
              <w:left w:w="60" w:type="dxa"/>
              <w:right w:w="60" w:type="dxa"/>
            </w:tcMar>
          </w:tcPr>
          <w:p>
            <w:r>
              <w:rPr>
                <w:sz w:val="15"/>
              </w:rPr>
              <w:t>Emergency Removal Safeguards</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Emergency apprehension documentation, least-disruptive-measure validations, and legal checks.</w:t>
            </w:r>
          </w:p>
        </w:tc>
      </w:tr>
      <w:tr>
        <w:tc>
          <w:tcPr>
            <w:tcW w:type="dxa" w:w="2484"/>
            <w:shd w:fill="FFFFFF"/>
            <w:tcMar>
              <w:top w:w="40" w:type="dxa"/>
              <w:bottom w:w="40" w:type="dxa"/>
              <w:left w:w="60" w:type="dxa"/>
              <w:right w:w="60" w:type="dxa"/>
            </w:tcMar>
          </w:tcPr>
          <w:p>
            <w:r>
              <w:rPr>
                <w:b/>
                <w:sz w:val="15"/>
              </w:rPr>
              <w:t>/api/v1/resource-outcomes</w:t>
            </w:r>
          </w:p>
        </w:tc>
        <w:tc>
          <w:tcPr>
            <w:tcW w:type="dxa" w:w="2484"/>
            <w:shd w:fill="FFFFFF"/>
            <w:tcMar>
              <w:top w:w="40" w:type="dxa"/>
              <w:bottom w:w="40" w:type="dxa"/>
              <w:left w:w="60" w:type="dxa"/>
              <w:right w:w="60" w:type="dxa"/>
            </w:tcMar>
          </w:tcPr>
          <w:p>
            <w:r>
              <w:rPr>
                <w:sz w:val="15"/>
              </w:rPr>
              <w:t>Caregiver Placement Outcomes</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Placement longevity, stability metrics, disruption root-cause analysis, and child wellness.</w:t>
            </w:r>
          </w:p>
        </w:tc>
      </w:tr>
      <w:tr>
        <w:tc>
          <w:tcPr>
            <w:tcW w:type="dxa" w:w="2484"/>
            <w:shd w:fill="#F8FAFC"/>
            <w:tcMar>
              <w:top w:w="40" w:type="dxa"/>
              <w:bottom w:w="40" w:type="dxa"/>
              <w:left w:w="60" w:type="dxa"/>
              <w:right w:w="60" w:type="dxa"/>
            </w:tcMar>
          </w:tcPr>
          <w:p>
            <w:r>
              <w:rPr>
                <w:b/>
                <w:sz w:val="15"/>
              </w:rPr>
              <w:t>/api/v1/teams</w:t>
            </w:r>
          </w:p>
        </w:tc>
        <w:tc>
          <w:tcPr>
            <w:tcW w:type="dxa" w:w="2484"/>
            <w:shd w:fill="#F8FAFC"/>
            <w:tcMar>
              <w:top w:w="40" w:type="dxa"/>
              <w:bottom w:w="40" w:type="dxa"/>
              <w:left w:w="60" w:type="dxa"/>
              <w:right w:w="60" w:type="dxa"/>
            </w:tcMar>
          </w:tcPr>
          <w:p>
            <w:r>
              <w:rPr>
                <w:sz w:val="15"/>
              </w:rPr>
              <w:t>Department Team Rosters</w:t>
            </w:r>
          </w:p>
        </w:tc>
        <w:tc>
          <w:tcPr>
            <w:tcW w:type="dxa" w:w="2484"/>
            <w:shd w:fill="#F8FAFC"/>
            <w:tcMar>
              <w:top w:w="40" w:type="dxa"/>
              <w:bottom w:w="40" w:type="dxa"/>
              <w:left w:w="60" w:type="dxa"/>
              <w:right w:w="60" w:type="dxa"/>
            </w:tcMar>
          </w:tcPr>
          <w:p>
            <w:r>
              <w:rPr>
                <w:sz w:val="15"/>
              </w:rPr>
              <w:t>2 Endpoints</w:t>
            </w:r>
          </w:p>
        </w:tc>
        <w:tc>
          <w:tcPr>
            <w:tcW w:type="dxa" w:w="2484"/>
            <w:shd w:fill="#F8FAFC"/>
            <w:tcMar>
              <w:top w:w="40" w:type="dxa"/>
              <w:bottom w:w="40" w:type="dxa"/>
              <w:left w:w="60" w:type="dxa"/>
              <w:right w:w="60" w:type="dxa"/>
            </w:tcMar>
          </w:tcPr>
          <w:p>
            <w:r>
              <w:rPr>
                <w:sz w:val="15"/>
              </w:rPr>
              <w:t>Team member rosters, supervisor assignments, department routing, and team caseload summaries.</w:t>
            </w:r>
          </w:p>
        </w:tc>
      </w:tr>
      <w:tr>
        <w:tc>
          <w:tcPr>
            <w:tcW w:type="dxa" w:w="2484"/>
            <w:shd w:fill="FFFFFF"/>
            <w:tcMar>
              <w:top w:w="40" w:type="dxa"/>
              <w:bottom w:w="40" w:type="dxa"/>
              <w:left w:w="60" w:type="dxa"/>
              <w:right w:w="60" w:type="dxa"/>
            </w:tcMar>
          </w:tcPr>
          <w:p>
            <w:r>
              <w:rPr>
                <w:b/>
                <w:sz w:val="15"/>
              </w:rPr>
              <w:t>/api/v1/visitation-plans</w:t>
            </w:r>
          </w:p>
        </w:tc>
        <w:tc>
          <w:tcPr>
            <w:tcW w:type="dxa" w:w="2484"/>
            <w:shd w:fill="FFFFFF"/>
            <w:tcMar>
              <w:top w:w="40" w:type="dxa"/>
              <w:bottom w:w="40" w:type="dxa"/>
              <w:left w:w="60" w:type="dxa"/>
              <w:right w:w="60" w:type="dxa"/>
            </w:tcMar>
          </w:tcPr>
          <w:p>
            <w:r>
              <w:rPr>
                <w:sz w:val="15"/>
              </w:rPr>
              <w:t>Supervised Family Visitation</w:t>
            </w:r>
          </w:p>
        </w:tc>
        <w:tc>
          <w:tcPr>
            <w:tcW w:type="dxa" w:w="2484"/>
            <w:shd w:fill="FFFFFF"/>
            <w:tcMar>
              <w:top w:w="40" w:type="dxa"/>
              <w:bottom w:w="40" w:type="dxa"/>
              <w:left w:w="60" w:type="dxa"/>
              <w:right w:w="60" w:type="dxa"/>
            </w:tcMar>
          </w:tcPr>
          <w:p>
            <w:r>
              <w:rPr>
                <w:sz w:val="15"/>
              </w:rPr>
              <w:t>2 Endpoints</w:t>
            </w:r>
          </w:p>
        </w:tc>
        <w:tc>
          <w:tcPr>
            <w:tcW w:type="dxa" w:w="2484"/>
            <w:shd w:fill="FFFFFF"/>
            <w:tcMar>
              <w:top w:w="40" w:type="dxa"/>
              <w:bottom w:w="40" w:type="dxa"/>
              <w:left w:w="60" w:type="dxa"/>
              <w:right w:w="60" w:type="dxa"/>
            </w:tcMar>
          </w:tcPr>
          <w:p>
            <w:r>
              <w:rPr>
                <w:sz w:val="15"/>
              </w:rPr>
              <w:t>Family contact plans, supervised visit logs, transportation needs, and supervisor notes.</w:t>
            </w:r>
          </w:p>
        </w:tc>
      </w:tr>
    </w:tbl>
    <w:p>
      <w:pPr>
        <w:spacing w:before="240" w:after="80"/>
      </w:pPr>
      <w:r>
        <w:rPr>
          <w:rFonts w:ascii="Arial" w:hAnsi="Arial"/>
          <w:b/>
          <w:color w:val="6B1D2F"/>
          <w:sz w:val="26"/>
        </w:rPr>
        <w:t>14. SEQUENTIAL DATABASE EVOLUTION RUNBOOK: 31 ALEMBIC MIGRATIONS</w:t>
      </w:r>
    </w:p>
    <w:p>
      <w:pPr>
        <w:spacing w:after="80"/>
      </w:pPr>
      <w:r>
        <w:rPr>
          <w:rFonts w:ascii="Arial" w:hAnsi="Arial"/>
          <w:color w:val="1E293B"/>
          <w:sz w:val="19"/>
        </w:rPr>
        <w:t>The relational database schema is managed via 31 sequential Alembic migrations: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6B1D2F"/>
            <w:tcMar>
              <w:top w:w="60" w:type="dxa"/>
              <w:bottom w:w="60" w:type="dxa"/>
              <w:left w:w="80" w:type="dxa"/>
              <w:right w:w="80" w:type="dxa"/>
            </w:tcMar>
          </w:tcPr>
          <w:p>
            <w:r>
              <w:rPr>
                <w:b/>
                <w:color w:val="FFFFFF"/>
                <w:sz w:val="16"/>
              </w:rPr>
              <w:t>Revision ID</w:t>
            </w:r>
          </w:p>
        </w:tc>
        <w:tc>
          <w:tcPr>
            <w:tcW w:type="dxa" w:w="2484"/>
            <w:shd w:fill="#6B1D2F"/>
            <w:tcMar>
              <w:top w:w="60" w:type="dxa"/>
              <w:bottom w:w="60" w:type="dxa"/>
              <w:left w:w="80" w:type="dxa"/>
              <w:right w:w="80" w:type="dxa"/>
            </w:tcMar>
          </w:tcPr>
          <w:p>
            <w:r>
              <w:rPr>
                <w:b/>
                <w:color w:val="FFFFFF"/>
                <w:sz w:val="16"/>
              </w:rPr>
              <w:t>Migration Title</w:t>
            </w:r>
          </w:p>
        </w:tc>
        <w:tc>
          <w:tcPr>
            <w:tcW w:type="dxa" w:w="2484"/>
            <w:shd w:fill="#6B1D2F"/>
            <w:tcMar>
              <w:top w:w="60" w:type="dxa"/>
              <w:bottom w:w="60" w:type="dxa"/>
              <w:left w:w="80" w:type="dxa"/>
              <w:right w:w="80" w:type="dxa"/>
            </w:tcMar>
          </w:tcPr>
          <w:p>
            <w:r>
              <w:rPr>
                <w:b/>
                <w:color w:val="FFFFFF"/>
                <w:sz w:val="16"/>
              </w:rPr>
              <w:t>Tables Created / Modified</w:t>
            </w:r>
          </w:p>
        </w:tc>
        <w:tc>
          <w:tcPr>
            <w:tcW w:type="dxa" w:w="2484"/>
            <w:shd w:fill="#6B1D2F"/>
            <w:tcMar>
              <w:top w:w="60" w:type="dxa"/>
              <w:bottom w:w="60" w:type="dxa"/>
              <w:left w:w="80" w:type="dxa"/>
              <w:right w:w="80" w:type="dxa"/>
            </w:tcMar>
          </w:tcPr>
          <w:p>
            <w:r>
              <w:rPr>
                <w:b/>
                <w:color w:val="FFFFFF"/>
                <w:sz w:val="16"/>
              </w:rPr>
              <w:t>Architectural Intent &amp; Structural Mutations</w:t>
            </w:r>
          </w:p>
        </w:tc>
      </w:tr>
      <w:tr>
        <w:tc>
          <w:tcPr>
            <w:tcW w:type="dxa" w:w="2484"/>
            <w:shd w:fill="FFFFFF"/>
            <w:tcMar>
              <w:top w:w="40" w:type="dxa"/>
              <w:bottom w:w="40" w:type="dxa"/>
              <w:left w:w="60" w:type="dxa"/>
              <w:right w:w="60" w:type="dxa"/>
            </w:tcMar>
          </w:tcPr>
          <w:p>
            <w:r>
              <w:rPr>
                <w:b/>
                <w:sz w:val="15"/>
              </w:rPr>
              <w:t>001_platform_foundation</w:t>
            </w:r>
          </w:p>
        </w:tc>
        <w:tc>
          <w:tcPr>
            <w:tcW w:type="dxa" w:w="2484"/>
            <w:shd w:fill="FFFFFF"/>
            <w:tcMar>
              <w:top w:w="40" w:type="dxa"/>
              <w:bottom w:w="40" w:type="dxa"/>
              <w:left w:w="60" w:type="dxa"/>
              <w:right w:w="60" w:type="dxa"/>
            </w:tcMar>
          </w:tcPr>
          <w:p>
            <w:r>
              <w:rPr>
                <w:sz w:val="15"/>
              </w:rPr>
              <w:t>Initial Foundation</w:t>
            </w:r>
          </w:p>
        </w:tc>
        <w:tc>
          <w:tcPr>
            <w:tcW w:type="dxa" w:w="2484"/>
            <w:shd w:fill="FFFFFF"/>
            <w:tcMar>
              <w:top w:w="40" w:type="dxa"/>
              <w:bottom w:w="40" w:type="dxa"/>
              <w:left w:w="60" w:type="dxa"/>
              <w:right w:w="60" w:type="dxa"/>
            </w:tcMar>
          </w:tcPr>
          <w:p>
            <w:r>
              <w:rPr>
                <w:sz w:val="15"/>
              </w:rPr>
              <w:t>users, roles, permissions, role_permissions, user_roles, audit_logs</w:t>
            </w:r>
          </w:p>
        </w:tc>
        <w:tc>
          <w:tcPr>
            <w:tcW w:type="dxa" w:w="2484"/>
            <w:shd w:fill="FFFFFF"/>
            <w:tcMar>
              <w:top w:w="40" w:type="dxa"/>
              <w:bottom w:w="40" w:type="dxa"/>
              <w:left w:w="60" w:type="dxa"/>
              <w:right w:w="60" w:type="dxa"/>
            </w:tcMar>
          </w:tcPr>
          <w:p>
            <w:r>
              <w:rPr>
                <w:sz w:val="15"/>
              </w:rPr>
              <w:t>Established core UUID primary keys, Argon2id auth, initial role seeding, and event audit infrastructure.</w:t>
            </w:r>
          </w:p>
        </w:tc>
      </w:tr>
      <w:tr>
        <w:tc>
          <w:tcPr>
            <w:tcW w:type="dxa" w:w="2484"/>
            <w:shd w:fill="#F8FAFC"/>
            <w:tcMar>
              <w:top w:w="40" w:type="dxa"/>
              <w:bottom w:w="40" w:type="dxa"/>
              <w:left w:w="60" w:type="dxa"/>
              <w:right w:w="60" w:type="dxa"/>
            </w:tcMar>
          </w:tcPr>
          <w:p>
            <w:r>
              <w:rPr>
                <w:b/>
                <w:sz w:val="15"/>
              </w:rPr>
              <w:t>002_people_families</w:t>
            </w:r>
          </w:p>
        </w:tc>
        <w:tc>
          <w:tcPr>
            <w:tcW w:type="dxa" w:w="2484"/>
            <w:shd w:fill="#F8FAFC"/>
            <w:tcMar>
              <w:top w:w="40" w:type="dxa"/>
              <w:bottom w:w="40" w:type="dxa"/>
              <w:left w:w="60" w:type="dxa"/>
              <w:right w:w="60" w:type="dxa"/>
            </w:tcMar>
          </w:tcPr>
          <w:p>
            <w:r>
              <w:rPr>
                <w:sz w:val="15"/>
              </w:rPr>
              <w:t>Person &amp; Kinship</w:t>
            </w:r>
          </w:p>
        </w:tc>
        <w:tc>
          <w:tcPr>
            <w:tcW w:type="dxa" w:w="2484"/>
            <w:shd w:fill="#F8FAFC"/>
            <w:tcMar>
              <w:top w:w="40" w:type="dxa"/>
              <w:bottom w:w="40" w:type="dxa"/>
              <w:left w:w="60" w:type="dxa"/>
              <w:right w:w="60" w:type="dxa"/>
            </w:tcMar>
          </w:tcPr>
          <w:p>
            <w:r>
              <w:rPr>
                <w:sz w:val="15"/>
              </w:rPr>
              <w:t>persons, person_identifications, aliases, demographic_profiles, band_memberships</w:t>
            </w:r>
          </w:p>
        </w:tc>
        <w:tc>
          <w:tcPr>
            <w:tcW w:type="dxa" w:w="2484"/>
            <w:shd w:fill="#F8FAFC"/>
            <w:tcMar>
              <w:top w:w="40" w:type="dxa"/>
              <w:bottom w:w="40" w:type="dxa"/>
              <w:left w:w="60" w:type="dxa"/>
              <w:right w:w="60" w:type="dxa"/>
            </w:tcMar>
          </w:tcPr>
          <w:p>
            <w:r>
              <w:rPr>
                <w:sz w:val="15"/>
              </w:rPr>
              <w:t>Decoupled biological person from administrative client; added treaty number and band registries.</w:t>
            </w:r>
          </w:p>
        </w:tc>
      </w:tr>
      <w:tr>
        <w:tc>
          <w:tcPr>
            <w:tcW w:type="dxa" w:w="2484"/>
            <w:shd w:fill="FFFFFF"/>
            <w:tcMar>
              <w:top w:w="40" w:type="dxa"/>
              <w:bottom w:w="40" w:type="dxa"/>
              <w:left w:w="60" w:type="dxa"/>
              <w:right w:w="60" w:type="dxa"/>
            </w:tcMar>
          </w:tcPr>
          <w:p>
            <w:r>
              <w:rPr>
                <w:b/>
                <w:sz w:val="15"/>
              </w:rPr>
              <w:t>003_intake_referrals</w:t>
            </w:r>
          </w:p>
        </w:tc>
        <w:tc>
          <w:tcPr>
            <w:tcW w:type="dxa" w:w="2484"/>
            <w:shd w:fill="FFFFFF"/>
            <w:tcMar>
              <w:top w:w="40" w:type="dxa"/>
              <w:bottom w:w="40" w:type="dxa"/>
              <w:left w:w="60" w:type="dxa"/>
              <w:right w:w="60" w:type="dxa"/>
            </w:tcMar>
          </w:tcPr>
          <w:p>
            <w:r>
              <w:rPr>
                <w:sz w:val="15"/>
              </w:rPr>
              <w:t>Intake &amp; Triage</w:t>
            </w:r>
          </w:p>
        </w:tc>
        <w:tc>
          <w:tcPr>
            <w:tcW w:type="dxa" w:w="2484"/>
            <w:shd w:fill="FFFFFF"/>
            <w:tcMar>
              <w:top w:w="40" w:type="dxa"/>
              <w:bottom w:w="40" w:type="dxa"/>
              <w:left w:w="60" w:type="dxa"/>
              <w:right w:w="60" w:type="dxa"/>
            </w:tcMar>
          </w:tcPr>
          <w:p>
            <w:r>
              <w:rPr>
                <w:sz w:val="15"/>
              </w:rPr>
              <w:t>intakes, intake_allegations, intake_collaterals, reporter_identities</w:t>
            </w:r>
          </w:p>
        </w:tc>
        <w:tc>
          <w:tcPr>
            <w:tcW w:type="dxa" w:w="2484"/>
            <w:shd w:fill="FFFFFF"/>
            <w:tcMar>
              <w:top w:w="40" w:type="dxa"/>
              <w:bottom w:w="40" w:type="dxa"/>
              <w:left w:w="60" w:type="dxa"/>
              <w:right w:w="60" w:type="dxa"/>
            </w:tcMar>
          </w:tcPr>
          <w:p>
            <w:r>
              <w:rPr>
                <w:sz w:val="15"/>
              </w:rPr>
              <w:t>Created child welfare intake logging, reporter confidentiality blinding, and urgency triage matrices.</w:t>
            </w:r>
          </w:p>
        </w:tc>
      </w:tr>
      <w:tr>
        <w:tc>
          <w:tcPr>
            <w:tcW w:type="dxa" w:w="2484"/>
            <w:shd w:fill="#F8FAFC"/>
            <w:tcMar>
              <w:top w:w="40" w:type="dxa"/>
              <w:bottom w:w="40" w:type="dxa"/>
              <w:left w:w="60" w:type="dxa"/>
              <w:right w:w="60" w:type="dxa"/>
            </w:tcMar>
          </w:tcPr>
          <w:p>
            <w:r>
              <w:rPr>
                <w:b/>
                <w:sz w:val="15"/>
              </w:rPr>
              <w:t>004_case_management</w:t>
            </w:r>
          </w:p>
        </w:tc>
        <w:tc>
          <w:tcPr>
            <w:tcW w:type="dxa" w:w="2484"/>
            <w:shd w:fill="#F8FAFC"/>
            <w:tcMar>
              <w:top w:w="40" w:type="dxa"/>
              <w:bottom w:w="40" w:type="dxa"/>
              <w:left w:w="60" w:type="dxa"/>
              <w:right w:w="60" w:type="dxa"/>
            </w:tcMar>
          </w:tcPr>
          <w:p>
            <w:r>
              <w:rPr>
                <w:sz w:val="15"/>
              </w:rPr>
              <w:t>Case Files &amp; Notes</w:t>
            </w:r>
          </w:p>
        </w:tc>
        <w:tc>
          <w:tcPr>
            <w:tcW w:type="dxa" w:w="2484"/>
            <w:shd w:fill="#F8FAFC"/>
            <w:tcMar>
              <w:top w:w="40" w:type="dxa"/>
              <w:bottom w:w="40" w:type="dxa"/>
              <w:left w:w="60" w:type="dxa"/>
              <w:right w:w="60" w:type="dxa"/>
            </w:tcMar>
          </w:tcPr>
          <w:p>
            <w:r>
              <w:rPr>
                <w:sz w:val="15"/>
              </w:rPr>
              <w:t>cases, case_persons, case_notes, case_note_addenda, case_note_attachments</w:t>
            </w:r>
          </w:p>
        </w:tc>
        <w:tc>
          <w:tcPr>
            <w:tcW w:type="dxa" w:w="2484"/>
            <w:shd w:fill="#F8FAFC"/>
            <w:tcMar>
              <w:top w:w="40" w:type="dxa"/>
              <w:bottom w:w="40" w:type="dxa"/>
              <w:left w:w="60" w:type="dxa"/>
              <w:right w:w="60" w:type="dxa"/>
            </w:tcMar>
          </w:tcPr>
          <w:p>
            <w:r>
              <w:rPr>
                <w:sz w:val="15"/>
              </w:rPr>
              <w:t>Implemented case lifecycle, primary client FKs, signed note locking against deletion, addenda audit.</w:t>
            </w:r>
          </w:p>
        </w:tc>
      </w:tr>
      <w:tr>
        <w:tc>
          <w:tcPr>
            <w:tcW w:type="dxa" w:w="2484"/>
            <w:shd w:fill="FFFFFF"/>
            <w:tcMar>
              <w:top w:w="40" w:type="dxa"/>
              <w:bottom w:w="40" w:type="dxa"/>
              <w:left w:w="60" w:type="dxa"/>
              <w:right w:w="60" w:type="dxa"/>
            </w:tcMar>
          </w:tcPr>
          <w:p>
            <w:r>
              <w:rPr>
                <w:b/>
                <w:sz w:val="15"/>
              </w:rPr>
              <w:t>005_assessment_engine</w:t>
            </w:r>
          </w:p>
        </w:tc>
        <w:tc>
          <w:tcPr>
            <w:tcW w:type="dxa" w:w="2484"/>
            <w:shd w:fill="FFFFFF"/>
            <w:tcMar>
              <w:top w:w="40" w:type="dxa"/>
              <w:bottom w:w="40" w:type="dxa"/>
              <w:left w:w="60" w:type="dxa"/>
              <w:right w:w="60" w:type="dxa"/>
            </w:tcMar>
          </w:tcPr>
          <w:p>
            <w:r>
              <w:rPr>
                <w:sz w:val="15"/>
              </w:rPr>
              <w:t>Dynamic Assessments</w:t>
            </w:r>
          </w:p>
        </w:tc>
        <w:tc>
          <w:tcPr>
            <w:tcW w:type="dxa" w:w="2484"/>
            <w:shd w:fill="FFFFFF"/>
            <w:tcMar>
              <w:top w:w="40" w:type="dxa"/>
              <w:bottom w:w="40" w:type="dxa"/>
              <w:left w:w="60" w:type="dxa"/>
              <w:right w:w="60" w:type="dxa"/>
            </w:tcMar>
          </w:tcPr>
          <w:p>
            <w:r>
              <w:rPr>
                <w:sz w:val="15"/>
              </w:rPr>
              <w:t>assessment_templates, assessment_versions, assessment_sections, assessment_questions</w:t>
            </w:r>
          </w:p>
        </w:tc>
        <w:tc>
          <w:tcPr>
            <w:tcW w:type="dxa" w:w="2484"/>
            <w:shd w:fill="FFFFFF"/>
            <w:tcMar>
              <w:top w:w="40" w:type="dxa"/>
              <w:bottom w:w="40" w:type="dxa"/>
              <w:left w:w="60" w:type="dxa"/>
              <w:right w:w="60" w:type="dxa"/>
            </w:tcMar>
          </w:tcPr>
          <w:p>
            <w:r>
              <w:rPr>
                <w:sz w:val="15"/>
              </w:rPr>
              <w:t>Created dynamic multi-version assessment form builder and supervisor sign-off workflows.</w:t>
            </w:r>
          </w:p>
        </w:tc>
      </w:tr>
      <w:tr>
        <w:tc>
          <w:tcPr>
            <w:tcW w:type="dxa" w:w="2484"/>
            <w:shd w:fill="#F8FAFC"/>
            <w:tcMar>
              <w:top w:w="40" w:type="dxa"/>
              <w:bottom w:w="40" w:type="dxa"/>
              <w:left w:w="60" w:type="dxa"/>
              <w:right w:w="60" w:type="dxa"/>
            </w:tcMar>
          </w:tcPr>
          <w:p>
            <w:r>
              <w:rPr>
                <w:b/>
                <w:sz w:val="15"/>
              </w:rPr>
              <w:t>006_case_safety_plans</w:t>
            </w:r>
          </w:p>
        </w:tc>
        <w:tc>
          <w:tcPr>
            <w:tcW w:type="dxa" w:w="2484"/>
            <w:shd w:fill="#F8FAFC"/>
            <w:tcMar>
              <w:top w:w="40" w:type="dxa"/>
              <w:bottom w:w="40" w:type="dxa"/>
              <w:left w:w="60" w:type="dxa"/>
              <w:right w:w="60" w:type="dxa"/>
            </w:tcMar>
          </w:tcPr>
          <w:p>
            <w:r>
              <w:rPr>
                <w:sz w:val="15"/>
              </w:rPr>
              <w:t>Safety &amp; Conflict</w:t>
            </w:r>
          </w:p>
        </w:tc>
        <w:tc>
          <w:tcPr>
            <w:tcW w:type="dxa" w:w="2484"/>
            <w:shd w:fill="#F8FAFC"/>
            <w:tcMar>
              <w:top w:w="40" w:type="dxa"/>
              <w:bottom w:w="40" w:type="dxa"/>
              <w:left w:w="60" w:type="dxa"/>
              <w:right w:w="60" w:type="dxa"/>
            </w:tcMar>
          </w:tcPr>
          <w:p>
            <w:r>
              <w:rPr>
                <w:sz w:val="15"/>
              </w:rPr>
              <w:t>case_safety_plans, safety_actions, case_restrictions</w:t>
            </w:r>
          </w:p>
        </w:tc>
        <w:tc>
          <w:tcPr>
            <w:tcW w:type="dxa" w:w="2484"/>
            <w:shd w:fill="#F8FAFC"/>
            <w:tcMar>
              <w:top w:w="40" w:type="dxa"/>
              <w:bottom w:w="40" w:type="dxa"/>
              <w:left w:w="60" w:type="dxa"/>
              <w:right w:w="60" w:type="dxa"/>
            </w:tcMar>
          </w:tcPr>
          <w:p>
            <w:r>
              <w:rPr>
                <w:sz w:val="15"/>
              </w:rPr>
              <w:t>Added immediate safety plan structures and the Case Restriction engine for family conflict blinding.</w:t>
            </w:r>
          </w:p>
        </w:tc>
      </w:tr>
      <w:tr>
        <w:tc>
          <w:tcPr>
            <w:tcW w:type="dxa" w:w="2484"/>
            <w:shd w:fill="FFFFFF"/>
            <w:tcMar>
              <w:top w:w="40" w:type="dxa"/>
              <w:bottom w:w="40" w:type="dxa"/>
              <w:left w:w="60" w:type="dxa"/>
              <w:right w:w="60" w:type="dxa"/>
            </w:tcMar>
          </w:tcPr>
          <w:p>
            <w:r>
              <w:rPr>
                <w:b/>
                <w:sz w:val="15"/>
              </w:rPr>
              <w:t>007_email_verification</w:t>
            </w:r>
          </w:p>
        </w:tc>
        <w:tc>
          <w:tcPr>
            <w:tcW w:type="dxa" w:w="2484"/>
            <w:shd w:fill="FFFFFF"/>
            <w:tcMar>
              <w:top w:w="40" w:type="dxa"/>
              <w:bottom w:w="40" w:type="dxa"/>
              <w:left w:w="60" w:type="dxa"/>
              <w:right w:w="60" w:type="dxa"/>
            </w:tcMar>
          </w:tcPr>
          <w:p>
            <w:r>
              <w:rPr>
                <w:sz w:val="15"/>
              </w:rPr>
              <w:t>Auth Hardening</w:t>
            </w:r>
          </w:p>
        </w:tc>
        <w:tc>
          <w:tcPr>
            <w:tcW w:type="dxa" w:w="2484"/>
            <w:shd w:fill="FFFFFF"/>
            <w:tcMar>
              <w:top w:w="40" w:type="dxa"/>
              <w:bottom w:w="40" w:type="dxa"/>
              <w:left w:w="60" w:type="dxa"/>
              <w:right w:w="60" w:type="dxa"/>
            </w:tcMar>
          </w:tcPr>
          <w:p>
            <w:r>
              <w:rPr>
                <w:sz w:val="15"/>
              </w:rPr>
              <w:t>user_email_verifications, password_reset_tokens</w:t>
            </w:r>
          </w:p>
        </w:tc>
        <w:tc>
          <w:tcPr>
            <w:tcW w:type="dxa" w:w="2484"/>
            <w:shd w:fill="FFFFFF"/>
            <w:tcMar>
              <w:top w:w="40" w:type="dxa"/>
              <w:bottom w:w="40" w:type="dxa"/>
              <w:left w:w="60" w:type="dxa"/>
              <w:right w:w="60" w:type="dxa"/>
            </w:tcMar>
          </w:tcPr>
          <w:p>
            <w:r>
              <w:rPr>
                <w:sz w:val="15"/>
              </w:rPr>
              <w:t>Implemented secure tokenized email verification and time-bounded password reset challenges.</w:t>
            </w:r>
          </w:p>
        </w:tc>
      </w:tr>
      <w:tr>
        <w:tc>
          <w:tcPr>
            <w:tcW w:type="dxa" w:w="2484"/>
            <w:shd w:fill="#F8FAFC"/>
            <w:tcMar>
              <w:top w:w="40" w:type="dxa"/>
              <w:bottom w:w="40" w:type="dxa"/>
              <w:left w:w="60" w:type="dxa"/>
              <w:right w:w="60" w:type="dxa"/>
            </w:tcMar>
          </w:tcPr>
          <w:p>
            <w:r>
              <w:rPr>
                <w:b/>
                <w:sz w:val="15"/>
              </w:rPr>
              <w:t>008_placement_episodes</w:t>
            </w:r>
          </w:p>
        </w:tc>
        <w:tc>
          <w:tcPr>
            <w:tcW w:type="dxa" w:w="2484"/>
            <w:shd w:fill="#F8FAFC"/>
            <w:tcMar>
              <w:top w:w="40" w:type="dxa"/>
              <w:bottom w:w="40" w:type="dxa"/>
              <w:left w:w="60" w:type="dxa"/>
              <w:right w:w="60" w:type="dxa"/>
            </w:tcMar>
          </w:tcPr>
          <w:p>
            <w:r>
              <w:rPr>
                <w:sz w:val="15"/>
              </w:rPr>
              <w:t>Placement Chains</w:t>
            </w:r>
          </w:p>
        </w:tc>
        <w:tc>
          <w:tcPr>
            <w:tcW w:type="dxa" w:w="2484"/>
            <w:shd w:fill="#F8FAFC"/>
            <w:tcMar>
              <w:top w:w="40" w:type="dxa"/>
              <w:bottom w:w="40" w:type="dxa"/>
              <w:left w:w="60" w:type="dxa"/>
              <w:right w:w="60" w:type="dxa"/>
            </w:tcMar>
          </w:tcPr>
          <w:p>
            <w:r>
              <w:rPr>
                <w:sz w:val="15"/>
              </w:rPr>
              <w:t>placement_episodes, placement_reasons, discharge_records</w:t>
            </w:r>
          </w:p>
        </w:tc>
        <w:tc>
          <w:tcPr>
            <w:tcW w:type="dxa" w:w="2484"/>
            <w:shd w:fill="#F8FAFC"/>
            <w:tcMar>
              <w:top w:w="40" w:type="dxa"/>
              <w:bottom w:w="40" w:type="dxa"/>
              <w:left w:w="60" w:type="dxa"/>
              <w:right w:w="60" w:type="dxa"/>
            </w:tcMar>
          </w:tcPr>
          <w:p>
            <w:r>
              <w:rPr>
                <w:sz w:val="15"/>
              </w:rPr>
              <w:t>Added formal placement episode tracking, caregiver matching IDs, and disruption analysis.</w:t>
            </w:r>
          </w:p>
        </w:tc>
      </w:tr>
      <w:tr>
        <w:tc>
          <w:tcPr>
            <w:tcW w:type="dxa" w:w="2484"/>
            <w:shd w:fill="FFFFFF"/>
            <w:tcMar>
              <w:top w:w="40" w:type="dxa"/>
              <w:bottom w:w="40" w:type="dxa"/>
              <w:left w:w="60" w:type="dxa"/>
              <w:right w:w="60" w:type="dxa"/>
            </w:tcMar>
          </w:tcPr>
          <w:p>
            <w:r>
              <w:rPr>
                <w:b/>
                <w:sz w:val="15"/>
              </w:rPr>
              <w:t>009_placement_homes</w:t>
            </w:r>
          </w:p>
        </w:tc>
        <w:tc>
          <w:tcPr>
            <w:tcW w:type="dxa" w:w="2484"/>
            <w:shd w:fill="FFFFFF"/>
            <w:tcMar>
              <w:top w:w="40" w:type="dxa"/>
              <w:bottom w:w="40" w:type="dxa"/>
              <w:left w:w="60" w:type="dxa"/>
              <w:right w:w="60" w:type="dxa"/>
            </w:tcMar>
          </w:tcPr>
          <w:p>
            <w:r>
              <w:rPr>
                <w:sz w:val="15"/>
              </w:rPr>
              <w:t>Foster Home Registry</w:t>
            </w:r>
          </w:p>
        </w:tc>
        <w:tc>
          <w:tcPr>
            <w:tcW w:type="dxa" w:w="2484"/>
            <w:shd w:fill="FFFFFF"/>
            <w:tcMar>
              <w:top w:w="40" w:type="dxa"/>
              <w:bottom w:w="40" w:type="dxa"/>
              <w:left w:w="60" w:type="dxa"/>
              <w:right w:w="60" w:type="dxa"/>
            </w:tcMar>
          </w:tcPr>
          <w:p>
            <w:r>
              <w:rPr>
                <w:sz w:val="15"/>
              </w:rPr>
              <w:t>placement_homes, home_safety_reviews, bed_allocations</w:t>
            </w:r>
          </w:p>
        </w:tc>
        <w:tc>
          <w:tcPr>
            <w:tcW w:type="dxa" w:w="2484"/>
            <w:shd w:fill="FFFFFF"/>
            <w:tcMar>
              <w:top w:w="40" w:type="dxa"/>
              <w:bottom w:w="40" w:type="dxa"/>
              <w:left w:w="60" w:type="dxa"/>
              <w:right w:w="60" w:type="dxa"/>
            </w:tcMar>
          </w:tcPr>
          <w:p>
            <w:r>
              <w:rPr>
                <w:sz w:val="15"/>
              </w:rPr>
              <w:t>Created licensed caregiver registry, bed capacity controls, and annual safety compliance checks.</w:t>
            </w:r>
          </w:p>
        </w:tc>
      </w:tr>
      <w:tr>
        <w:tc>
          <w:tcPr>
            <w:tcW w:type="dxa" w:w="2484"/>
            <w:shd w:fill="#F8FAFC"/>
            <w:tcMar>
              <w:top w:w="40" w:type="dxa"/>
              <w:bottom w:w="40" w:type="dxa"/>
              <w:left w:w="60" w:type="dxa"/>
              <w:right w:w="60" w:type="dxa"/>
            </w:tcMar>
          </w:tcPr>
          <w:p>
            <w:r>
              <w:rPr>
                <w:b/>
                <w:sz w:val="15"/>
              </w:rPr>
              <w:t>010_scheduling_notifications</w:t>
            </w:r>
          </w:p>
        </w:tc>
        <w:tc>
          <w:tcPr>
            <w:tcW w:type="dxa" w:w="2484"/>
            <w:shd w:fill="#F8FAFC"/>
            <w:tcMar>
              <w:top w:w="40" w:type="dxa"/>
              <w:bottom w:w="40" w:type="dxa"/>
              <w:left w:w="60" w:type="dxa"/>
              <w:right w:w="60" w:type="dxa"/>
            </w:tcMar>
          </w:tcPr>
          <w:p>
            <w:r>
              <w:rPr>
                <w:sz w:val="15"/>
              </w:rPr>
              <w:t>Master Scheduling</w:t>
            </w:r>
          </w:p>
        </w:tc>
        <w:tc>
          <w:tcPr>
            <w:tcW w:type="dxa" w:w="2484"/>
            <w:shd w:fill="#F8FAFC"/>
            <w:tcMar>
              <w:top w:w="40" w:type="dxa"/>
              <w:bottom w:w="40" w:type="dxa"/>
              <w:left w:w="60" w:type="dxa"/>
              <w:right w:w="60" w:type="dxa"/>
            </w:tcMar>
          </w:tcPr>
          <w:p>
            <w:r>
              <w:rPr>
                <w:sz w:val="15"/>
              </w:rPr>
              <w:t>calendar_events, notification_records, user_notification_preferences</w:t>
            </w:r>
          </w:p>
        </w:tc>
        <w:tc>
          <w:tcPr>
            <w:tcW w:type="dxa" w:w="2484"/>
            <w:shd w:fill="#F8FAFC"/>
            <w:tcMar>
              <w:top w:w="40" w:type="dxa"/>
              <w:bottom w:w="40" w:type="dxa"/>
              <w:left w:w="60" w:type="dxa"/>
              <w:right w:w="60" w:type="dxa"/>
            </w:tcMar>
          </w:tcPr>
          <w:p>
            <w:r>
              <w:rPr>
                <w:sz w:val="15"/>
              </w:rPr>
              <w:t>Added cross-department master calendar, court hearings, and system notification dispatch tables.</w:t>
            </w:r>
          </w:p>
        </w:tc>
      </w:tr>
      <w:tr>
        <w:tc>
          <w:tcPr>
            <w:tcW w:type="dxa" w:w="2484"/>
            <w:shd w:fill="FFFFFF"/>
            <w:tcMar>
              <w:top w:w="40" w:type="dxa"/>
              <w:bottom w:w="40" w:type="dxa"/>
              <w:left w:w="60" w:type="dxa"/>
              <w:right w:w="60" w:type="dxa"/>
            </w:tcMar>
          </w:tcPr>
          <w:p>
            <w:r>
              <w:rPr>
                <w:b/>
                <w:sz w:val="15"/>
              </w:rPr>
              <w:t>011_finance_billing</w:t>
            </w:r>
          </w:p>
        </w:tc>
        <w:tc>
          <w:tcPr>
            <w:tcW w:type="dxa" w:w="2484"/>
            <w:shd w:fill="FFFFFF"/>
            <w:tcMar>
              <w:top w:w="40" w:type="dxa"/>
              <w:bottom w:w="40" w:type="dxa"/>
              <w:left w:w="60" w:type="dxa"/>
              <w:right w:w="60" w:type="dxa"/>
            </w:tcMar>
          </w:tcPr>
          <w:p>
            <w:r>
              <w:rPr>
                <w:sz w:val="15"/>
              </w:rPr>
              <w:t>Finance General Ledger</w:t>
            </w:r>
          </w:p>
        </w:tc>
        <w:tc>
          <w:tcPr>
            <w:tcW w:type="dxa" w:w="2484"/>
            <w:shd w:fill="FFFFFF"/>
            <w:tcMar>
              <w:top w:w="40" w:type="dxa"/>
              <w:bottom w:w="40" w:type="dxa"/>
              <w:left w:w="60" w:type="dxa"/>
              <w:right w:w="60" w:type="dxa"/>
            </w:tcMar>
          </w:tcPr>
          <w:p>
            <w:r>
              <w:rPr>
                <w:sz w:val="15"/>
              </w:rPr>
              <w:t>funding_sources, budget_lines, service_requests, billing_rates, invoices</w:t>
            </w:r>
          </w:p>
        </w:tc>
        <w:tc>
          <w:tcPr>
            <w:tcW w:type="dxa" w:w="2484"/>
            <w:shd w:fill="FFFFFF"/>
            <w:tcMar>
              <w:top w:w="40" w:type="dxa"/>
              <w:bottom w:w="40" w:type="dxa"/>
              <w:left w:w="60" w:type="dxa"/>
              <w:right w:w="60" w:type="dxa"/>
            </w:tcMar>
          </w:tcPr>
          <w:p>
            <w:r>
              <w:rPr>
                <w:sz w:val="15"/>
              </w:rPr>
              <w:t>Added multi-fund cost allocation, per diem caregiver billing rates, and invoice reconciliation.</w:t>
            </w:r>
          </w:p>
        </w:tc>
      </w:tr>
      <w:tr>
        <w:tc>
          <w:tcPr>
            <w:tcW w:type="dxa" w:w="2484"/>
            <w:shd w:fill="#F8FAFC"/>
            <w:tcMar>
              <w:top w:w="40" w:type="dxa"/>
              <w:bottom w:w="40" w:type="dxa"/>
              <w:left w:w="60" w:type="dxa"/>
              <w:right w:w="60" w:type="dxa"/>
            </w:tcMar>
          </w:tcPr>
          <w:p>
            <w:r>
              <w:rPr>
                <w:b/>
                <w:sz w:val="15"/>
              </w:rPr>
              <w:t>012_reporting_qa</w:t>
            </w:r>
          </w:p>
        </w:tc>
        <w:tc>
          <w:tcPr>
            <w:tcW w:type="dxa" w:w="2484"/>
            <w:shd w:fill="#F8FAFC"/>
            <w:tcMar>
              <w:top w:w="40" w:type="dxa"/>
              <w:bottom w:w="40" w:type="dxa"/>
              <w:left w:w="60" w:type="dxa"/>
              <w:right w:w="60" w:type="dxa"/>
            </w:tcMar>
          </w:tcPr>
          <w:p>
            <w:r>
              <w:rPr>
                <w:sz w:val="15"/>
              </w:rPr>
              <w:t>QA Audits &amp; Reports</w:t>
            </w:r>
          </w:p>
        </w:tc>
        <w:tc>
          <w:tcPr>
            <w:tcW w:type="dxa" w:w="2484"/>
            <w:shd w:fill="#F8FAFC"/>
            <w:tcMar>
              <w:top w:w="40" w:type="dxa"/>
              <w:bottom w:w="40" w:type="dxa"/>
              <w:left w:w="60" w:type="dxa"/>
              <w:right w:w="60" w:type="dxa"/>
            </w:tcMar>
          </w:tcPr>
          <w:p>
            <w:r>
              <w:rPr>
                <w:sz w:val="15"/>
              </w:rPr>
              <w:t>qa_audit_reviews, qa_checklist_items, compliance_extracts</w:t>
            </w:r>
          </w:p>
        </w:tc>
        <w:tc>
          <w:tcPr>
            <w:tcW w:type="dxa" w:w="2484"/>
            <w:shd w:fill="#F8FAFC"/>
            <w:tcMar>
              <w:top w:w="40" w:type="dxa"/>
              <w:bottom w:w="40" w:type="dxa"/>
              <w:left w:w="60" w:type="dxa"/>
              <w:right w:w="60" w:type="dxa"/>
            </w:tcMar>
          </w:tcPr>
          <w:p>
            <w:r>
              <w:rPr>
                <w:sz w:val="15"/>
              </w:rPr>
              <w:t>Created quality assurance supervisory review queues and provincial compliance extract generators.</w:t>
            </w:r>
          </w:p>
        </w:tc>
      </w:tr>
      <w:tr>
        <w:tc>
          <w:tcPr>
            <w:tcW w:type="dxa" w:w="2484"/>
            <w:shd w:fill="FFFFFF"/>
            <w:tcMar>
              <w:top w:w="40" w:type="dxa"/>
              <w:bottom w:w="40" w:type="dxa"/>
              <w:left w:w="60" w:type="dxa"/>
              <w:right w:w="60" w:type="dxa"/>
            </w:tcMar>
          </w:tcPr>
          <w:p>
            <w:r>
              <w:rPr>
                <w:b/>
                <w:sz w:val="15"/>
              </w:rPr>
              <w:t>013_fleet_management</w:t>
            </w:r>
          </w:p>
        </w:tc>
        <w:tc>
          <w:tcPr>
            <w:tcW w:type="dxa" w:w="2484"/>
            <w:shd w:fill="FFFFFF"/>
            <w:tcMar>
              <w:top w:w="40" w:type="dxa"/>
              <w:bottom w:w="40" w:type="dxa"/>
              <w:left w:w="60" w:type="dxa"/>
              <w:right w:w="60" w:type="dxa"/>
            </w:tcMar>
          </w:tcPr>
          <w:p>
            <w:r>
              <w:rPr>
                <w:sz w:val="15"/>
              </w:rPr>
              <w:t>Fleet Logistics</w:t>
            </w:r>
          </w:p>
        </w:tc>
        <w:tc>
          <w:tcPr>
            <w:tcW w:type="dxa" w:w="2484"/>
            <w:shd w:fill="FFFFFF"/>
            <w:tcMar>
              <w:top w:w="40" w:type="dxa"/>
              <w:bottom w:w="40" w:type="dxa"/>
              <w:left w:w="60" w:type="dxa"/>
              <w:right w:w="60" w:type="dxa"/>
            </w:tcMar>
          </w:tcPr>
          <w:p>
            <w:r>
              <w:rPr>
                <w:sz w:val="15"/>
              </w:rPr>
              <w:t>fleet_vehicles, fleet_reservations, vehicle_inspections, geofences</w:t>
            </w:r>
          </w:p>
        </w:tc>
        <w:tc>
          <w:tcPr>
            <w:tcW w:type="dxa" w:w="2484"/>
            <w:shd w:fill="FFFFFF"/>
            <w:tcMar>
              <w:top w:w="40" w:type="dxa"/>
              <w:bottom w:w="40" w:type="dxa"/>
              <w:left w:w="60" w:type="dxa"/>
              <w:right w:w="60" w:type="dxa"/>
            </w:tcMar>
          </w:tcPr>
          <w:p>
            <w:r>
              <w:rPr>
                <w:sz w:val="15"/>
              </w:rPr>
              <w:t>Added Lodge vehicle fleet inventory, reservation custody logs, and pre-trip inspection logs.</w:t>
            </w:r>
          </w:p>
        </w:tc>
      </w:tr>
      <w:tr>
        <w:tc>
          <w:tcPr>
            <w:tcW w:type="dxa" w:w="2484"/>
            <w:shd w:fill="#F8FAFC"/>
            <w:tcMar>
              <w:top w:w="40" w:type="dxa"/>
              <w:bottom w:w="40" w:type="dxa"/>
              <w:left w:w="60" w:type="dxa"/>
              <w:right w:w="60" w:type="dxa"/>
            </w:tcMar>
          </w:tcPr>
          <w:p>
            <w:r>
              <w:rPr>
                <w:b/>
                <w:sz w:val="15"/>
              </w:rPr>
              <w:t>014_integrations_ai</w:t>
            </w:r>
          </w:p>
        </w:tc>
        <w:tc>
          <w:tcPr>
            <w:tcW w:type="dxa" w:w="2484"/>
            <w:shd w:fill="#F8FAFC"/>
            <w:tcMar>
              <w:top w:w="40" w:type="dxa"/>
              <w:bottom w:w="40" w:type="dxa"/>
              <w:left w:w="60" w:type="dxa"/>
              <w:right w:w="60" w:type="dxa"/>
            </w:tcMar>
          </w:tcPr>
          <w:p>
            <w:r>
              <w:rPr>
                <w:sz w:val="15"/>
              </w:rPr>
              <w:t>AI &amp; Webhooks</w:t>
            </w:r>
          </w:p>
        </w:tc>
        <w:tc>
          <w:tcPr>
            <w:tcW w:type="dxa" w:w="2484"/>
            <w:shd w:fill="#F8FAFC"/>
            <w:tcMar>
              <w:top w:w="40" w:type="dxa"/>
              <w:bottom w:w="40" w:type="dxa"/>
              <w:left w:w="60" w:type="dxa"/>
              <w:right w:w="60" w:type="dxa"/>
            </w:tcMar>
          </w:tcPr>
          <w:p>
            <w:r>
              <w:rPr>
                <w:sz w:val="15"/>
              </w:rPr>
              <w:t>ai_inquiry_logs, external_webhook_endpoints, sync_transactions</w:t>
            </w:r>
          </w:p>
        </w:tc>
        <w:tc>
          <w:tcPr>
            <w:tcW w:type="dxa" w:w="2484"/>
            <w:shd w:fill="#F8FAFC"/>
            <w:tcMar>
              <w:top w:w="40" w:type="dxa"/>
              <w:bottom w:w="40" w:type="dxa"/>
              <w:left w:w="60" w:type="dxa"/>
              <w:right w:w="60" w:type="dxa"/>
            </w:tcMar>
          </w:tcPr>
          <w:p>
            <w:r>
              <w:rPr>
                <w:sz w:val="15"/>
              </w:rPr>
              <w:t>Established Ask Red Bear audit logging schema, speech dictation buffers, and webhook configs.</w:t>
            </w:r>
          </w:p>
        </w:tc>
      </w:tr>
      <w:tr>
        <w:tc>
          <w:tcPr>
            <w:tcW w:type="dxa" w:w="2484"/>
            <w:shd w:fill="FFFFFF"/>
            <w:tcMar>
              <w:top w:w="40" w:type="dxa"/>
              <w:bottom w:w="40" w:type="dxa"/>
              <w:left w:w="60" w:type="dxa"/>
              <w:right w:w="60" w:type="dxa"/>
            </w:tcMar>
          </w:tcPr>
          <w:p>
            <w:r>
              <w:rPr>
                <w:b/>
                <w:sz w:val="15"/>
              </w:rPr>
              <w:t>015_phase14_hardening</w:t>
            </w:r>
          </w:p>
        </w:tc>
        <w:tc>
          <w:tcPr>
            <w:tcW w:type="dxa" w:w="2484"/>
            <w:shd w:fill="FFFFFF"/>
            <w:tcMar>
              <w:top w:w="40" w:type="dxa"/>
              <w:bottom w:w="40" w:type="dxa"/>
              <w:left w:w="60" w:type="dxa"/>
              <w:right w:w="60" w:type="dxa"/>
            </w:tcMar>
          </w:tcPr>
          <w:p>
            <w:r>
              <w:rPr>
                <w:sz w:val="15"/>
              </w:rPr>
              <w:t>Security Hardening</w:t>
            </w:r>
          </w:p>
        </w:tc>
        <w:tc>
          <w:tcPr>
            <w:tcW w:type="dxa" w:w="2484"/>
            <w:shd w:fill="FFFFFF"/>
            <w:tcMar>
              <w:top w:w="40" w:type="dxa"/>
              <w:bottom w:w="40" w:type="dxa"/>
              <w:left w:w="60" w:type="dxa"/>
              <w:right w:w="60" w:type="dxa"/>
            </w:tcMar>
          </w:tcPr>
          <w:p>
            <w:r>
              <w:rPr>
                <w:sz w:val="15"/>
              </w:rPr>
              <w:t>user_lockouts, security_incident_events, ip_allowlists</w:t>
            </w:r>
          </w:p>
        </w:tc>
        <w:tc>
          <w:tcPr>
            <w:tcW w:type="dxa" w:w="2484"/>
            <w:shd w:fill="FFFFFF"/>
            <w:tcMar>
              <w:top w:w="40" w:type="dxa"/>
              <w:bottom w:w="40" w:type="dxa"/>
              <w:left w:w="60" w:type="dxa"/>
              <w:right w:w="60" w:type="dxa"/>
            </w:tcMar>
          </w:tcPr>
          <w:p>
            <w:r>
              <w:rPr>
                <w:sz w:val="15"/>
              </w:rPr>
              <w:t>Implemented automated 5-attempt brute force account lockout and security incident tracking.</w:t>
            </w:r>
          </w:p>
        </w:tc>
      </w:tr>
      <w:tr>
        <w:tc>
          <w:tcPr>
            <w:tcW w:type="dxa" w:w="2484"/>
            <w:shd w:fill="#F8FAFC"/>
            <w:tcMar>
              <w:top w:w="40" w:type="dxa"/>
              <w:bottom w:w="40" w:type="dxa"/>
              <w:left w:w="60" w:type="dxa"/>
              <w:right w:w="60" w:type="dxa"/>
            </w:tcMar>
          </w:tcPr>
          <w:p>
            <w:r>
              <w:rPr>
                <w:b/>
                <w:sz w:val="15"/>
              </w:rPr>
              <w:t>016_mobile_sync</w:t>
            </w:r>
          </w:p>
        </w:tc>
        <w:tc>
          <w:tcPr>
            <w:tcW w:type="dxa" w:w="2484"/>
            <w:shd w:fill="#F8FAFC"/>
            <w:tcMar>
              <w:top w:w="40" w:type="dxa"/>
              <w:bottom w:w="40" w:type="dxa"/>
              <w:left w:w="60" w:type="dxa"/>
              <w:right w:w="60" w:type="dxa"/>
            </w:tcMar>
          </w:tcPr>
          <w:p>
            <w:r>
              <w:rPr>
                <w:sz w:val="15"/>
              </w:rPr>
              <w:t>Mobile Outbox Queue</w:t>
            </w:r>
          </w:p>
        </w:tc>
        <w:tc>
          <w:tcPr>
            <w:tcW w:type="dxa" w:w="2484"/>
            <w:shd w:fill="#F8FAFC"/>
            <w:tcMar>
              <w:top w:w="40" w:type="dxa"/>
              <w:bottom w:w="40" w:type="dxa"/>
              <w:left w:w="60" w:type="dxa"/>
              <w:right w:w="60" w:type="dxa"/>
            </w:tcMar>
          </w:tcPr>
          <w:p>
            <w:r>
              <w:rPr>
                <w:sz w:val="15"/>
              </w:rPr>
              <w:t>mobile_sync_outbox, client_idempotency_keys, offline_drafts</w:t>
            </w:r>
          </w:p>
        </w:tc>
        <w:tc>
          <w:tcPr>
            <w:tcW w:type="dxa" w:w="2484"/>
            <w:shd w:fill="#F8FAFC"/>
            <w:tcMar>
              <w:top w:w="40" w:type="dxa"/>
              <w:bottom w:w="40" w:type="dxa"/>
              <w:left w:w="60" w:type="dxa"/>
              <w:right w:w="60" w:type="dxa"/>
            </w:tcMar>
          </w:tcPr>
          <w:p>
            <w:r>
              <w:rPr>
                <w:sz w:val="15"/>
              </w:rPr>
              <w:t>Created transactional outbox queue for Flutter mobile client offline drafting and sync.</w:t>
            </w:r>
          </w:p>
        </w:tc>
      </w:tr>
      <w:tr>
        <w:tc>
          <w:tcPr>
            <w:tcW w:type="dxa" w:w="2484"/>
            <w:shd w:fill="FFFFFF"/>
            <w:tcMar>
              <w:top w:w="40" w:type="dxa"/>
              <w:bottom w:w="40" w:type="dxa"/>
              <w:left w:w="60" w:type="dxa"/>
              <w:right w:w="60" w:type="dxa"/>
            </w:tcMar>
          </w:tcPr>
          <w:p>
            <w:r>
              <w:rPr>
                <w:b/>
                <w:sz w:val="15"/>
              </w:rPr>
              <w:t>017_organizational_operations</w:t>
            </w:r>
          </w:p>
        </w:tc>
        <w:tc>
          <w:tcPr>
            <w:tcW w:type="dxa" w:w="2484"/>
            <w:shd w:fill="FFFFFF"/>
            <w:tcMar>
              <w:top w:w="40" w:type="dxa"/>
              <w:bottom w:w="40" w:type="dxa"/>
              <w:left w:w="60" w:type="dxa"/>
              <w:right w:w="60" w:type="dxa"/>
            </w:tcMar>
          </w:tcPr>
          <w:p>
            <w:r>
              <w:rPr>
                <w:sz w:val="15"/>
              </w:rPr>
              <w:t>Org Hierarchy</w:t>
            </w:r>
          </w:p>
        </w:tc>
        <w:tc>
          <w:tcPr>
            <w:tcW w:type="dxa" w:w="2484"/>
            <w:shd w:fill="FFFFFF"/>
            <w:tcMar>
              <w:top w:w="40" w:type="dxa"/>
              <w:bottom w:w="40" w:type="dxa"/>
              <w:left w:w="60" w:type="dxa"/>
              <w:right w:w="60" w:type="dxa"/>
            </w:tcMar>
          </w:tcPr>
          <w:p>
            <w:r>
              <w:rPr>
                <w:sz w:val="15"/>
              </w:rPr>
              <w:t>departments, teams, team_memberships, supervisor_hierarchies</w:t>
            </w:r>
          </w:p>
        </w:tc>
        <w:tc>
          <w:tcPr>
            <w:tcW w:type="dxa" w:w="2484"/>
            <w:shd w:fill="FFFFFF"/>
            <w:tcMar>
              <w:top w:w="40" w:type="dxa"/>
              <w:bottom w:w="40" w:type="dxa"/>
              <w:left w:w="60" w:type="dxa"/>
              <w:right w:w="60" w:type="dxa"/>
            </w:tcMar>
          </w:tcPr>
          <w:p>
            <w:r>
              <w:rPr>
                <w:sz w:val="15"/>
              </w:rPr>
              <w:t>Structured 17 canonical departments, 24 team rosters, and frontline supervisor relationships.</w:t>
            </w:r>
          </w:p>
        </w:tc>
      </w:tr>
      <w:tr>
        <w:tc>
          <w:tcPr>
            <w:tcW w:type="dxa" w:w="2484"/>
            <w:shd w:fill="#F8FAFC"/>
            <w:tcMar>
              <w:top w:w="40" w:type="dxa"/>
              <w:bottom w:w="40" w:type="dxa"/>
              <w:left w:w="60" w:type="dxa"/>
              <w:right w:w="60" w:type="dxa"/>
            </w:tcMar>
          </w:tcPr>
          <w:p>
            <w:r>
              <w:rPr>
                <w:b/>
                <w:sz w:val="15"/>
              </w:rPr>
              <w:t>018_native_feature_completion</w:t>
            </w:r>
          </w:p>
        </w:tc>
        <w:tc>
          <w:tcPr>
            <w:tcW w:type="dxa" w:w="2484"/>
            <w:shd w:fill="#F8FAFC"/>
            <w:tcMar>
              <w:top w:w="40" w:type="dxa"/>
              <w:bottom w:w="40" w:type="dxa"/>
              <w:left w:w="60" w:type="dxa"/>
              <w:right w:w="60" w:type="dxa"/>
            </w:tcMar>
          </w:tcPr>
          <w:p>
            <w:r>
              <w:rPr>
                <w:sz w:val="15"/>
              </w:rPr>
              <w:t>Cultural &amp; Youth</w:t>
            </w:r>
          </w:p>
        </w:tc>
        <w:tc>
          <w:tcPr>
            <w:tcW w:type="dxa" w:w="2484"/>
            <w:shd w:fill="#F8FAFC"/>
            <w:tcMar>
              <w:top w:w="40" w:type="dxa"/>
              <w:bottom w:w="40" w:type="dxa"/>
              <w:left w:w="60" w:type="dxa"/>
              <w:right w:w="60" w:type="dxa"/>
            </w:tcMar>
          </w:tcPr>
          <w:p>
            <w:r>
              <w:rPr>
                <w:sz w:val="15"/>
              </w:rPr>
              <w:t>cultural_plans, ceremonies, elder_honoraria, youth_transition_plans</w:t>
            </w:r>
          </w:p>
        </w:tc>
        <w:tc>
          <w:tcPr>
            <w:tcW w:type="dxa" w:w="2484"/>
            <w:shd w:fill="#F8FAFC"/>
            <w:tcMar>
              <w:top w:w="40" w:type="dxa"/>
              <w:bottom w:w="40" w:type="dxa"/>
              <w:left w:w="60" w:type="dxa"/>
              <w:right w:w="60" w:type="dxa"/>
            </w:tcMar>
          </w:tcPr>
          <w:p>
            <w:r>
              <w:rPr>
                <w:sz w:val="15"/>
              </w:rPr>
              <w:t>Added cultural healing plans, Elder honoraria vouchers, and youth independent living goals.</w:t>
            </w:r>
          </w:p>
        </w:tc>
      </w:tr>
      <w:tr>
        <w:tc>
          <w:tcPr>
            <w:tcW w:type="dxa" w:w="2484"/>
            <w:shd w:fill="FFFFFF"/>
            <w:tcMar>
              <w:top w:w="40" w:type="dxa"/>
              <w:bottom w:w="40" w:type="dxa"/>
              <w:left w:w="60" w:type="dxa"/>
              <w:right w:w="60" w:type="dxa"/>
            </w:tcMar>
          </w:tcPr>
          <w:p>
            <w:r>
              <w:rPr>
                <w:b/>
                <w:sz w:val="15"/>
              </w:rPr>
              <w:t>019_resource_team_department</w:t>
            </w:r>
          </w:p>
        </w:tc>
        <w:tc>
          <w:tcPr>
            <w:tcW w:type="dxa" w:w="2484"/>
            <w:shd w:fill="FFFFFF"/>
            <w:tcMar>
              <w:top w:w="40" w:type="dxa"/>
              <w:bottom w:w="40" w:type="dxa"/>
              <w:left w:w="60" w:type="dxa"/>
              <w:right w:w="60" w:type="dxa"/>
            </w:tcMar>
          </w:tcPr>
          <w:p>
            <w:r>
              <w:rPr>
                <w:sz w:val="15"/>
              </w:rPr>
              <w:t>Resource Department</w:t>
            </w:r>
          </w:p>
        </w:tc>
        <w:tc>
          <w:tcPr>
            <w:tcW w:type="dxa" w:w="2484"/>
            <w:shd w:fill="FFFFFF"/>
            <w:tcMar>
              <w:top w:w="40" w:type="dxa"/>
              <w:bottom w:w="40" w:type="dxa"/>
              <w:left w:w="60" w:type="dxa"/>
              <w:right w:w="60" w:type="dxa"/>
            </w:tcMar>
          </w:tcPr>
          <w:p>
            <w:r>
              <w:rPr>
                <w:sz w:val="15"/>
              </w:rPr>
              <w:t>resource_inquiries, resource_applicants, applicant_screenings</w:t>
            </w:r>
          </w:p>
        </w:tc>
        <w:tc>
          <w:tcPr>
            <w:tcW w:type="dxa" w:w="2484"/>
            <w:shd w:fill="FFFFFF"/>
            <w:tcMar>
              <w:top w:w="40" w:type="dxa"/>
              <w:bottom w:w="40" w:type="dxa"/>
              <w:left w:w="60" w:type="dxa"/>
              <w:right w:w="60" w:type="dxa"/>
            </w:tcMar>
          </w:tcPr>
          <w:p>
            <w:r>
              <w:rPr>
                <w:sz w:val="15"/>
              </w:rPr>
              <w:t>Established dedicated Resource Team department for caregiver recruitment and support.</w:t>
            </w:r>
          </w:p>
        </w:tc>
      </w:tr>
      <w:tr>
        <w:tc>
          <w:tcPr>
            <w:tcW w:type="dxa" w:w="2484"/>
            <w:shd w:fill="#F8FAFC"/>
            <w:tcMar>
              <w:top w:w="40" w:type="dxa"/>
              <w:bottom w:w="40" w:type="dxa"/>
              <w:left w:w="60" w:type="dxa"/>
              <w:right w:w="60" w:type="dxa"/>
            </w:tcMar>
          </w:tcPr>
          <w:p>
            <w:r>
              <w:rPr>
                <w:b/>
                <w:sz w:val="15"/>
              </w:rPr>
              <w:t>020_add_resource_recruitment_models</w:t>
            </w:r>
          </w:p>
        </w:tc>
        <w:tc>
          <w:tcPr>
            <w:tcW w:type="dxa" w:w="2484"/>
            <w:shd w:fill="#F8FAFC"/>
            <w:tcMar>
              <w:top w:w="40" w:type="dxa"/>
              <w:bottom w:w="40" w:type="dxa"/>
              <w:left w:w="60" w:type="dxa"/>
              <w:right w:w="60" w:type="dxa"/>
            </w:tcMar>
          </w:tcPr>
          <w:p>
            <w:r>
              <w:rPr>
                <w:sz w:val="15"/>
              </w:rPr>
              <w:t>Recruitment Campaigns</w:t>
            </w:r>
          </w:p>
        </w:tc>
        <w:tc>
          <w:tcPr>
            <w:tcW w:type="dxa" w:w="2484"/>
            <w:shd w:fill="#F8FAFC"/>
            <w:tcMar>
              <w:top w:w="40" w:type="dxa"/>
              <w:bottom w:w="40" w:type="dxa"/>
              <w:left w:w="60" w:type="dxa"/>
              <w:right w:w="60" w:type="dxa"/>
            </w:tcMar>
          </w:tcPr>
          <w:p>
            <w:r>
              <w:rPr>
                <w:sz w:val="15"/>
              </w:rPr>
              <w:t>recruitment_campaigns, orientation_sessions, inquiry_sources</w:t>
            </w:r>
          </w:p>
        </w:tc>
        <w:tc>
          <w:tcPr>
            <w:tcW w:type="dxa" w:w="2484"/>
            <w:shd w:fill="#F8FAFC"/>
            <w:tcMar>
              <w:top w:w="40" w:type="dxa"/>
              <w:bottom w:w="40" w:type="dxa"/>
              <w:left w:w="60" w:type="dxa"/>
              <w:right w:w="60" w:type="dxa"/>
            </w:tcMar>
          </w:tcPr>
          <w:p>
            <w:r>
              <w:rPr>
                <w:sz w:val="15"/>
              </w:rPr>
              <w:t>Added outreach campaign tracking and orientation session attendance management.</w:t>
            </w:r>
          </w:p>
        </w:tc>
      </w:tr>
      <w:tr>
        <w:tc>
          <w:tcPr>
            <w:tcW w:type="dxa" w:w="2484"/>
            <w:shd w:fill="FFFFFF"/>
            <w:tcMar>
              <w:top w:w="40" w:type="dxa"/>
              <w:bottom w:w="40" w:type="dxa"/>
              <w:left w:w="60" w:type="dxa"/>
              <w:right w:w="60" w:type="dxa"/>
            </w:tcMar>
          </w:tcPr>
          <w:p>
            <w:r>
              <w:rPr>
                <w:b/>
                <w:sz w:val="15"/>
              </w:rPr>
              <w:t>021_resource_unit_sprint_2</w:t>
            </w:r>
          </w:p>
        </w:tc>
        <w:tc>
          <w:tcPr>
            <w:tcW w:type="dxa" w:w="2484"/>
            <w:shd w:fill="FFFFFF"/>
            <w:tcMar>
              <w:top w:w="40" w:type="dxa"/>
              <w:bottom w:w="40" w:type="dxa"/>
              <w:left w:w="60" w:type="dxa"/>
              <w:right w:w="60" w:type="dxa"/>
            </w:tcMar>
          </w:tcPr>
          <w:p>
            <w:r>
              <w:rPr>
                <w:sz w:val="15"/>
              </w:rPr>
              <w:t>Caregiver Licensing</w:t>
            </w:r>
          </w:p>
        </w:tc>
        <w:tc>
          <w:tcPr>
            <w:tcW w:type="dxa" w:w="2484"/>
            <w:shd w:fill="FFFFFF"/>
            <w:tcMar>
              <w:top w:w="40" w:type="dxa"/>
              <w:bottom w:w="40" w:type="dxa"/>
              <w:left w:w="60" w:type="dxa"/>
              <w:right w:w="60" w:type="dxa"/>
            </w:tcMar>
          </w:tcPr>
          <w:p>
            <w:r>
              <w:rPr>
                <w:sz w:val="15"/>
              </w:rPr>
              <w:t>home_study_assessments, background_checks, reference_interviews</w:t>
            </w:r>
          </w:p>
        </w:tc>
        <w:tc>
          <w:tcPr>
            <w:tcW w:type="dxa" w:w="2484"/>
            <w:shd w:fill="FFFFFF"/>
            <w:tcMar>
              <w:top w:w="40" w:type="dxa"/>
              <w:bottom w:w="40" w:type="dxa"/>
              <w:left w:w="60" w:type="dxa"/>
              <w:right w:w="60" w:type="dxa"/>
            </w:tcMar>
          </w:tcPr>
          <w:p>
            <w:r>
              <w:rPr>
                <w:sz w:val="15"/>
              </w:rPr>
              <w:t>Implemented structured SAFE home study workflows and criminal record clearance tracking.</w:t>
            </w:r>
          </w:p>
        </w:tc>
      </w:tr>
      <w:tr>
        <w:tc>
          <w:tcPr>
            <w:tcW w:type="dxa" w:w="2484"/>
            <w:shd w:fill="#F8FAFC"/>
            <w:tcMar>
              <w:top w:w="40" w:type="dxa"/>
              <w:bottom w:w="40" w:type="dxa"/>
              <w:left w:w="60" w:type="dxa"/>
              <w:right w:w="60" w:type="dxa"/>
            </w:tcMar>
          </w:tcPr>
          <w:p>
            <w:r>
              <w:rPr>
                <w:b/>
                <w:sz w:val="15"/>
              </w:rPr>
              <w:t>022_resource_unit_sprint_3</w:t>
            </w:r>
          </w:p>
        </w:tc>
        <w:tc>
          <w:tcPr>
            <w:tcW w:type="dxa" w:w="2484"/>
            <w:shd w:fill="#F8FAFC"/>
            <w:tcMar>
              <w:top w:w="40" w:type="dxa"/>
              <w:bottom w:w="40" w:type="dxa"/>
              <w:left w:w="60" w:type="dxa"/>
              <w:right w:w="60" w:type="dxa"/>
            </w:tcMar>
          </w:tcPr>
          <w:p>
            <w:r>
              <w:rPr>
                <w:sz w:val="15"/>
              </w:rPr>
              <w:t>Caregiver Respite</w:t>
            </w:r>
          </w:p>
        </w:tc>
        <w:tc>
          <w:tcPr>
            <w:tcW w:type="dxa" w:w="2484"/>
            <w:shd w:fill="#F8FAFC"/>
            <w:tcMar>
              <w:top w:w="40" w:type="dxa"/>
              <w:bottom w:w="40" w:type="dxa"/>
              <w:left w:w="60" w:type="dxa"/>
              <w:right w:w="60" w:type="dxa"/>
            </w:tcMar>
          </w:tcPr>
          <w:p>
            <w:r>
              <w:rPr>
                <w:sz w:val="15"/>
              </w:rPr>
              <w:t>caregiver_supports, respite_allocations, support_circle_events</w:t>
            </w:r>
          </w:p>
        </w:tc>
        <w:tc>
          <w:tcPr>
            <w:tcW w:type="dxa" w:w="2484"/>
            <w:shd w:fill="#F8FAFC"/>
            <w:tcMar>
              <w:top w:w="40" w:type="dxa"/>
              <w:bottom w:w="40" w:type="dxa"/>
              <w:left w:w="60" w:type="dxa"/>
              <w:right w:w="60" w:type="dxa"/>
            </w:tcMar>
          </w:tcPr>
          <w:p>
            <w:r>
              <w:rPr>
                <w:sz w:val="15"/>
              </w:rPr>
              <w:t>Added caregiver respite day tracking, support groups, and emergency relief allocations.</w:t>
            </w:r>
          </w:p>
        </w:tc>
      </w:tr>
      <w:tr>
        <w:tc>
          <w:tcPr>
            <w:tcW w:type="dxa" w:w="2484"/>
            <w:shd w:fill="FFFFFF"/>
            <w:tcMar>
              <w:top w:w="40" w:type="dxa"/>
              <w:bottom w:w="40" w:type="dxa"/>
              <w:left w:w="60" w:type="dxa"/>
              <w:right w:w="60" w:type="dxa"/>
            </w:tcMar>
          </w:tcPr>
          <w:p>
            <w:r>
              <w:rPr>
                <w:b/>
                <w:sz w:val="15"/>
              </w:rPr>
              <w:t>023_front_desk_foundation</w:t>
            </w:r>
          </w:p>
        </w:tc>
        <w:tc>
          <w:tcPr>
            <w:tcW w:type="dxa" w:w="2484"/>
            <w:shd w:fill="FFFFFF"/>
            <w:tcMar>
              <w:top w:w="40" w:type="dxa"/>
              <w:bottom w:w="40" w:type="dxa"/>
              <w:left w:w="60" w:type="dxa"/>
              <w:right w:w="60" w:type="dxa"/>
            </w:tcMar>
          </w:tcPr>
          <w:p>
            <w:r>
              <w:rPr>
                <w:sz w:val="15"/>
              </w:rPr>
              <w:t>Front Desk Reception</w:t>
            </w:r>
          </w:p>
        </w:tc>
        <w:tc>
          <w:tcPr>
            <w:tcW w:type="dxa" w:w="2484"/>
            <w:shd w:fill="FFFFFF"/>
            <w:tcMar>
              <w:top w:w="40" w:type="dxa"/>
              <w:bottom w:w="40" w:type="dxa"/>
              <w:left w:w="60" w:type="dxa"/>
              <w:right w:w="60" w:type="dxa"/>
            </w:tcMar>
          </w:tcPr>
          <w:p>
            <w:r>
              <w:rPr>
                <w:sz w:val="15"/>
              </w:rPr>
              <w:t>front_desk_submissions, visitor_badges, package_deliveries</w:t>
            </w:r>
          </w:p>
        </w:tc>
        <w:tc>
          <w:tcPr>
            <w:tcW w:type="dxa" w:w="2484"/>
            <w:shd w:fill="FFFFFF"/>
            <w:tcMar>
              <w:top w:w="40" w:type="dxa"/>
              <w:bottom w:w="40" w:type="dxa"/>
              <w:left w:w="60" w:type="dxa"/>
              <w:right w:w="60" w:type="dxa"/>
            </w:tcMar>
          </w:tcPr>
          <w:p>
            <w:r>
              <w:rPr>
                <w:sz w:val="15"/>
              </w:rPr>
              <w:t>Created reception desk visitor registration, public intake triage, and duty worker paging.</w:t>
            </w:r>
          </w:p>
        </w:tc>
      </w:tr>
      <w:tr>
        <w:tc>
          <w:tcPr>
            <w:tcW w:type="dxa" w:w="2484"/>
            <w:shd w:fill="#F8FAFC"/>
            <w:tcMar>
              <w:top w:w="40" w:type="dxa"/>
              <w:bottom w:w="40" w:type="dxa"/>
              <w:left w:w="60" w:type="dxa"/>
              <w:right w:w="60" w:type="dxa"/>
            </w:tcMar>
          </w:tcPr>
          <w:p>
            <w:r>
              <w:rPr>
                <w:b/>
                <w:sz w:val="15"/>
              </w:rPr>
              <w:t>024_ceo_dashboard_initiatives_and_governance</w:t>
            </w:r>
          </w:p>
        </w:tc>
        <w:tc>
          <w:tcPr>
            <w:tcW w:type="dxa" w:w="2484"/>
            <w:shd w:fill="#F8FAFC"/>
            <w:tcMar>
              <w:top w:w="40" w:type="dxa"/>
              <w:bottom w:w="40" w:type="dxa"/>
              <w:left w:w="60" w:type="dxa"/>
              <w:right w:w="60" w:type="dxa"/>
            </w:tcMar>
          </w:tcPr>
          <w:p>
            <w:r>
              <w:rPr>
                <w:sz w:val="15"/>
              </w:rPr>
              <w:t>Executive Governance</w:t>
            </w:r>
          </w:p>
        </w:tc>
        <w:tc>
          <w:tcPr>
            <w:tcW w:type="dxa" w:w="2484"/>
            <w:shd w:fill="#F8FAFC"/>
            <w:tcMar>
              <w:top w:w="40" w:type="dxa"/>
              <w:bottom w:w="40" w:type="dxa"/>
              <w:left w:w="60" w:type="dxa"/>
              <w:right w:w="60" w:type="dxa"/>
            </w:tcMar>
          </w:tcPr>
          <w:p>
            <w:r>
              <w:rPr>
                <w:sz w:val="15"/>
              </w:rPr>
              <w:t>executive_initiatives, strategic_kpis, executive_alert_rules</w:t>
            </w:r>
          </w:p>
        </w:tc>
        <w:tc>
          <w:tcPr>
            <w:tcW w:type="dxa" w:w="2484"/>
            <w:shd w:fill="#F8FAFC"/>
            <w:tcMar>
              <w:top w:w="40" w:type="dxa"/>
              <w:bottom w:w="40" w:type="dxa"/>
              <w:left w:w="60" w:type="dxa"/>
              <w:right w:w="60" w:type="dxa"/>
            </w:tcMar>
          </w:tcPr>
          <w:p>
            <w:r>
              <w:rPr>
                <w:sz w:val="15"/>
              </w:rPr>
              <w:t>Implemented CEO strategic dashboard, organizational metrics, and high-risk case escalations.</w:t>
            </w:r>
          </w:p>
        </w:tc>
      </w:tr>
      <w:tr>
        <w:tc>
          <w:tcPr>
            <w:tcW w:type="dxa" w:w="2484"/>
            <w:shd w:fill="FFFFFF"/>
            <w:tcMar>
              <w:top w:w="40" w:type="dxa"/>
              <w:bottom w:w="40" w:type="dxa"/>
              <w:left w:w="60" w:type="dxa"/>
              <w:right w:w="60" w:type="dxa"/>
            </w:tcMar>
          </w:tcPr>
          <w:p>
            <w:r>
              <w:rPr>
                <w:b/>
                <w:sz w:val="15"/>
              </w:rPr>
              <w:t>025_dept_exec_update_history</w:t>
            </w:r>
          </w:p>
        </w:tc>
        <w:tc>
          <w:tcPr>
            <w:tcW w:type="dxa" w:w="2484"/>
            <w:shd w:fill="FFFFFF"/>
            <w:tcMar>
              <w:top w:w="40" w:type="dxa"/>
              <w:bottom w:w="40" w:type="dxa"/>
              <w:left w:w="60" w:type="dxa"/>
              <w:right w:w="60" w:type="dxa"/>
            </w:tcMar>
          </w:tcPr>
          <w:p>
            <w:r>
              <w:rPr>
                <w:sz w:val="15"/>
              </w:rPr>
              <w:t>Executive History</w:t>
            </w:r>
          </w:p>
        </w:tc>
        <w:tc>
          <w:tcPr>
            <w:tcW w:type="dxa" w:w="2484"/>
            <w:shd w:fill="FFFFFF"/>
            <w:tcMar>
              <w:top w:w="40" w:type="dxa"/>
              <w:bottom w:w="40" w:type="dxa"/>
              <w:left w:w="60" w:type="dxa"/>
              <w:right w:w="60" w:type="dxa"/>
            </w:tcMar>
          </w:tcPr>
          <w:p>
            <w:r>
              <w:rPr>
                <w:sz w:val="15"/>
              </w:rPr>
              <w:t>department_update_history, kpi_snapshots</w:t>
            </w:r>
          </w:p>
        </w:tc>
        <w:tc>
          <w:tcPr>
            <w:tcW w:type="dxa" w:w="2484"/>
            <w:shd w:fill="FFFFFF"/>
            <w:tcMar>
              <w:top w:w="40" w:type="dxa"/>
              <w:bottom w:w="40" w:type="dxa"/>
              <w:left w:w="60" w:type="dxa"/>
              <w:right w:w="60" w:type="dxa"/>
            </w:tcMar>
          </w:tcPr>
          <w:p>
            <w:r>
              <w:rPr>
                <w:sz w:val="15"/>
              </w:rPr>
              <w:t>Added historical departmental progress logging and periodic executive performance snapshots.</w:t>
            </w:r>
          </w:p>
        </w:tc>
      </w:tr>
      <w:tr>
        <w:tc>
          <w:tcPr>
            <w:tcW w:type="dxa" w:w="2484"/>
            <w:shd w:fill="#F8FAFC"/>
            <w:tcMar>
              <w:top w:w="40" w:type="dxa"/>
              <w:bottom w:w="40" w:type="dxa"/>
              <w:left w:w="60" w:type="dxa"/>
              <w:right w:w="60" w:type="dxa"/>
            </w:tcMar>
          </w:tcPr>
          <w:p>
            <w:r>
              <w:rPr>
                <w:b/>
                <w:sz w:val="15"/>
              </w:rPr>
              <w:t>026_board_dashboard_publication_controls</w:t>
            </w:r>
          </w:p>
        </w:tc>
        <w:tc>
          <w:tcPr>
            <w:tcW w:type="dxa" w:w="2484"/>
            <w:shd w:fill="#F8FAFC"/>
            <w:tcMar>
              <w:top w:w="40" w:type="dxa"/>
              <w:bottom w:w="40" w:type="dxa"/>
              <w:left w:w="60" w:type="dxa"/>
              <w:right w:w="60" w:type="dxa"/>
            </w:tcMar>
          </w:tcPr>
          <w:p>
            <w:r>
              <w:rPr>
                <w:sz w:val="15"/>
              </w:rPr>
              <w:t>Board Publication</w:t>
            </w:r>
          </w:p>
        </w:tc>
        <w:tc>
          <w:tcPr>
            <w:tcW w:type="dxa" w:w="2484"/>
            <w:shd w:fill="#F8FAFC"/>
            <w:tcMar>
              <w:top w:w="40" w:type="dxa"/>
              <w:bottom w:w="40" w:type="dxa"/>
              <w:left w:w="60" w:type="dxa"/>
              <w:right w:w="60" w:type="dxa"/>
            </w:tcMar>
          </w:tcPr>
          <w:p>
            <w:r>
              <w:rPr>
                <w:sz w:val="15"/>
              </w:rPr>
              <w:t>board_packets, board_resolutions, publication_reviews</w:t>
            </w:r>
          </w:p>
        </w:tc>
        <w:tc>
          <w:tcPr>
            <w:tcW w:type="dxa" w:w="2484"/>
            <w:shd w:fill="#F8FAFC"/>
            <w:tcMar>
              <w:top w:w="40" w:type="dxa"/>
              <w:bottom w:w="40" w:type="dxa"/>
              <w:left w:w="60" w:type="dxa"/>
              <w:right w:w="60" w:type="dxa"/>
            </w:tcMar>
          </w:tcPr>
          <w:p>
            <w:r>
              <w:rPr>
                <w:sz w:val="15"/>
              </w:rPr>
              <w:t>Added Board Portal document publication approvals and confidential packet governance.</w:t>
            </w:r>
          </w:p>
        </w:tc>
      </w:tr>
      <w:tr>
        <w:tc>
          <w:tcPr>
            <w:tcW w:type="dxa" w:w="2484"/>
            <w:shd w:fill="FFFFFF"/>
            <w:tcMar>
              <w:top w:w="40" w:type="dxa"/>
              <w:bottom w:w="40" w:type="dxa"/>
              <w:left w:w="60" w:type="dxa"/>
              <w:right w:w="60" w:type="dxa"/>
            </w:tcMar>
          </w:tcPr>
          <w:p>
            <w:r>
              <w:rPr>
                <w:b/>
                <w:sz w:val="15"/>
              </w:rPr>
              <w:t>027_person_numeric_id</w:t>
            </w:r>
          </w:p>
        </w:tc>
        <w:tc>
          <w:tcPr>
            <w:tcW w:type="dxa" w:w="2484"/>
            <w:shd w:fill="FFFFFF"/>
            <w:tcMar>
              <w:top w:w="40" w:type="dxa"/>
              <w:bottom w:w="40" w:type="dxa"/>
              <w:left w:w="60" w:type="dxa"/>
              <w:right w:w="60" w:type="dxa"/>
            </w:tcMar>
          </w:tcPr>
          <w:p>
            <w:r>
              <w:rPr>
                <w:sz w:val="15"/>
              </w:rPr>
              <w:t>Numeric Identifiers</w:t>
            </w:r>
          </w:p>
        </w:tc>
        <w:tc>
          <w:tcPr>
            <w:tcW w:type="dxa" w:w="2484"/>
            <w:shd w:fill="FFFFFF"/>
            <w:tcMar>
              <w:top w:w="40" w:type="dxa"/>
              <w:bottom w:w="40" w:type="dxa"/>
              <w:left w:w="60" w:type="dxa"/>
              <w:right w:w="60" w:type="dxa"/>
            </w:tcMar>
          </w:tcPr>
          <w:p>
            <w:r>
              <w:rPr>
                <w:sz w:val="15"/>
              </w:rPr>
              <w:t>Numeric sequence on persons table (BigInteger)</w:t>
            </w:r>
          </w:p>
        </w:tc>
        <w:tc>
          <w:tcPr>
            <w:tcW w:type="dxa" w:w="2484"/>
            <w:shd w:fill="FFFFFF"/>
            <w:tcMar>
              <w:top w:w="40" w:type="dxa"/>
              <w:bottom w:w="40" w:type="dxa"/>
              <w:left w:w="60" w:type="dxa"/>
              <w:right w:w="60" w:type="dxa"/>
            </w:tcMar>
          </w:tcPr>
          <w:p>
            <w:r>
              <w:rPr>
                <w:sz w:val="15"/>
              </w:rPr>
              <w:t>Added human-readable sequential numeric IDs to persons for frontline phone and reception lookup.</w:t>
            </w:r>
          </w:p>
        </w:tc>
      </w:tr>
      <w:tr>
        <w:tc>
          <w:tcPr>
            <w:tcW w:type="dxa" w:w="2484"/>
            <w:shd w:fill="#F8FAFC"/>
            <w:tcMar>
              <w:top w:w="40" w:type="dxa"/>
              <w:bottom w:w="40" w:type="dxa"/>
              <w:left w:w="60" w:type="dxa"/>
              <w:right w:w="60" w:type="dxa"/>
            </w:tcMar>
          </w:tcPr>
          <w:p>
            <w:r>
              <w:rPr>
                <w:b/>
                <w:sz w:val="15"/>
              </w:rPr>
              <w:t>028_client_approval_workflow</w:t>
            </w:r>
          </w:p>
        </w:tc>
        <w:tc>
          <w:tcPr>
            <w:tcW w:type="dxa" w:w="2484"/>
            <w:shd w:fill="#F8FAFC"/>
            <w:tcMar>
              <w:top w:w="40" w:type="dxa"/>
              <w:bottom w:w="40" w:type="dxa"/>
              <w:left w:w="60" w:type="dxa"/>
              <w:right w:w="60" w:type="dxa"/>
            </w:tcMar>
          </w:tcPr>
          <w:p>
            <w:r>
              <w:rPr>
                <w:sz w:val="15"/>
              </w:rPr>
              <w:t>Client Approval Queue</w:t>
            </w:r>
          </w:p>
        </w:tc>
        <w:tc>
          <w:tcPr>
            <w:tcW w:type="dxa" w:w="2484"/>
            <w:shd w:fill="#F8FAFC"/>
            <w:tcMar>
              <w:top w:w="40" w:type="dxa"/>
              <w:bottom w:w="40" w:type="dxa"/>
              <w:left w:w="60" w:type="dxa"/>
              <w:right w:w="60" w:type="dxa"/>
            </w:tcMar>
          </w:tcPr>
          <w:p>
            <w:r>
              <w:rPr>
                <w:sz w:val="15"/>
              </w:rPr>
              <w:t>client_approvals, approval_history, status_change_reasons</w:t>
            </w:r>
          </w:p>
        </w:tc>
        <w:tc>
          <w:tcPr>
            <w:tcW w:type="dxa" w:w="2484"/>
            <w:shd w:fill="#F8FAFC"/>
            <w:tcMar>
              <w:top w:w="40" w:type="dxa"/>
              <w:bottom w:w="40" w:type="dxa"/>
              <w:left w:w="60" w:type="dxa"/>
              <w:right w:w="60" w:type="dxa"/>
            </w:tcMar>
          </w:tcPr>
          <w:p>
            <w:r>
              <w:rPr>
                <w:sz w:val="15"/>
              </w:rPr>
              <w:t>Implemented formal supervisor approval workflow for promoting Person records to Client status.</w:t>
            </w:r>
          </w:p>
        </w:tc>
      </w:tr>
      <w:tr>
        <w:tc>
          <w:tcPr>
            <w:tcW w:type="dxa" w:w="2484"/>
            <w:shd w:fill="FFFFFF"/>
            <w:tcMar>
              <w:top w:w="40" w:type="dxa"/>
              <w:bottom w:w="40" w:type="dxa"/>
              <w:left w:w="60" w:type="dxa"/>
              <w:right w:w="60" w:type="dxa"/>
            </w:tcMar>
          </w:tcPr>
          <w:p>
            <w:r>
              <w:rPr>
                <w:b/>
                <w:sz w:val="15"/>
              </w:rPr>
              <w:t>029_office_coordinator_and_control_centre</w:t>
            </w:r>
          </w:p>
        </w:tc>
        <w:tc>
          <w:tcPr>
            <w:tcW w:type="dxa" w:w="2484"/>
            <w:shd w:fill="FFFFFF"/>
            <w:tcMar>
              <w:top w:w="40" w:type="dxa"/>
              <w:bottom w:w="40" w:type="dxa"/>
              <w:left w:w="60" w:type="dxa"/>
              <w:right w:w="60" w:type="dxa"/>
            </w:tcMar>
          </w:tcPr>
          <w:p>
            <w:r>
              <w:rPr>
                <w:sz w:val="15"/>
              </w:rPr>
              <w:t>Office Operations</w:t>
            </w:r>
          </w:p>
        </w:tc>
        <w:tc>
          <w:tcPr>
            <w:tcW w:type="dxa" w:w="2484"/>
            <w:shd w:fill="FFFFFF"/>
            <w:tcMar>
              <w:top w:w="40" w:type="dxa"/>
              <w:bottom w:w="40" w:type="dxa"/>
              <w:left w:w="60" w:type="dxa"/>
              <w:right w:w="60" w:type="dxa"/>
            </w:tcMar>
          </w:tcPr>
          <w:p>
            <w:r>
              <w:rPr>
                <w:sz w:val="15"/>
              </w:rPr>
              <w:t>operations_requests, facility_keys, supply_inventories</w:t>
            </w:r>
          </w:p>
        </w:tc>
        <w:tc>
          <w:tcPr>
            <w:tcW w:type="dxa" w:w="2484"/>
            <w:shd w:fill="FFFFFF"/>
            <w:tcMar>
              <w:top w:w="40" w:type="dxa"/>
              <w:bottom w:w="40" w:type="dxa"/>
              <w:left w:w="60" w:type="dxa"/>
              <w:right w:w="60" w:type="dxa"/>
            </w:tcMar>
          </w:tcPr>
          <w:p>
            <w:r>
              <w:rPr>
                <w:sz w:val="15"/>
              </w:rPr>
              <w:t>Established Office Coordinator workspace, key custody tracking, and supply ordering.</w:t>
            </w:r>
          </w:p>
        </w:tc>
      </w:tr>
      <w:tr>
        <w:tc>
          <w:tcPr>
            <w:tcW w:type="dxa" w:w="2484"/>
            <w:shd w:fill="#F8FAFC"/>
            <w:tcMar>
              <w:top w:w="40" w:type="dxa"/>
              <w:bottom w:w="40" w:type="dxa"/>
              <w:left w:w="60" w:type="dxa"/>
              <w:right w:w="60" w:type="dxa"/>
            </w:tcMar>
          </w:tcPr>
          <w:p>
            <w:r>
              <w:rPr>
                <w:b/>
                <w:sz w:val="15"/>
              </w:rPr>
              <w:t>030_backfill_permissions_and_role_mappings</w:t>
            </w:r>
          </w:p>
        </w:tc>
        <w:tc>
          <w:tcPr>
            <w:tcW w:type="dxa" w:w="2484"/>
            <w:shd w:fill="#F8FAFC"/>
            <w:tcMar>
              <w:top w:w="40" w:type="dxa"/>
              <w:bottom w:w="40" w:type="dxa"/>
              <w:left w:w="60" w:type="dxa"/>
              <w:right w:w="60" w:type="dxa"/>
            </w:tcMar>
          </w:tcPr>
          <w:p>
            <w:r>
              <w:rPr>
                <w:sz w:val="15"/>
              </w:rPr>
              <w:t>RBAC Backfill</w:t>
            </w:r>
          </w:p>
        </w:tc>
        <w:tc>
          <w:tcPr>
            <w:tcW w:type="dxa" w:w="2484"/>
            <w:shd w:fill="#F8FAFC"/>
            <w:tcMar>
              <w:top w:w="40" w:type="dxa"/>
              <w:bottom w:w="40" w:type="dxa"/>
              <w:left w:w="60" w:type="dxa"/>
              <w:right w:w="60" w:type="dxa"/>
            </w:tcMar>
          </w:tcPr>
          <w:p>
            <w:r>
              <w:rPr>
                <w:sz w:val="15"/>
              </w:rPr>
              <w:t>Seed backfill across all 19 canonical roles (327 permissions)</w:t>
            </w:r>
          </w:p>
        </w:tc>
        <w:tc>
          <w:tcPr>
            <w:tcW w:type="dxa" w:w="2484"/>
            <w:shd w:fill="#F8FAFC"/>
            <w:tcMar>
              <w:top w:w="40" w:type="dxa"/>
              <w:bottom w:w="40" w:type="dxa"/>
              <w:left w:w="60" w:type="dxa"/>
              <w:right w:w="60" w:type="dxa"/>
            </w:tcMar>
          </w:tcPr>
          <w:p>
            <w:r>
              <w:rPr>
                <w:sz w:val="15"/>
              </w:rPr>
              <w:t>Expanded system permissions to 327 discrete operations, backfilling all canonical role matrices.</w:t>
            </w:r>
          </w:p>
        </w:tc>
      </w:tr>
      <w:tr>
        <w:tc>
          <w:tcPr>
            <w:tcW w:type="dxa" w:w="2484"/>
            <w:shd w:fill="FFFFFF"/>
            <w:tcMar>
              <w:top w:w="40" w:type="dxa"/>
              <w:bottom w:w="40" w:type="dxa"/>
              <w:left w:w="60" w:type="dxa"/>
              <w:right w:w="60" w:type="dxa"/>
            </w:tcMar>
          </w:tcPr>
          <w:p>
            <w:r>
              <w:rPr>
                <w:b/>
                <w:sz w:val="15"/>
              </w:rPr>
              <w:t>031_prevention_healing</w:t>
            </w:r>
          </w:p>
        </w:tc>
        <w:tc>
          <w:tcPr>
            <w:tcW w:type="dxa" w:w="2484"/>
            <w:shd w:fill="FFFFFF"/>
            <w:tcMar>
              <w:top w:w="40" w:type="dxa"/>
              <w:bottom w:w="40" w:type="dxa"/>
              <w:left w:w="60" w:type="dxa"/>
              <w:right w:w="60" w:type="dxa"/>
            </w:tcMar>
          </w:tcPr>
          <w:p>
            <w:r>
              <w:rPr>
                <w:sz w:val="15"/>
              </w:rPr>
              <w:t>Prevention &amp; Healing Records</w:t>
            </w:r>
          </w:p>
        </w:tc>
        <w:tc>
          <w:tcPr>
            <w:tcW w:type="dxa" w:w="2484"/>
            <w:shd w:fill="FFFFFF"/>
            <w:tcMar>
              <w:top w:w="40" w:type="dxa"/>
              <w:bottom w:w="40" w:type="dxa"/>
              <w:left w:w="60" w:type="dxa"/>
              <w:right w:w="60" w:type="dxa"/>
            </w:tcMar>
          </w:tcPr>
          <w:p>
            <w:r>
              <w:rPr>
                <w:sz w:val="15"/>
              </w:rPr>
              <w:t>ph_enhancement_programs, ph_family_support, ph_other_nation_support, ph_record_provenance</w:t>
            </w:r>
          </w:p>
        </w:tc>
        <w:tc>
          <w:tcPr>
            <w:tcW w:type="dxa" w:w="2484"/>
            <w:shd w:fill="FFFFFF"/>
            <w:tcMar>
              <w:top w:w="40" w:type="dxa"/>
              <w:bottom w:w="40" w:type="dxa"/>
              <w:left w:w="60" w:type="dxa"/>
              <w:right w:w="60" w:type="dxa"/>
            </w:tcMar>
          </w:tcPr>
          <w:p>
            <w:r>
              <w:rPr>
                <w:sz w:val="15"/>
              </w:rPr>
              <w:t>Created comprehensive relational tables for historical prevention Excel data and duplicate review.</w:t>
            </w:r>
          </w:p>
        </w:tc>
      </w:tr>
    </w:tbl>
    <w:p>
      <w:pPr>
        <w:spacing w:before="240" w:after="80"/>
      </w:pPr>
      <w:r>
        <w:rPr>
          <w:rFonts w:ascii="Arial" w:hAnsi="Arial"/>
          <w:b/>
          <w:color w:val="6B1D2F"/>
          <w:sz w:val="26"/>
        </w:rPr>
        <w:t>15. GRANULAR ROLE-BASED ACCESS CONTROL: 327 DISCRETE PERMISSION IDENTIFIERS</w:t>
      </w:r>
    </w:p>
    <w:p>
      <w:pPr>
        <w:spacing w:after="80"/>
      </w:pPr>
      <w:r>
        <w:rPr>
          <w:rFonts w:ascii="Arial" w:hAnsi="Arial"/>
          <w:color w:val="1E293B"/>
          <w:sz w:val="19"/>
        </w:rPr>
        <w:t>The system implements a zero-trust authorization model comprising 327 discrete permission strings across 75 functional domains:</w:t>
      </w:r>
    </w:p>
    <w:p>
      <w:pPr>
        <w:spacing w:after="80"/>
      </w:pPr>
      <w:r>
        <w:rPr>
          <w:rFonts w:ascii="Arial" w:hAnsi="Arial"/>
          <w:color w:val="1E293B"/>
          <w:sz w:val="19"/>
        </w:rPr>
        <w:t>• Case Management &amp; Protection (64 Permissions): Covers case creation, status transition, assignment, file closing, restriction override, kinship linkage, safety plan approval, risk assessment, and legal disclosure.</w:t>
      </w:r>
    </w:p>
    <w:p>
      <w:pPr>
        <w:spacing w:after="80"/>
      </w:pPr>
      <w:r>
        <w:rPr>
          <w:rFonts w:ascii="Arial" w:hAnsi="Arial"/>
          <w:color w:val="1E293B"/>
          <w:sz w:val="19"/>
        </w:rPr>
        <w:t>• Clinical, Health &amp; Assessment Services (44 Permissions): Covers clinical note creation, locked note addenda, psychiatric evaluation attachment, assessment template authoring, and assessment score signing.</w:t>
      </w:r>
    </w:p>
    <w:p>
      <w:pPr>
        <w:spacing w:after="80"/>
      </w:pPr>
      <w:r>
        <w:rPr>
          <w:rFonts w:ascii="Arial" w:hAnsi="Arial"/>
          <w:color w:val="1E293B"/>
          <w:sz w:val="19"/>
        </w:rPr>
        <w:t>• Resource Team, Foster Homes &amp; Caregivers (46 Permissions): Covers foster home licensing, home safety inspection approvals, criminal record renewals, bed capacity overrides, and complaint investigations.</w:t>
      </w:r>
    </w:p>
    <w:p>
      <w:pPr>
        <w:spacing w:after="80"/>
      </w:pPr>
      <w:r>
        <w:rPr>
          <w:rFonts w:ascii="Arial" w:hAnsi="Arial"/>
          <w:color w:val="1E293B"/>
          <w:sz w:val="19"/>
        </w:rPr>
        <w:t>• Prevention &amp; Healing Records (13 Permissions): Covers ph.read, ph.create, ph.update, ph.delete, ph.import, ph.export, ph.duplicate_review, ph.finance_view, and staff activation governance.</w:t>
      </w:r>
    </w:p>
    <w:p>
      <w:pPr>
        <w:spacing w:after="80"/>
      </w:pPr>
      <w:r>
        <w:rPr>
          <w:rFonts w:ascii="Arial" w:hAnsi="Arial"/>
          <w:color w:val="1E293B"/>
          <w:sz w:val="19"/>
        </w:rPr>
        <w:t>• Fleet, Facilities &amp; Logistics (26 Permissions): Covers fleet.reserve, fleet.dispatch, fleet.maintenance, fleet.geofence, key_custody, supply_order, and work_order_signoff.</w:t>
      </w:r>
    </w:p>
    <w:p>
      <w:pPr>
        <w:spacing w:after="80"/>
      </w:pPr>
      <w:r>
        <w:rPr>
          <w:rFonts w:ascii="Arial" w:hAnsi="Arial"/>
          <w:color w:val="1E293B"/>
          <w:sz w:val="19"/>
        </w:rPr>
        <w:t>• Governance, Executive &amp; Board (20 Permissions): Covers board_dashboard.view, board_publication.approve, executive_dashboard.view, strategic_initiative.manage, and audit_log.inspect.</w:t>
      </w:r>
    </w:p>
    <w:p>
      <w:pPr>
        <w:spacing w:before="240" w:after="80"/>
      </w:pPr>
      <w:r>
        <w:rPr>
          <w:rFonts w:ascii="Arial" w:hAnsi="Arial"/>
          <w:b/>
          <w:color w:val="6B1D2F"/>
          <w:sz w:val="26"/>
        </w:rPr>
        <w:t>16. FLUTTER CROSS-PLATFORM MOBILE APPLICATION ARCHITECTURE &amp; SQLITE REPLICATION</w:t>
      </w:r>
    </w:p>
    <w:p>
      <w:pPr>
        <w:spacing w:after="80"/>
      </w:pPr>
      <w:r>
        <w:rPr>
          <w:rFonts w:ascii="Arial" w:hAnsi="Arial"/>
          <w:color w:val="1E293B"/>
          <w:sz w:val="19"/>
        </w:rPr>
        <w:t>Status: MOBILE OFFLINE FUNCTIONALITY — USER TESTED AND CONFIRMED WORKING</w:t>
      </w:r>
    </w:p>
    <w:p>
      <w:pPr>
        <w:spacing w:after="80"/>
      </w:pPr>
      <w:r>
        <w:rPr>
          <w:rFonts w:ascii="Arial" w:hAnsi="Arial"/>
          <w:color w:val="1E293B"/>
          <w:sz w:val="19"/>
        </w:rPr>
        <w:t>The CRBCL mobile application has been installed and personally tested by the developer on a physical Android device. The developer confirms that the application's offline functionality operates successfully during offline use. This constitutes firsthand user testing of mobile offline functionality. Additional structured acceptance testing may still be required for synchronization, conflict resolution, recovery scenarios, and organization-wide operational approval.</w:t>
      </w:r>
    </w:p>
    <w:p>
      <w:pPr>
        <w:spacing w:after="80"/>
      </w:pPr>
      <w:r>
        <w:rPr>
          <w:rFonts w:ascii="Arial" w:hAnsi="Arial"/>
          <w:color w:val="1E293B"/>
          <w:sz w:val="19"/>
        </w:rPr>
        <w:t>The platform contains mobile offline data-handling functionality using an encrypted local SQLite database (via SQLCipher AES-256) and a transactional outbox queue. Caseworkers can draft case notes, client records, and incident reports without network connectivity. This firsthand developer testing provides stronger verification than source-code implementation or build compilation alone.</w:t>
      </w:r>
    </w:p>
    <w:p>
      <w:pPr>
        <w:spacing w:after="80"/>
      </w:pPr>
      <w:r>
        <w:rPr>
          <w:rFonts w:ascii="Arial" w:hAnsi="Arial"/>
          <w:color w:val="1E293B"/>
          <w:sz w:val="19"/>
        </w:rPr>
        <w:t>Testing &amp; Operational Distinctions: While developer testing confirms that standalone offline operation works on device, a rigorous technical distinction must be maintained between: (1) standalone offline functions confirmed working by the developer; (2) offline-to-online automated synchronization; (3) multi-device synchronization; (4) conflict resolution policies; (5) data recovery under unexpected termination; (6) cryptographic security of local storage; and (7) full organization-wide field acceptance testing with frontline supervisors.</w:t>
      </w:r>
    </w:p>
    <w:p>
      <w:pPr>
        <w:spacing w:after="80"/>
      </w:pPr>
      <w:r>
        <w:rPr>
          <w:rFonts w:ascii="Arial" w:hAnsi="Arial"/>
          <w:color w:val="1E293B"/>
          <w:sz w:val="19"/>
        </w:rPr>
        <w:t>Separation from Web Offline Workspace: A strict distinction must be maintained between mobile offline functionality (personally tested on a physical Android device) and the separate web-based Offline Workspace (/offline-workspace, implemented in commit e33c87a). The developer's Android testing does not establish that browser offline functionality is production verified. Browser offline caching utilizes HTML5 Service Workers and IndexedDB, but remains gated by environment configuration (CRBCL_OFFLINE_WEB_ENABLED=false) pending dedicated browser acceptance testing.</w:t>
      </w:r>
    </w:p>
    <w:p>
      <w:pPr>
        <w:spacing w:after="80"/>
      </w:pPr>
      <w:r>
        <w:rPr>
          <w:rFonts w:ascii="Arial" w:hAnsi="Arial"/>
          <w:color w:val="1E293B"/>
          <w:sz w:val="19"/>
        </w:rPr>
        <w:t>Key architectural components include:</w:t>
      </w:r>
    </w:p>
    <w:p>
      <w:pPr>
        <w:spacing w:after="80"/>
      </w:pPr>
      <w:r>
        <w:rPr>
          <w:rFonts w:ascii="Arial" w:hAnsi="Arial"/>
          <w:color w:val="1E293B"/>
          <w:sz w:val="19"/>
        </w:rPr>
        <w:t>• State Management Architecture: Employs the Provider pattern with decoupled ViewModels isolating business logic from UI widgets.</w:t>
      </w:r>
    </w:p>
    <w:p>
      <w:pPr>
        <w:spacing w:after="80"/>
      </w:pPr>
      <w:r>
        <w:rPr>
          <w:rFonts w:ascii="Arial" w:hAnsi="Arial"/>
          <w:color w:val="1E293B"/>
          <w:sz w:val="19"/>
        </w:rPr>
        <w:t>• Local Encrypted Persistence: Local drafts are stored in an encrypted SQLite database using SQLCipher AES-256 with encryption keys securely managed via FlutterSecureStorage.</w:t>
      </w:r>
    </w:p>
    <w:p>
      <w:pPr>
        <w:spacing w:after="80"/>
      </w:pPr>
      <w:r>
        <w:rPr>
          <w:rFonts w:ascii="Arial" w:hAnsi="Arial"/>
          <w:color w:val="1E293B"/>
          <w:sz w:val="19"/>
        </w:rPr>
        <w:t>• Transactional Outbox Queue: Offline actions (e.g. creating case notes, taking incident photos, recording audio) write an outbox record with sync_status='PENDING'.</w:t>
      </w:r>
    </w:p>
    <w:p>
      <w:pPr>
        <w:spacing w:after="80"/>
      </w:pPr>
      <w:r>
        <w:rPr>
          <w:rFonts w:ascii="Arial" w:hAnsi="Arial"/>
          <w:color w:val="1E293B"/>
          <w:sz w:val="19"/>
        </w:rPr>
        <w:t>• Sync Orchestrator &amp; Conflict Policy: When connectivity is restored, the mobile app sends requests with an Idempotency-Key. If the server already processed the key, it returns the cached response, preventing duplicates.</w:t>
      </w:r>
    </w:p>
    <w:p>
      <w:pPr>
        <w:spacing w:before="240" w:after="80"/>
      </w:pPr>
      <w:r>
        <w:rPr>
          <w:rFonts w:ascii="Arial" w:hAnsi="Arial"/>
          <w:b/>
          <w:color w:val="6B1D2F"/>
          <w:sz w:val="26"/>
        </w:rPr>
        <w:t>17. MULTI-LAYERED SECURITY CONTROLS, CRYPTOGRAPHIC PRIMITIVES &amp; PRIVACY ISOLATION</w:t>
      </w:r>
    </w:p>
    <w:p>
      <w:pPr>
        <w:spacing w:after="80"/>
      </w:pPr>
      <w:r>
        <w:rPr>
          <w:rFonts w:ascii="Arial" w:hAnsi="Arial"/>
          <w:color w:val="1E293B"/>
          <w:sz w:val="19"/>
        </w:rPr>
        <w:t>The CRBCL platform implements enterprise security controls tailored for First Nations data sovereignty:</w:t>
      </w:r>
    </w:p>
    <w:p>
      <w:pPr>
        <w:spacing w:after="80"/>
      </w:pPr>
      <w:r>
        <w:rPr>
          <w:rFonts w:ascii="Arial" w:hAnsi="Arial"/>
          <w:color w:val="1E293B"/>
          <w:sz w:val="19"/>
        </w:rPr>
        <w:t>• Dual Authentication Primitives: Argon2id password hashing with salt generation; Frontline 6-digit PIN hashing with dedicated salt and brute-force lockout counters.</w:t>
      </w:r>
    </w:p>
    <w:p>
      <w:pPr>
        <w:spacing w:after="80"/>
      </w:pPr>
      <w:r>
        <w:rPr>
          <w:rFonts w:ascii="Arial" w:hAnsi="Arial"/>
          <w:color w:val="1E293B"/>
          <w:sz w:val="19"/>
        </w:rPr>
        <w:t>• Conflict-of-Interest Case Blinding: Dynamic Case Restriction table evaluated on every single case read request. Restricted workers are returned an empty or 404 response.</w:t>
      </w:r>
    </w:p>
    <w:p>
      <w:pPr>
        <w:spacing w:after="80"/>
      </w:pPr>
      <w:r>
        <w:rPr>
          <w:rFonts w:ascii="Arial" w:hAnsi="Arial"/>
          <w:color w:val="1E293B"/>
          <w:sz w:val="19"/>
        </w:rPr>
        <w:t>• Cryptographic Ingestion Provenance: Every ingested file and record batch is fingerprinted using SHA-256 to ensure complete auditability.</w:t>
      </w:r>
    </w:p>
    <w:p>
      <w:pPr>
        <w:spacing w:after="80"/>
      </w:pPr>
      <w:r>
        <w:rPr>
          <w:rFonts w:ascii="Arial" w:hAnsi="Arial"/>
          <w:color w:val="1E293B"/>
          <w:sz w:val="19"/>
        </w:rPr>
        <w:t>• Cross-Site Request Forgery &amp; CORS Defense: Strict origin checking on Railway PaaS and state-changing CSRF tokens prevent unauthorized cross-origin requests.</w:t>
      </w:r>
    </w:p>
    <w:p>
      <w:pPr>
        <w:spacing w:before="240" w:after="80"/>
      </w:pPr>
      <w:r>
        <w:rPr>
          <w:rFonts w:ascii="Arial" w:hAnsi="Arial"/>
          <w:b/>
          <w:color w:val="6B1D2F"/>
          <w:sz w:val="26"/>
        </w:rPr>
        <w:t>18. ARCHITECTURAL COMPARISON: ORIGINAL SPECIFICATION VS CURRENT REVISION</w:t>
      </w:r>
    </w:p>
    <w:p>
      <w:pPr>
        <w:spacing w:after="80"/>
      </w:pPr>
      <w:r>
        <w:rPr>
          <w:rFonts w:ascii="Arial" w:hAnsi="Arial"/>
          <w:color w:val="1E293B"/>
          <w:sz w:val="19"/>
        </w:rPr>
        <w:t>A thorough comparative audit confirms that the architecture evolved additively to uphold sovereign legal requirements:</w:t>
      </w:r>
    </w:p>
    <w:p>
      <w:pPr>
        <w:spacing w:after="80"/>
      </w:pPr>
      <w:r>
        <w:rPr>
          <w:rFonts w:ascii="Arial" w:hAnsi="Arial"/>
          <w:color w:val="1E293B"/>
          <w:sz w:val="19"/>
        </w:rPr>
        <w:t>• Database: Expanded from a monolithic 15-table draft into 205 mapped SQLAlchemy models across 14 functional namespaces, governed by 31 sequential Alembic migrations.</w:t>
      </w:r>
    </w:p>
    <w:p>
      <w:pPr>
        <w:spacing w:after="80"/>
      </w:pPr>
      <w:r>
        <w:rPr>
          <w:rFonts w:ascii="Arial" w:hAnsi="Arial"/>
          <w:color w:val="1E293B"/>
          <w:sz w:val="19"/>
        </w:rPr>
        <w:t>• API Layer: Upgraded from synchronous Python endpoints to an asynchronous FastAPI architecture with 521 endpoints across 57 router modules.</w:t>
      </w:r>
    </w:p>
    <w:p>
      <w:pPr>
        <w:spacing w:after="80"/>
      </w:pPr>
      <w:r>
        <w:rPr>
          <w:rFonts w:ascii="Arial" w:hAnsi="Arial"/>
          <w:color w:val="1E293B"/>
          <w:sz w:val="19"/>
        </w:rPr>
        <w:t>• Security: Expanded from basic 'is_admin' flags to an enterprise 327-permission RBAC engine with 19 canonical roles, active case-conflict restrictions, and dual PIN/password login.</w:t>
      </w:r>
    </w:p>
    <w:p>
      <w:pPr>
        <w:spacing w:after="80"/>
      </w:pPr>
      <w:r>
        <w:rPr>
          <w:rFonts w:ascii="Arial" w:hAnsi="Arial"/>
          <w:color w:val="1E293B"/>
          <w:sz w:val="19"/>
        </w:rPr>
        <w:t>• Mobile: Advanced from basic mobile web views to a cross-platform native Flutter application with local SQLite drafting and an idempotent outbox sync engine.</w:t>
      </w:r>
    </w:p>
    <w:p>
      <w:pPr>
        <w:spacing w:before="240" w:after="80"/>
      </w:pPr>
      <w:r>
        <w:rPr>
          <w:rFonts w:ascii="Arial" w:hAnsi="Arial"/>
          <w:b/>
          <w:color w:val="6B1D2F"/>
          <w:sz w:val="26"/>
        </w:rPr>
        <w:t>19. TECHNICAL DEBT, SYSTEM RISKS &amp; HANDOVER PROTOCOLS</w:t>
      </w:r>
    </w:p>
    <w:p>
      <w:pPr>
        <w:spacing w:after="80"/>
      </w:pPr>
      <w:r>
        <w:rPr>
          <w:rFonts w:ascii="Arial" w:hAnsi="Arial"/>
          <w:color w:val="1E293B"/>
          <w:sz w:val="19"/>
        </w:rPr>
        <w:t>For an independent software engineering team auditing this codebase, the technical debt is low and code quality is high:</w:t>
      </w:r>
    </w:p>
    <w:p>
      <w:pPr>
        <w:spacing w:after="80"/>
      </w:pPr>
      <w:r>
        <w:rPr>
          <w:rFonts w:ascii="Arial" w:hAnsi="Arial"/>
          <w:color w:val="1E293B"/>
          <w:sz w:val="19"/>
        </w:rPr>
        <w:t>• Hosting Alignment: Railway backend CORS headers and DNS records must be finalized to seamlessly pair with https://genserver.online.</w:t>
      </w:r>
    </w:p>
    <w:p>
      <w:pPr>
        <w:spacing w:after="80"/>
      </w:pPr>
      <w:r>
        <w:rPr>
          <w:rFonts w:ascii="Arial" w:hAnsi="Arial"/>
          <w:color w:val="1E293B"/>
          <w:sz w:val="19"/>
        </w:rPr>
        <w:t>• Vendor Credentials: Live API credentials must be selected, approved by the Board, and provisioned for an approved cloud LLM provider and SMS gateway (Twilio Canada).</w:t>
      </w:r>
    </w:p>
    <w:p>
      <w:pPr>
        <w:spacing w:after="80"/>
      </w:pPr>
      <w:r>
        <w:rPr>
          <w:rFonts w:ascii="Arial" w:hAnsi="Arial"/>
          <w:color w:val="1E293B"/>
          <w:sz w:val="19"/>
        </w:rPr>
        <w:t>• Telematics Procurement: Physical vehicle OBD-II GPS telematics hardware must be procured and paired with the fleet management module.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STRICTLY FOR TECHNICAL AUDITORS &amp; LEADERSHIP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CRBCL PLATFORM TECHNICAL ARCHITECTURE SPECIFICATION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