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856FF" w14:textId="77777777" w:rsidR="0065684E" w:rsidRDefault="0065684E">
      <w:pPr>
        <w:widowControl/>
        <w:spacing w:after="400"/>
      </w:pPr>
    </w:p>
    <w:p w14:paraId="786E5571" w14:textId="77777777" w:rsidR="0065684E" w:rsidRDefault="001F6468">
      <w:pPr>
        <w:widowControl/>
        <w:spacing w:after="200"/>
        <w:jc w:val="center"/>
      </w:pPr>
      <w:r>
        <w:rPr>
          <w:b/>
          <w:bCs/>
          <w:sz w:val="30"/>
          <w:szCs w:val="30"/>
        </w:rPr>
        <w:t>Mini SPL2</w:t>
      </w:r>
    </w:p>
    <w:p w14:paraId="3BD0C3F7" w14:textId="77777777" w:rsidR="0065684E" w:rsidRDefault="001F6468">
      <w:pPr>
        <w:widowControl/>
        <w:spacing w:after="200"/>
        <w:jc w:val="center"/>
      </w:pPr>
      <w:r>
        <w:rPr>
          <w:noProof/>
        </w:rPr>
        <w:drawing>
          <wp:inline distT="0" distB="0" distL="0" distR="0" wp14:anchorId="759467E1" wp14:editId="59621A3F">
            <wp:extent cx="190500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1057275"/>
                    </a:xfrm>
                    <a:prstGeom prst="rect">
                      <a:avLst/>
                    </a:prstGeom>
                  </pic:spPr>
                </pic:pic>
              </a:graphicData>
            </a:graphic>
          </wp:inline>
        </w:drawing>
      </w:r>
    </w:p>
    <w:p w14:paraId="52FAB492" w14:textId="77777777" w:rsidR="0065684E" w:rsidRDefault="001F6468">
      <w:pPr>
        <w:widowControl/>
        <w:spacing w:after="160"/>
        <w:jc w:val="center"/>
      </w:pPr>
      <w:r>
        <w:rPr>
          <w:b/>
          <w:bCs/>
        </w:rPr>
        <w:t>A Report Submitted to:</w:t>
      </w:r>
    </w:p>
    <w:p w14:paraId="76EE16B5" w14:textId="77777777" w:rsidR="0065684E" w:rsidRDefault="001F6468">
      <w:pPr>
        <w:widowControl/>
        <w:spacing w:after="60"/>
        <w:jc w:val="center"/>
      </w:pPr>
      <w:proofErr w:type="spellStart"/>
      <w:r>
        <w:rPr>
          <w:b/>
          <w:bCs/>
        </w:rPr>
        <w:t>Mridha</w:t>
      </w:r>
      <w:proofErr w:type="spellEnd"/>
      <w:r>
        <w:rPr>
          <w:b/>
          <w:bCs/>
        </w:rPr>
        <w:t xml:space="preserve"> Md. </w:t>
      </w:r>
      <w:proofErr w:type="spellStart"/>
      <w:r>
        <w:rPr>
          <w:b/>
          <w:bCs/>
        </w:rPr>
        <w:t>Nafis</w:t>
      </w:r>
      <w:proofErr w:type="spellEnd"/>
      <w:r>
        <w:rPr>
          <w:b/>
          <w:bCs/>
        </w:rPr>
        <w:t xml:space="preserve"> Fuad</w:t>
      </w:r>
    </w:p>
    <w:p w14:paraId="26EA1D82" w14:textId="77777777" w:rsidR="0065684E" w:rsidRDefault="001F6468">
      <w:pPr>
        <w:widowControl/>
        <w:spacing w:after="60"/>
        <w:jc w:val="center"/>
      </w:pPr>
      <w:r>
        <w:t>Lecturer, Institute of Information Technology</w:t>
      </w:r>
    </w:p>
    <w:p w14:paraId="7E7AD286" w14:textId="77777777" w:rsidR="0065684E" w:rsidRDefault="001F6468">
      <w:pPr>
        <w:widowControl/>
        <w:spacing w:after="60"/>
        <w:jc w:val="center"/>
      </w:pPr>
      <w:r>
        <w:t>University of Dhaka</w:t>
      </w:r>
    </w:p>
    <w:p w14:paraId="48EB57C3" w14:textId="77777777" w:rsidR="0065684E" w:rsidRDefault="001F6468">
      <w:pPr>
        <w:widowControl/>
        <w:spacing w:after="200"/>
        <w:jc w:val="center"/>
      </w:pPr>
      <w:r>
        <w:t>Dhaka, Bangladesh.</w:t>
      </w:r>
    </w:p>
    <w:p w14:paraId="0792C210" w14:textId="77777777" w:rsidR="0065684E" w:rsidRDefault="001F6468">
      <w:pPr>
        <w:widowControl/>
        <w:spacing w:after="60"/>
        <w:jc w:val="center"/>
      </w:pPr>
      <w:r>
        <w:t>In Partial Fulfillment of the Requirements for the Course</w:t>
      </w:r>
    </w:p>
    <w:p w14:paraId="242B9AB5" w14:textId="77777777" w:rsidR="0065684E" w:rsidRDefault="001F6468">
      <w:pPr>
        <w:widowControl/>
        <w:spacing w:after="60"/>
        <w:jc w:val="center"/>
      </w:pPr>
      <w:r>
        <w:rPr>
          <w:b/>
          <w:bCs/>
        </w:rPr>
        <w:t>Design Pattern</w:t>
      </w:r>
    </w:p>
    <w:p w14:paraId="37DAE2C1" w14:textId="77777777" w:rsidR="0065684E" w:rsidRDefault="001F6468">
      <w:pPr>
        <w:widowControl/>
        <w:spacing w:after="300"/>
        <w:jc w:val="center"/>
      </w:pPr>
      <w:r>
        <w:rPr>
          <w:b/>
          <w:bCs/>
        </w:rPr>
        <w:t>Course Code: SE 2215</w:t>
      </w:r>
    </w:p>
    <w:p w14:paraId="6339C726" w14:textId="77777777" w:rsidR="0065684E" w:rsidRDefault="001F6468">
      <w:pPr>
        <w:widowControl/>
        <w:spacing w:after="160"/>
        <w:jc w:val="center"/>
      </w:pPr>
      <w:r>
        <w:rPr>
          <w:b/>
          <w:bCs/>
        </w:rPr>
        <w:t>Submitted By:</w:t>
      </w:r>
    </w:p>
    <w:p w14:paraId="3A99F01F" w14:textId="77777777" w:rsidR="0065684E" w:rsidRDefault="001F6468">
      <w:pPr>
        <w:widowControl/>
        <w:spacing w:after="20"/>
        <w:jc w:val="center"/>
      </w:pPr>
      <w:r>
        <w:rPr>
          <w:b/>
          <w:bCs/>
        </w:rPr>
        <w:t>Fahmida Munni</w:t>
      </w:r>
    </w:p>
    <w:p w14:paraId="3E9D9DA5" w14:textId="77777777" w:rsidR="0065684E" w:rsidRDefault="001F6468">
      <w:pPr>
        <w:widowControl/>
        <w:spacing w:after="140"/>
        <w:jc w:val="center"/>
      </w:pPr>
      <w:r>
        <w:t>Roll: BSSE 1604</w:t>
      </w:r>
    </w:p>
    <w:p w14:paraId="3FB58840" w14:textId="77777777" w:rsidR="0065684E" w:rsidRDefault="001F6468">
      <w:pPr>
        <w:widowControl/>
        <w:spacing w:after="20"/>
        <w:jc w:val="center"/>
      </w:pPr>
      <w:proofErr w:type="spellStart"/>
      <w:r>
        <w:rPr>
          <w:b/>
          <w:bCs/>
        </w:rPr>
        <w:t>Irin</w:t>
      </w:r>
      <w:proofErr w:type="spellEnd"/>
      <w:r>
        <w:rPr>
          <w:b/>
          <w:bCs/>
        </w:rPr>
        <w:t xml:space="preserve"> Sultana</w:t>
      </w:r>
    </w:p>
    <w:p w14:paraId="3238D9C4" w14:textId="46BE710E" w:rsidR="0065684E" w:rsidRDefault="001F6468">
      <w:pPr>
        <w:widowControl/>
        <w:spacing w:after="140"/>
        <w:jc w:val="center"/>
      </w:pPr>
      <w:r>
        <w:t>Roll: BSSE 1642</w:t>
      </w:r>
    </w:p>
    <w:p w14:paraId="13040CBE" w14:textId="77777777" w:rsidR="007B19F2" w:rsidRDefault="007B19F2">
      <w:pPr>
        <w:widowControl/>
        <w:spacing w:after="140"/>
        <w:jc w:val="center"/>
      </w:pPr>
    </w:p>
    <w:p w14:paraId="4A06F7DD" w14:textId="77777777" w:rsidR="0065684E" w:rsidRDefault="001F6468">
      <w:pPr>
        <w:widowControl/>
        <w:spacing w:after="300"/>
        <w:jc w:val="center"/>
      </w:pPr>
      <w:r>
        <w:t>Institute of Information Technology (IIT), University of Dhaka.</w:t>
      </w:r>
    </w:p>
    <w:p w14:paraId="085FB3F4" w14:textId="77777777" w:rsidR="0065684E" w:rsidRDefault="001F6468">
      <w:pPr>
        <w:widowControl/>
        <w:spacing w:after="60"/>
        <w:jc w:val="center"/>
      </w:pPr>
      <w:r>
        <w:t>Submission Date: 10 Septe</w:t>
      </w:r>
      <w:r>
        <w:t>mber, 2026</w:t>
      </w:r>
    </w:p>
    <w:p w14:paraId="5A8742DF" w14:textId="77777777" w:rsidR="0065684E" w:rsidRDefault="001F6468">
      <w:pPr>
        <w:widowControl/>
      </w:pPr>
      <w:r>
        <w:br w:type="page"/>
      </w:r>
    </w:p>
    <w:p w14:paraId="121D5DCD" w14:textId="77777777" w:rsidR="0065684E" w:rsidRDefault="0065684E">
      <w:pPr>
        <w:widowControl/>
        <w:sectPr w:rsidR="0065684E">
          <w:pgSz w:w="12240" w:h="15840"/>
          <w:pgMar w:top="1440" w:right="1440" w:bottom="1440" w:left="1440" w:header="708" w:footer="708" w:gutter="0"/>
          <w:cols w:space="720"/>
          <w:docGrid w:linePitch="360"/>
        </w:sectPr>
      </w:pPr>
    </w:p>
    <w:p w14:paraId="0BA42D76" w14:textId="77777777" w:rsidR="0065684E" w:rsidRPr="007B19F2" w:rsidRDefault="001F6468">
      <w:pPr>
        <w:pStyle w:val="Heading1"/>
        <w:widowControl/>
        <w:spacing w:after="300"/>
        <w:jc w:val="center"/>
      </w:pPr>
      <w:bookmarkStart w:id="0" w:name="_Toc239949738"/>
      <w:r w:rsidRPr="007B19F2">
        <w:rPr>
          <w:color w:val="000000"/>
          <w:sz w:val="30"/>
          <w:szCs w:val="30"/>
        </w:rPr>
        <w:lastRenderedPageBreak/>
        <w:t>Table of Contents</w:t>
      </w:r>
      <w:bookmarkEnd w:id="0"/>
    </w:p>
    <w:sdt>
      <w:sdtPr>
        <w:alias w:val="Table of Contents"/>
        <w:id w:val="152726232"/>
      </w:sdtPr>
      <w:sdtEndPr/>
      <w:sdtContent>
        <w:p w14:paraId="3470ACE2" w14:textId="77777777" w:rsidR="007B19F2" w:rsidRPr="007B19F2" w:rsidRDefault="001F6468">
          <w:pPr>
            <w:pStyle w:val="TOC1"/>
            <w:tabs>
              <w:tab w:val="right" w:leader="dot" w:pos="9016"/>
            </w:tabs>
            <w:rPr>
              <w:noProof/>
            </w:rPr>
          </w:pPr>
          <w:r w:rsidRPr="007B19F2">
            <w:fldChar w:fldCharType="begin"/>
          </w:r>
          <w:r w:rsidRPr="007B19F2">
            <w:instrText>TOC \h \o "1-2"</w:instrText>
          </w:r>
          <w:r w:rsidRPr="007B19F2">
            <w:fldChar w:fldCharType="separate"/>
          </w:r>
          <w:hyperlink w:anchor="_Toc239949738" w:history="1">
            <w:r w:rsidR="007B19F2" w:rsidRPr="007B19F2">
              <w:rPr>
                <w:rStyle w:val="Hyperlink"/>
                <w:noProof/>
              </w:rPr>
              <w:t>Table of Contents</w:t>
            </w:r>
            <w:r w:rsidR="007B19F2" w:rsidRPr="007B19F2">
              <w:rPr>
                <w:noProof/>
              </w:rPr>
              <w:tab/>
            </w:r>
            <w:r w:rsidR="007B19F2" w:rsidRPr="007B19F2">
              <w:rPr>
                <w:noProof/>
              </w:rPr>
              <w:fldChar w:fldCharType="begin"/>
            </w:r>
            <w:r w:rsidR="007B19F2" w:rsidRPr="007B19F2">
              <w:rPr>
                <w:noProof/>
              </w:rPr>
              <w:instrText xml:space="preserve"> PAGEREF _Toc239949738 \h </w:instrText>
            </w:r>
            <w:r w:rsidR="007B19F2" w:rsidRPr="007B19F2">
              <w:rPr>
                <w:noProof/>
              </w:rPr>
            </w:r>
            <w:r w:rsidR="007B19F2" w:rsidRPr="007B19F2">
              <w:rPr>
                <w:noProof/>
              </w:rPr>
              <w:fldChar w:fldCharType="separate"/>
            </w:r>
            <w:r w:rsidR="007B19F2" w:rsidRPr="007B19F2">
              <w:rPr>
                <w:noProof/>
              </w:rPr>
              <w:t>2</w:t>
            </w:r>
            <w:r w:rsidR="007B19F2" w:rsidRPr="007B19F2">
              <w:rPr>
                <w:noProof/>
              </w:rPr>
              <w:fldChar w:fldCharType="end"/>
            </w:r>
          </w:hyperlink>
        </w:p>
        <w:p w14:paraId="61A52999" w14:textId="77777777" w:rsidR="007B19F2" w:rsidRPr="007B19F2" w:rsidRDefault="007B19F2">
          <w:pPr>
            <w:pStyle w:val="TOC1"/>
            <w:tabs>
              <w:tab w:val="right" w:leader="dot" w:pos="9016"/>
            </w:tabs>
            <w:rPr>
              <w:noProof/>
            </w:rPr>
          </w:pPr>
          <w:hyperlink w:anchor="_Toc239949739" w:history="1">
            <w:r w:rsidRPr="007B19F2">
              <w:rPr>
                <w:rStyle w:val="Hyperlink"/>
                <w:noProof/>
              </w:rPr>
              <w:t>1. Overview</w:t>
            </w:r>
            <w:r w:rsidRPr="007B19F2">
              <w:rPr>
                <w:noProof/>
              </w:rPr>
              <w:tab/>
            </w:r>
            <w:r w:rsidRPr="007B19F2">
              <w:rPr>
                <w:noProof/>
              </w:rPr>
              <w:fldChar w:fldCharType="begin"/>
            </w:r>
            <w:r w:rsidRPr="007B19F2">
              <w:rPr>
                <w:noProof/>
              </w:rPr>
              <w:instrText xml:space="preserve"> PAGEREF _Toc239949739 \h </w:instrText>
            </w:r>
            <w:r w:rsidRPr="007B19F2">
              <w:rPr>
                <w:noProof/>
              </w:rPr>
            </w:r>
            <w:r w:rsidRPr="007B19F2">
              <w:rPr>
                <w:noProof/>
              </w:rPr>
              <w:fldChar w:fldCharType="separate"/>
            </w:r>
            <w:r w:rsidRPr="007B19F2">
              <w:rPr>
                <w:noProof/>
              </w:rPr>
              <w:t>3</w:t>
            </w:r>
            <w:r w:rsidRPr="007B19F2">
              <w:rPr>
                <w:noProof/>
              </w:rPr>
              <w:fldChar w:fldCharType="end"/>
            </w:r>
          </w:hyperlink>
        </w:p>
        <w:p w14:paraId="1839C813" w14:textId="77777777" w:rsidR="007B19F2" w:rsidRPr="007B19F2" w:rsidRDefault="007B19F2">
          <w:pPr>
            <w:pStyle w:val="TOC1"/>
            <w:tabs>
              <w:tab w:val="right" w:leader="dot" w:pos="9016"/>
            </w:tabs>
            <w:rPr>
              <w:noProof/>
            </w:rPr>
          </w:pPr>
          <w:hyperlink w:anchor="_Toc239949740" w:history="1">
            <w:r w:rsidRPr="007B19F2">
              <w:rPr>
                <w:rStyle w:val="Hyperlink"/>
                <w:noProof/>
              </w:rPr>
              <w:t>2. Architecture</w:t>
            </w:r>
            <w:r w:rsidRPr="007B19F2">
              <w:rPr>
                <w:noProof/>
              </w:rPr>
              <w:tab/>
            </w:r>
            <w:r w:rsidRPr="007B19F2">
              <w:rPr>
                <w:noProof/>
              </w:rPr>
              <w:fldChar w:fldCharType="begin"/>
            </w:r>
            <w:r w:rsidRPr="007B19F2">
              <w:rPr>
                <w:noProof/>
              </w:rPr>
              <w:instrText xml:space="preserve"> PAGEREF _Toc239949740 \h </w:instrText>
            </w:r>
            <w:r w:rsidRPr="007B19F2">
              <w:rPr>
                <w:noProof/>
              </w:rPr>
            </w:r>
            <w:r w:rsidRPr="007B19F2">
              <w:rPr>
                <w:noProof/>
              </w:rPr>
              <w:fldChar w:fldCharType="separate"/>
            </w:r>
            <w:r w:rsidRPr="007B19F2">
              <w:rPr>
                <w:noProof/>
              </w:rPr>
              <w:t>4</w:t>
            </w:r>
            <w:r w:rsidRPr="007B19F2">
              <w:rPr>
                <w:noProof/>
              </w:rPr>
              <w:fldChar w:fldCharType="end"/>
            </w:r>
          </w:hyperlink>
        </w:p>
        <w:p w14:paraId="7BBD2D2F" w14:textId="77777777" w:rsidR="007B19F2" w:rsidRPr="007B19F2" w:rsidRDefault="007B19F2">
          <w:pPr>
            <w:pStyle w:val="TOC2"/>
            <w:tabs>
              <w:tab w:val="right" w:leader="dot" w:pos="9016"/>
            </w:tabs>
            <w:rPr>
              <w:noProof/>
            </w:rPr>
          </w:pPr>
          <w:hyperlink w:anchor="_Toc239949741" w:history="1">
            <w:r w:rsidRPr="007B19F2">
              <w:rPr>
                <w:rStyle w:val="Hyperlink"/>
                <w:noProof/>
              </w:rPr>
              <w:t>3. Design Patterns</w:t>
            </w:r>
            <w:r w:rsidRPr="007B19F2">
              <w:rPr>
                <w:noProof/>
              </w:rPr>
              <w:tab/>
            </w:r>
            <w:r w:rsidRPr="007B19F2">
              <w:rPr>
                <w:noProof/>
              </w:rPr>
              <w:fldChar w:fldCharType="begin"/>
            </w:r>
            <w:r w:rsidRPr="007B19F2">
              <w:rPr>
                <w:noProof/>
              </w:rPr>
              <w:instrText xml:space="preserve"> PAGEREF _Toc239949741 \h </w:instrText>
            </w:r>
            <w:r w:rsidRPr="007B19F2">
              <w:rPr>
                <w:noProof/>
              </w:rPr>
            </w:r>
            <w:r w:rsidRPr="007B19F2">
              <w:rPr>
                <w:noProof/>
              </w:rPr>
              <w:fldChar w:fldCharType="separate"/>
            </w:r>
            <w:r w:rsidRPr="007B19F2">
              <w:rPr>
                <w:noProof/>
              </w:rPr>
              <w:t>5</w:t>
            </w:r>
            <w:r w:rsidRPr="007B19F2">
              <w:rPr>
                <w:noProof/>
              </w:rPr>
              <w:fldChar w:fldCharType="end"/>
            </w:r>
          </w:hyperlink>
        </w:p>
        <w:p w14:paraId="237B4B54" w14:textId="77777777" w:rsidR="007B19F2" w:rsidRPr="007B19F2" w:rsidRDefault="007B19F2">
          <w:pPr>
            <w:pStyle w:val="TOC1"/>
            <w:tabs>
              <w:tab w:val="right" w:leader="dot" w:pos="9016"/>
            </w:tabs>
            <w:rPr>
              <w:noProof/>
            </w:rPr>
          </w:pPr>
          <w:hyperlink w:anchor="_Toc239949742" w:history="1">
            <w:r w:rsidRPr="007B19F2">
              <w:rPr>
                <w:rStyle w:val="Hyperlink"/>
                <w:noProof/>
              </w:rPr>
              <w:t>4. Database Design</w:t>
            </w:r>
            <w:r w:rsidRPr="007B19F2">
              <w:rPr>
                <w:noProof/>
              </w:rPr>
              <w:tab/>
            </w:r>
            <w:r w:rsidRPr="007B19F2">
              <w:rPr>
                <w:noProof/>
              </w:rPr>
              <w:fldChar w:fldCharType="begin"/>
            </w:r>
            <w:r w:rsidRPr="007B19F2">
              <w:rPr>
                <w:noProof/>
              </w:rPr>
              <w:instrText xml:space="preserve"> PAGEREF _Toc239949742 \h </w:instrText>
            </w:r>
            <w:r w:rsidRPr="007B19F2">
              <w:rPr>
                <w:noProof/>
              </w:rPr>
            </w:r>
            <w:r w:rsidRPr="007B19F2">
              <w:rPr>
                <w:noProof/>
              </w:rPr>
              <w:fldChar w:fldCharType="separate"/>
            </w:r>
            <w:r w:rsidRPr="007B19F2">
              <w:rPr>
                <w:noProof/>
              </w:rPr>
              <w:t>14</w:t>
            </w:r>
            <w:r w:rsidRPr="007B19F2">
              <w:rPr>
                <w:noProof/>
              </w:rPr>
              <w:fldChar w:fldCharType="end"/>
            </w:r>
          </w:hyperlink>
        </w:p>
        <w:p w14:paraId="4C0594AE" w14:textId="77777777" w:rsidR="007B19F2" w:rsidRPr="007B19F2" w:rsidRDefault="007B19F2">
          <w:pPr>
            <w:pStyle w:val="TOC2"/>
            <w:tabs>
              <w:tab w:val="right" w:leader="dot" w:pos="9016"/>
            </w:tabs>
            <w:rPr>
              <w:noProof/>
            </w:rPr>
          </w:pPr>
          <w:hyperlink w:anchor="_Toc239949743" w:history="1">
            <w:r w:rsidRPr="007B19F2">
              <w:rPr>
                <w:rStyle w:val="Hyperlink"/>
                <w:noProof/>
              </w:rPr>
              <w:t>5. Version Control and Team Collaboration</w:t>
            </w:r>
            <w:r w:rsidRPr="007B19F2">
              <w:rPr>
                <w:noProof/>
              </w:rPr>
              <w:tab/>
            </w:r>
            <w:r w:rsidRPr="007B19F2">
              <w:rPr>
                <w:noProof/>
              </w:rPr>
              <w:fldChar w:fldCharType="begin"/>
            </w:r>
            <w:r w:rsidRPr="007B19F2">
              <w:rPr>
                <w:noProof/>
              </w:rPr>
              <w:instrText xml:space="preserve"> PAGEREF _Toc239949743 \h </w:instrText>
            </w:r>
            <w:r w:rsidRPr="007B19F2">
              <w:rPr>
                <w:noProof/>
              </w:rPr>
            </w:r>
            <w:r w:rsidRPr="007B19F2">
              <w:rPr>
                <w:noProof/>
              </w:rPr>
              <w:fldChar w:fldCharType="separate"/>
            </w:r>
            <w:r w:rsidRPr="007B19F2">
              <w:rPr>
                <w:noProof/>
              </w:rPr>
              <w:t>16</w:t>
            </w:r>
            <w:r w:rsidRPr="007B19F2">
              <w:rPr>
                <w:noProof/>
              </w:rPr>
              <w:fldChar w:fldCharType="end"/>
            </w:r>
          </w:hyperlink>
        </w:p>
        <w:p w14:paraId="0D25B5C6" w14:textId="77777777" w:rsidR="007B19F2" w:rsidRPr="007B19F2" w:rsidRDefault="007B19F2">
          <w:pPr>
            <w:pStyle w:val="TOC2"/>
            <w:tabs>
              <w:tab w:val="right" w:leader="dot" w:pos="9016"/>
            </w:tabs>
            <w:rPr>
              <w:noProof/>
            </w:rPr>
          </w:pPr>
          <w:hyperlink w:anchor="_Toc239949744" w:history="1">
            <w:r w:rsidRPr="007B19F2">
              <w:rPr>
                <w:rStyle w:val="Hyperlink"/>
                <w:noProof/>
              </w:rPr>
              <w:t>6. Testing and Validation</w:t>
            </w:r>
            <w:r w:rsidRPr="007B19F2">
              <w:rPr>
                <w:noProof/>
              </w:rPr>
              <w:tab/>
            </w:r>
            <w:r w:rsidRPr="007B19F2">
              <w:rPr>
                <w:noProof/>
              </w:rPr>
              <w:fldChar w:fldCharType="begin"/>
            </w:r>
            <w:r w:rsidRPr="007B19F2">
              <w:rPr>
                <w:noProof/>
              </w:rPr>
              <w:instrText xml:space="preserve"> PAGEREF _Toc239949744 \h </w:instrText>
            </w:r>
            <w:r w:rsidRPr="007B19F2">
              <w:rPr>
                <w:noProof/>
              </w:rPr>
            </w:r>
            <w:r w:rsidRPr="007B19F2">
              <w:rPr>
                <w:noProof/>
              </w:rPr>
              <w:fldChar w:fldCharType="separate"/>
            </w:r>
            <w:r w:rsidRPr="007B19F2">
              <w:rPr>
                <w:noProof/>
              </w:rPr>
              <w:t>17</w:t>
            </w:r>
            <w:r w:rsidRPr="007B19F2">
              <w:rPr>
                <w:noProof/>
              </w:rPr>
              <w:fldChar w:fldCharType="end"/>
            </w:r>
          </w:hyperlink>
        </w:p>
        <w:p w14:paraId="7ABB293E" w14:textId="77777777" w:rsidR="007B19F2" w:rsidRPr="007B19F2" w:rsidRDefault="007B19F2">
          <w:pPr>
            <w:pStyle w:val="TOC2"/>
            <w:tabs>
              <w:tab w:val="right" w:leader="dot" w:pos="9016"/>
            </w:tabs>
            <w:rPr>
              <w:noProof/>
            </w:rPr>
          </w:pPr>
          <w:hyperlink w:anchor="_Toc239949745" w:history="1">
            <w:r w:rsidRPr="007B19F2">
              <w:rPr>
                <w:rStyle w:val="Hyperlink"/>
                <w:noProof/>
              </w:rPr>
              <w:t>7. Requirement Compliance and Remaining Work</w:t>
            </w:r>
            <w:r w:rsidRPr="007B19F2">
              <w:rPr>
                <w:noProof/>
              </w:rPr>
              <w:tab/>
            </w:r>
            <w:r w:rsidRPr="007B19F2">
              <w:rPr>
                <w:noProof/>
              </w:rPr>
              <w:fldChar w:fldCharType="begin"/>
            </w:r>
            <w:r w:rsidRPr="007B19F2">
              <w:rPr>
                <w:noProof/>
              </w:rPr>
              <w:instrText xml:space="preserve"> PAGEREF _Toc239949745 \h </w:instrText>
            </w:r>
            <w:r w:rsidRPr="007B19F2">
              <w:rPr>
                <w:noProof/>
              </w:rPr>
            </w:r>
            <w:r w:rsidRPr="007B19F2">
              <w:rPr>
                <w:noProof/>
              </w:rPr>
              <w:fldChar w:fldCharType="separate"/>
            </w:r>
            <w:r w:rsidRPr="007B19F2">
              <w:rPr>
                <w:noProof/>
              </w:rPr>
              <w:t>18</w:t>
            </w:r>
            <w:r w:rsidRPr="007B19F2">
              <w:rPr>
                <w:noProof/>
              </w:rPr>
              <w:fldChar w:fldCharType="end"/>
            </w:r>
          </w:hyperlink>
        </w:p>
      </w:sdtContent>
    </w:sdt>
    <w:p w14:paraId="45A10124" w14:textId="77777777" w:rsidR="0065684E" w:rsidRDefault="001F6468">
      <w:pPr>
        <w:widowControl/>
      </w:pPr>
      <w:r>
        <w:br w:type="page"/>
      </w:r>
    </w:p>
    <w:p w14:paraId="4CB59B9E" w14:textId="77777777" w:rsidR="0065684E" w:rsidRDefault="0065684E">
      <w:pPr>
        <w:widowControl/>
        <w:sectPr w:rsidR="0065684E">
          <w:pgSz w:w="11906" w:h="16838"/>
          <w:pgMar w:top="1440" w:right="1440" w:bottom="1440" w:left="1440" w:header="708" w:footer="708" w:gutter="0"/>
          <w:cols w:space="720"/>
          <w:docGrid w:linePitch="360"/>
        </w:sectPr>
      </w:pPr>
    </w:p>
    <w:p w14:paraId="6E1FD88F" w14:textId="77777777" w:rsidR="0065684E" w:rsidRDefault="001F6468">
      <w:pPr>
        <w:widowControl/>
        <w:spacing w:after="100"/>
        <w:jc w:val="center"/>
      </w:pPr>
      <w:proofErr w:type="spellStart"/>
      <w:r>
        <w:rPr>
          <w:b/>
          <w:bCs/>
          <w:color w:val="1F3864"/>
          <w:sz w:val="36"/>
          <w:szCs w:val="30"/>
        </w:rPr>
        <w:t>QueryLens Project Documentation</w:t>
      </w:r>
      <w:proofErr w:type="spellEnd"/>
      <w:r>
        <w:rPr>
          <w:b/>
          <w:bCs/>
          <w:color w:val="1F3864"/>
          <w:sz w:val="36"/>
          <w:szCs w:val="30"/>
        </w:rPr>
      </w:r>
    </w:p>
    <w:p w14:paraId="56C3CFD2" w14:textId="77777777" w:rsidR="0065684E" w:rsidRDefault="001F6468">
      <w:pPr>
        <w:widowControl/>
        <w:spacing w:after="300"/>
        <w:jc w:val="center"/>
      </w:pPr>
      <w:r>
        <w:rPr>
          <w:i/>
          <w:iCs/>
          <w:sz w:val="21"/>
          <w:szCs w:val="22"/>
        </w:rPr>
        <w:t>GitHub Repository: https://github.com/innu-M/QueryLenss.git</w:t>
      </w:r>
    </w:p>
    <w:p w14:paraId="31089E75" w14:textId="77777777" w:rsidR="0065684E" w:rsidRDefault="001F6468">
      <w:pPr>
        <w:pStyle w:val="Heading1"/>
        <w:widowControl/>
        <w:spacing w:before="360" w:after="200"/>
      </w:pPr>
      <w:bookmarkStart w:id="1" w:name="_Toc239949739"/>
      <w:r>
        <w:rPr>
          <w:b/>
          <w:bCs/>
          <w:color w:val="000000"/>
          <w:sz w:val="30"/>
          <w:szCs w:val="30"/>
        </w:rPr>
        <w:t>1. Overview</w:t>
      </w:r>
      <w:bookmarkEnd w:id="1"/>
    </w:p>
    <w:p w14:paraId="32B3A8F3" w14:textId="77777777" w:rsidR="0065684E" w:rsidRDefault="001F6468">
      <w:pPr>
        <w:widowControl/>
        <w:spacing w:after="200" w:line="276" w:lineRule="auto"/>
        <w:jc w:val="both"/>
      </w:pPr>
      <w:proofErr w:type="spellStart"/>
      <w:r>
        <w:t>QueryLens</w:t>
      </w:r>
      <w:proofErr w:type="spellEnd"/>
      <w:r>
        <w:t xml:space="preserve"> is a JavaFX desktop application that helps a developer understand and improve the performance of SQLite queries. A user connects to a database, runs a query, and immediately sees an analysis of its complexity and risk, along with concrete recomme</w:t>
      </w:r>
      <w:r>
        <w:t>ndations for improving it.</w:t>
      </w:r>
    </w:p>
    <w:p w14:paraId="31653FD4" w14:textId="77777777" w:rsidR="0065684E" w:rsidRDefault="001F6468">
      <w:pPr>
        <w:pStyle w:val="ListParagraph"/>
        <w:widowControl/>
        <w:numPr>
          <w:ilvl w:val="0"/>
          <w:numId w:val="1"/>
        </w:numPr>
        <w:spacing w:after="60" w:line="276" w:lineRule="auto"/>
        <w:jc w:val="both"/>
      </w:pPr>
      <w:r>
        <w:t>Automatically generates safe alternative forms of a query and verifies that each alternative returns identical results to the original.</w:t>
      </w:r>
    </w:p>
    <w:p w14:paraId="144E81C8" w14:textId="77777777" w:rsidR="0065684E" w:rsidRDefault="001F6468">
      <w:pPr>
        <w:pStyle w:val="ListParagraph"/>
        <w:widowControl/>
        <w:numPr>
          <w:ilvl w:val="0"/>
          <w:numId w:val="1"/>
        </w:numPr>
        <w:spacing w:after="60" w:line="276" w:lineRule="auto"/>
        <w:jc w:val="both"/>
      </w:pPr>
      <w:r>
        <w:t>Benchmarks the original and its alternatives under configurable conditions and ranks the resu</w:t>
      </w:r>
      <w:r>
        <w:t>lts, turning a manual, error-prone optimization process into something the application does for the user.</w:t>
      </w:r>
    </w:p>
    <w:p w14:paraId="22D5A05D" w14:textId="77777777" w:rsidR="0065684E" w:rsidRDefault="001F6468">
      <w:pPr>
        <w:pStyle w:val="ListParagraph"/>
        <w:widowControl/>
        <w:numPr>
          <w:ilvl w:val="0"/>
          <w:numId w:val="1"/>
        </w:numPr>
        <w:spacing w:after="60" w:line="276" w:lineRule="auto"/>
        <w:jc w:val="both"/>
      </w:pPr>
      <w:r>
        <w:t>Saves past comparisons so they can be revisited, searched, and re-run later, rather than losing the value of a benchmarking session once the window cl</w:t>
      </w:r>
      <w:r>
        <w:t>oses.</w:t>
      </w:r>
    </w:p>
    <w:p>
      <w:pPr>
        <w:pStyle w:val="Heading2"/>
        <w:widowControl/>
      </w:pPr>
      <w:r>
        <w:t>1.1 Technology Stack</w:t>
      </w:r>
    </w:p>
    <w:p>
      <w:pPr>
        <w:widowControl/>
      </w:pPr>
      <w:r>
        <w:t>The implementation uses the following required technologies and supporting tools:</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088"/>
            <w:shd w:fill="D9E2F3"/>
            <w:vAlign w:val="center"/>
            <w:tcMar>
              <w:top w:w="70" w:type="dxa"/>
              <w:start w:w="90" w:type="dxa"/>
              <w:bottom w:w="70" w:type="dxa"/>
              <w:end w:w="90" w:type="dxa"/>
            </w:tcMar>
          </w:tcPr>
          <w:p>
            <w:pPr>
              <w:jc w:val="left"/>
            </w:pPr>
            <w:r>
              <w:rPr>
                <w:b/>
                <w:color w:val="1F3864"/>
                <w:sz w:val="18"/>
              </w:rPr>
              <w:t>Technology</w:t>
            </w:r>
          </w:p>
        </w:tc>
        <w:tc>
          <w:tcPr>
            <w:tcW w:type="dxa" w:w="7776"/>
            <w:shd w:fill="D9E2F3"/>
            <w:vAlign w:val="center"/>
            <w:tcMar>
              <w:top w:w="70" w:type="dxa"/>
              <w:start w:w="90" w:type="dxa"/>
              <w:bottom w:w="70" w:type="dxa"/>
              <w:end w:w="90" w:type="dxa"/>
            </w:tcMar>
          </w:tcPr>
          <w:p>
            <w:pPr>
              <w:jc w:val="left"/>
            </w:pPr>
            <w:r>
              <w:rPr>
                <w:b/>
                <w:color w:val="1F3864"/>
                <w:sz w:val="18"/>
              </w:rPr>
              <w:t>Use in QueryLens</w:t>
            </w:r>
          </w:p>
        </w:tc>
      </w:tr>
      <w:tr>
        <w:tc>
          <w:tcPr>
            <w:tcW w:type="dxa" w:w="2088"/>
            <w:vAlign w:val="center"/>
            <w:tcMar>
              <w:top w:w="70" w:type="dxa"/>
              <w:start w:w="90" w:type="dxa"/>
              <w:bottom w:w="70" w:type="dxa"/>
              <w:end w:w="90" w:type="dxa"/>
            </w:tcMar>
          </w:tcPr>
          <w:p>
            <w:pPr>
              <w:spacing w:after="0" w:before="0"/>
            </w:pPr>
            <w:r>
              <w:rPr>
                <w:sz w:val="18"/>
              </w:rPr>
              <w:t>Java 21</w:t>
            </w:r>
          </w:p>
        </w:tc>
        <w:tc>
          <w:tcPr>
            <w:tcW w:type="dxa" w:w="7776"/>
            <w:vAlign w:val="center"/>
            <w:tcMar>
              <w:top w:w="70" w:type="dxa"/>
              <w:start w:w="90" w:type="dxa"/>
              <w:bottom w:w="70" w:type="dxa"/>
              <w:end w:w="90" w:type="dxa"/>
            </w:tcMar>
          </w:tcPr>
          <w:p>
            <w:pPr>
              <w:spacing w:after="0" w:before="0"/>
            </w:pPr>
            <w:r>
              <w:rPr>
                <w:sz w:val="18"/>
              </w:rPr>
              <w:t>Application and business-logic implementation</w:t>
            </w:r>
          </w:p>
        </w:tc>
      </w:tr>
      <w:tr>
        <w:tc>
          <w:tcPr>
            <w:tcW w:type="dxa" w:w="2088"/>
            <w:vAlign w:val="center"/>
            <w:tcMar>
              <w:top w:w="70" w:type="dxa"/>
              <w:start w:w="90" w:type="dxa"/>
              <w:bottom w:w="70" w:type="dxa"/>
              <w:end w:w="90" w:type="dxa"/>
            </w:tcMar>
          </w:tcPr>
          <w:p>
            <w:pPr>
              <w:spacing w:after="0" w:before="0"/>
            </w:pPr>
            <w:r>
              <w:rPr>
                <w:sz w:val="18"/>
              </w:rPr>
              <w:t>JavaFX 21</w:t>
            </w:r>
          </w:p>
        </w:tc>
        <w:tc>
          <w:tcPr>
            <w:tcW w:type="dxa" w:w="7776"/>
            <w:vAlign w:val="center"/>
            <w:tcMar>
              <w:top w:w="70" w:type="dxa"/>
              <w:start w:w="90" w:type="dxa"/>
              <w:bottom w:w="70" w:type="dxa"/>
              <w:end w:w="90" w:type="dxa"/>
            </w:tcMar>
          </w:tcPr>
          <w:p>
            <w:pPr>
              <w:spacing w:after="0" w:before="0"/>
            </w:pPr>
            <w:r>
              <w:rPr>
                <w:sz w:val="18"/>
              </w:rPr>
              <w:t>Desktop user interface and data visualization</w:t>
            </w:r>
          </w:p>
        </w:tc>
      </w:tr>
      <w:tr>
        <w:tc>
          <w:tcPr>
            <w:tcW w:type="dxa" w:w="2088"/>
            <w:vAlign w:val="center"/>
            <w:tcMar>
              <w:top w:w="70" w:type="dxa"/>
              <w:start w:w="90" w:type="dxa"/>
              <w:bottom w:w="70" w:type="dxa"/>
              <w:end w:w="90" w:type="dxa"/>
            </w:tcMar>
          </w:tcPr>
          <w:p>
            <w:pPr>
              <w:spacing w:after="0" w:before="0"/>
            </w:pPr>
            <w:r>
              <w:rPr>
                <w:sz w:val="18"/>
              </w:rPr>
              <w:t>Maven</w:t>
            </w:r>
          </w:p>
        </w:tc>
        <w:tc>
          <w:tcPr>
            <w:tcW w:type="dxa" w:w="7776"/>
            <w:vAlign w:val="center"/>
            <w:tcMar>
              <w:top w:w="70" w:type="dxa"/>
              <w:start w:w="90" w:type="dxa"/>
              <w:bottom w:w="70" w:type="dxa"/>
              <w:end w:w="90" w:type="dxa"/>
            </w:tcMar>
          </w:tcPr>
          <w:p>
            <w:pPr>
              <w:spacing w:after="0" w:before="0"/>
            </w:pPr>
            <w:r>
              <w:rPr>
                <w:sz w:val="18"/>
              </w:rPr>
              <w:t>Dependency management, compilation, testing, and JavaFX execution through pom.xml</w:t>
            </w:r>
          </w:p>
        </w:tc>
      </w:tr>
      <w:tr>
        <w:tc>
          <w:tcPr>
            <w:tcW w:type="dxa" w:w="2088"/>
            <w:vAlign w:val="center"/>
            <w:tcMar>
              <w:top w:w="70" w:type="dxa"/>
              <w:start w:w="90" w:type="dxa"/>
              <w:bottom w:w="70" w:type="dxa"/>
              <w:end w:w="90" w:type="dxa"/>
            </w:tcMar>
          </w:tcPr>
          <w:p>
            <w:pPr>
              <w:spacing w:after="0" w:before="0"/>
            </w:pPr>
            <w:r>
              <w:rPr>
                <w:sz w:val="18"/>
              </w:rPr>
              <w:t>SQLite</w:t>
            </w:r>
          </w:p>
        </w:tc>
        <w:tc>
          <w:tcPr>
            <w:tcW w:type="dxa" w:w="7776"/>
            <w:vAlign w:val="center"/>
            <w:tcMar>
              <w:top w:w="70" w:type="dxa"/>
              <w:start w:w="90" w:type="dxa"/>
              <w:bottom w:w="70" w:type="dxa"/>
              <w:end w:w="90" w:type="dxa"/>
            </w:tcMar>
          </w:tcPr>
          <w:p>
            <w:pPr>
              <w:spacing w:after="0" w:before="0"/>
            </w:pPr>
            <w:r>
              <w:rPr>
                <w:sz w:val="18"/>
              </w:rPr>
              <w:t>User-selected databases and a separate persistent QueryLens history database</w:t>
            </w:r>
          </w:p>
        </w:tc>
      </w:tr>
      <w:tr>
        <w:tc>
          <w:tcPr>
            <w:tcW w:type="dxa" w:w="2088"/>
            <w:vAlign w:val="center"/>
            <w:tcMar>
              <w:top w:w="70" w:type="dxa"/>
              <w:start w:w="90" w:type="dxa"/>
              <w:bottom w:w="70" w:type="dxa"/>
              <w:end w:w="90" w:type="dxa"/>
            </w:tcMar>
          </w:tcPr>
          <w:p>
            <w:pPr>
              <w:spacing w:after="0" w:before="0"/>
            </w:pPr>
            <w:r>
              <w:rPr>
                <w:sz w:val="18"/>
              </w:rPr>
              <w:t>JDBC</w:t>
            </w:r>
          </w:p>
        </w:tc>
        <w:tc>
          <w:tcPr>
            <w:tcW w:type="dxa" w:w="7776"/>
            <w:vAlign w:val="center"/>
            <w:tcMar>
              <w:top w:w="70" w:type="dxa"/>
              <w:start w:w="90" w:type="dxa"/>
              <w:bottom w:w="70" w:type="dxa"/>
              <w:end w:w="90" w:type="dxa"/>
            </w:tcMar>
          </w:tcPr>
          <w:p>
            <w:pPr>
              <w:spacing w:after="0" w:before="0"/>
            </w:pPr>
            <w:r>
              <w:rPr>
                <w:sz w:val="18"/>
              </w:rPr>
              <w:t>Database connectivity, statement execution, EXPLAIN QUERY PLAN, and PRAGMA access</w:t>
            </w:r>
          </w:p>
        </w:tc>
      </w:tr>
      <w:tr>
        <w:tc>
          <w:tcPr>
            <w:tcW w:type="dxa" w:w="2088"/>
            <w:vAlign w:val="center"/>
            <w:tcMar>
              <w:top w:w="70" w:type="dxa"/>
              <w:start w:w="90" w:type="dxa"/>
              <w:bottom w:w="70" w:type="dxa"/>
              <w:end w:w="90" w:type="dxa"/>
            </w:tcMar>
          </w:tcPr>
          <w:p>
            <w:pPr>
              <w:spacing w:after="0" w:before="0"/>
            </w:pPr>
            <w:r>
              <w:rPr>
                <w:sz w:val="18"/>
              </w:rPr>
              <w:t>JUnit 5</w:t>
            </w:r>
          </w:p>
        </w:tc>
        <w:tc>
          <w:tcPr>
            <w:tcW w:type="dxa" w:w="7776"/>
            <w:vAlign w:val="center"/>
            <w:tcMar>
              <w:top w:w="70" w:type="dxa"/>
              <w:start w:w="90" w:type="dxa"/>
              <w:bottom w:w="70" w:type="dxa"/>
              <w:end w:w="90" w:type="dxa"/>
            </w:tcMar>
          </w:tcPr>
          <w:p>
            <w:pPr>
              <w:spacing w:after="0" w:before="0"/>
            </w:pPr>
            <w:r>
              <w:rPr>
                <w:sz w:val="18"/>
              </w:rPr>
              <w:t>Automated unit and integration tests for business logic and persistence</w:t>
            </w:r>
          </w:p>
        </w:tc>
      </w:tr>
      <w:tr>
        <w:tc>
          <w:tcPr>
            <w:tcW w:type="dxa" w:w="2088"/>
            <w:vAlign w:val="center"/>
            <w:tcMar>
              <w:top w:w="70" w:type="dxa"/>
              <w:start w:w="90" w:type="dxa"/>
              <w:bottom w:w="70" w:type="dxa"/>
              <w:end w:w="90" w:type="dxa"/>
            </w:tcMar>
          </w:tcPr>
          <w:p>
            <w:pPr>
              <w:spacing w:after="0" w:before="0"/>
            </w:pPr>
            <w:r>
              <w:rPr>
                <w:sz w:val="18"/>
              </w:rPr>
              <w:t>Git and GitHub</w:t>
            </w:r>
          </w:p>
        </w:tc>
        <w:tc>
          <w:tcPr>
            <w:tcW w:type="dxa" w:w="7776"/>
            <w:vAlign w:val="center"/>
            <w:tcMar>
              <w:top w:w="70" w:type="dxa"/>
              <w:start w:w="90" w:type="dxa"/>
              <w:bottom w:w="70" w:type="dxa"/>
              <w:end w:w="90" w:type="dxa"/>
            </w:tcMar>
          </w:tcPr>
          <w:p>
            <w:pPr>
              <w:spacing w:after="0" w:before="0"/>
            </w:pPr>
            <w:r>
              <w:rPr>
                <w:sz w:val="18"/>
              </w:rPr>
              <w:t>Branching, pull requests, reviews, merge history, and team collaboration</w:t>
            </w:r>
          </w:p>
        </w:tc>
      </w:tr>
    </w:tbl>
    <w:p>
      <w:pPr>
        <w:pStyle w:val="Heading2"/>
        <w:widowControl/>
      </w:pPr>
      <w:r>
        <w:t>1.2 Major Screens and Operations</w:t>
      </w:r>
    </w:p>
    <w:p>
      <w:pPr>
        <w:widowControl/>
      </w:pPr>
      <w:r>
        <w:t>QueryLens contains seven major screens, staying within the required four-to-eight-screen scope:</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664"/>
            <w:shd w:fill="D9E2F3"/>
            <w:vAlign w:val="center"/>
            <w:tcMar>
              <w:top w:w="70" w:type="dxa"/>
              <w:start w:w="90" w:type="dxa"/>
              <w:bottom w:w="70" w:type="dxa"/>
              <w:end w:w="90" w:type="dxa"/>
            </w:tcMar>
          </w:tcPr>
          <w:p>
            <w:pPr>
              <w:jc w:val="left"/>
            </w:pPr>
            <w:r>
              <w:rPr>
                <w:b/>
                <w:color w:val="1F3864"/>
                <w:sz w:val="18"/>
              </w:rPr>
              <w:t>Screen</w:t>
            </w:r>
          </w:p>
        </w:tc>
        <w:tc>
          <w:tcPr>
            <w:tcW w:type="dxa" w:w="7200"/>
            <w:shd w:fill="D9E2F3"/>
            <w:vAlign w:val="center"/>
            <w:tcMar>
              <w:top w:w="70" w:type="dxa"/>
              <w:start w:w="90" w:type="dxa"/>
              <w:bottom w:w="70" w:type="dxa"/>
              <w:end w:w="90" w:type="dxa"/>
            </w:tcMar>
          </w:tcPr>
          <w:p>
            <w:pPr>
              <w:jc w:val="left"/>
            </w:pPr>
            <w:r>
              <w:rPr>
                <w:b/>
                <w:color w:val="1F3864"/>
                <w:sz w:val="18"/>
              </w:rPr>
              <w:t>Primary responsibility</w:t>
            </w:r>
          </w:p>
        </w:tc>
      </w:tr>
      <w:tr>
        <w:tc>
          <w:tcPr>
            <w:tcW w:type="dxa" w:w="2664"/>
            <w:vAlign w:val="center"/>
            <w:tcMar>
              <w:top w:w="70" w:type="dxa"/>
              <w:start w:w="90" w:type="dxa"/>
              <w:bottom w:w="70" w:type="dxa"/>
              <w:end w:w="90" w:type="dxa"/>
            </w:tcMar>
          </w:tcPr>
          <w:p>
            <w:pPr>
              <w:spacing w:after="0" w:before="0"/>
            </w:pPr>
            <w:r>
              <w:rPr>
                <w:sz w:val="18"/>
              </w:rPr>
              <w:t>Connections</w:t>
            </w:r>
          </w:p>
        </w:tc>
        <w:tc>
          <w:tcPr>
            <w:tcW w:type="dxa" w:w="7200"/>
            <w:vAlign w:val="center"/>
            <w:tcMar>
              <w:top w:w="70" w:type="dxa"/>
              <w:start w:w="90" w:type="dxa"/>
              <w:bottom w:w="70" w:type="dxa"/>
              <w:end w:w="90" w:type="dxa"/>
            </w:tcMar>
          </w:tcPr>
          <w:p>
            <w:pPr>
              <w:spacing w:after="0" w:before="0"/>
            </w:pPr>
            <w:r>
              <w:rPr>
                <w:sz w:val="18"/>
              </w:rPr>
              <w:t>Create and select SQLite database connections</w:t>
            </w:r>
          </w:p>
        </w:tc>
      </w:tr>
      <w:tr>
        <w:tc>
          <w:tcPr>
            <w:tcW w:type="dxa" w:w="2664"/>
            <w:vAlign w:val="center"/>
            <w:tcMar>
              <w:top w:w="70" w:type="dxa"/>
              <w:start w:w="90" w:type="dxa"/>
              <w:bottom w:w="70" w:type="dxa"/>
              <w:end w:w="90" w:type="dxa"/>
            </w:tcMar>
          </w:tcPr>
          <w:p>
            <w:pPr>
              <w:spacing w:after="0" w:before="0"/>
            </w:pPr>
            <w:r>
              <w:rPr>
                <w:sz w:val="18"/>
              </w:rPr>
              <w:t>Query Workspace</w:t>
            </w:r>
          </w:p>
        </w:tc>
        <w:tc>
          <w:tcPr>
            <w:tcW w:type="dxa" w:w="7200"/>
            <w:vAlign w:val="center"/>
            <w:tcMar>
              <w:top w:w="70" w:type="dxa"/>
              <w:start w:w="90" w:type="dxa"/>
              <w:bottom w:w="70" w:type="dxa"/>
              <w:end w:w="90" w:type="dxa"/>
            </w:tcMar>
          </w:tcPr>
          <w:p>
            <w:pPr>
              <w:spacing w:after="0" w:before="0"/>
            </w:pPr>
            <w:r>
              <w:rPr>
                <w:sz w:val="18"/>
              </w:rPr>
              <w:t>Validate, execute, analyze, and record SQL statements</w:t>
            </w:r>
          </w:p>
        </w:tc>
      </w:tr>
      <w:tr>
        <w:tc>
          <w:tcPr>
            <w:tcW w:type="dxa" w:w="2664"/>
            <w:vAlign w:val="center"/>
            <w:tcMar>
              <w:top w:w="70" w:type="dxa"/>
              <w:start w:w="90" w:type="dxa"/>
              <w:bottom w:w="70" w:type="dxa"/>
              <w:end w:w="90" w:type="dxa"/>
            </w:tcMar>
          </w:tcPr>
          <w:p>
            <w:pPr>
              <w:spacing w:after="0" w:before="0"/>
            </w:pPr>
            <w:r>
              <w:rPr>
                <w:sz w:val="18"/>
              </w:rPr>
              <w:t>Recommendations</w:t>
            </w:r>
          </w:p>
        </w:tc>
        <w:tc>
          <w:tcPr>
            <w:tcW w:type="dxa" w:w="7200"/>
            <w:vAlign w:val="center"/>
            <w:tcMar>
              <w:top w:w="70" w:type="dxa"/>
              <w:start w:w="90" w:type="dxa"/>
              <w:bottom w:w="70" w:type="dxa"/>
              <w:end w:w="90" w:type="dxa"/>
            </w:tcMar>
          </w:tcPr>
          <w:p>
            <w:pPr>
              <w:spacing w:after="0" w:before="0"/>
            </w:pPr>
            <w:r>
              <w:rPr>
                <w:sz w:val="18"/>
              </w:rPr>
              <w:t>Review optimization advice and update recommendation state</w:t>
            </w:r>
          </w:p>
        </w:tc>
      </w:tr>
      <w:tr>
        <w:tc>
          <w:tcPr>
            <w:tcW w:type="dxa" w:w="2664"/>
            <w:vAlign w:val="center"/>
            <w:tcMar>
              <w:top w:w="70" w:type="dxa"/>
              <w:start w:w="90" w:type="dxa"/>
              <w:bottom w:w="70" w:type="dxa"/>
              <w:end w:w="90" w:type="dxa"/>
            </w:tcMar>
          </w:tcPr>
          <w:p>
            <w:pPr>
              <w:spacing w:after="0" w:before="0"/>
            </w:pPr>
            <w:r>
              <w:rPr>
                <w:sz w:val="18"/>
              </w:rPr>
              <w:t>Alternative Competition</w:t>
            </w:r>
          </w:p>
        </w:tc>
        <w:tc>
          <w:tcPr>
            <w:tcW w:type="dxa" w:w="7200"/>
            <w:vAlign w:val="center"/>
            <w:tcMar>
              <w:top w:w="70" w:type="dxa"/>
              <w:start w:w="90" w:type="dxa"/>
              <w:bottom w:w="70" w:type="dxa"/>
              <w:end w:w="90" w:type="dxa"/>
            </w:tcMar>
          </w:tcPr>
          <w:p>
            <w:pPr>
              <w:spacing w:after="0" w:before="0"/>
            </w:pPr>
            <w:r>
              <w:rPr>
                <w:sz w:val="18"/>
              </w:rPr>
              <w:t>Generate, verify, benchmark, rank, and explain safe SELECT alternatives</w:t>
            </w:r>
          </w:p>
        </w:tc>
      </w:tr>
      <w:tr>
        <w:tc>
          <w:tcPr>
            <w:tcW w:type="dxa" w:w="2664"/>
            <w:vAlign w:val="center"/>
            <w:tcMar>
              <w:top w:w="70" w:type="dxa"/>
              <w:start w:w="90" w:type="dxa"/>
              <w:bottom w:w="70" w:type="dxa"/>
              <w:end w:w="90" w:type="dxa"/>
            </w:tcMar>
          </w:tcPr>
          <w:p>
            <w:pPr>
              <w:spacing w:after="0" w:before="0"/>
            </w:pPr>
            <w:r>
              <w:rPr>
                <w:sz w:val="18"/>
              </w:rPr>
              <w:t>Benchmark Controls</w:t>
            </w:r>
          </w:p>
        </w:tc>
        <w:tc>
          <w:tcPr>
            <w:tcW w:type="dxa" w:w="7200"/>
            <w:vAlign w:val="center"/>
            <w:tcMar>
              <w:top w:w="70" w:type="dxa"/>
              <w:start w:w="90" w:type="dxa"/>
              <w:bottom w:w="70" w:type="dxa"/>
              <w:end w:w="90" w:type="dxa"/>
            </w:tcMar>
          </w:tcPr>
          <w:p>
            <w:pPr>
              <w:spacing w:after="0" w:before="0"/>
            </w:pPr>
            <w:r>
              <w:rPr>
                <w:sz w:val="18"/>
              </w:rPr>
              <w:t>Configure runs, timeout, ranking metric, progress, and cancellation</w:t>
            </w:r>
          </w:p>
        </w:tc>
      </w:tr>
      <w:tr>
        <w:tc>
          <w:tcPr>
            <w:tcW w:type="dxa" w:w="2664"/>
            <w:vAlign w:val="center"/>
            <w:tcMar>
              <w:top w:w="70" w:type="dxa"/>
              <w:start w:w="90" w:type="dxa"/>
              <w:bottom w:w="70" w:type="dxa"/>
              <w:end w:w="90" w:type="dxa"/>
            </w:tcMar>
          </w:tcPr>
          <w:p>
            <w:pPr>
              <w:spacing w:after="0" w:before="0"/>
            </w:pPr>
            <w:r>
              <w:rPr>
                <w:sz w:val="18"/>
              </w:rPr>
              <w:t>Plan Trees</w:t>
            </w:r>
          </w:p>
        </w:tc>
        <w:tc>
          <w:tcPr>
            <w:tcW w:type="dxa" w:w="7200"/>
            <w:vAlign w:val="center"/>
            <w:tcMar>
              <w:top w:w="70" w:type="dxa"/>
              <w:start w:w="90" w:type="dxa"/>
              <w:bottom w:w="70" w:type="dxa"/>
              <w:end w:w="90" w:type="dxa"/>
            </w:tcMar>
          </w:tcPr>
          <w:p>
            <w:pPr>
              <w:spacing w:after="0" w:before="0"/>
            </w:pPr>
            <w:r>
              <w:rPr>
                <w:sz w:val="18"/>
              </w:rPr>
              <w:t>Visualize and compare parent-child EXPLAIN QUERY PLAN structures</w:t>
            </w:r>
          </w:p>
        </w:tc>
      </w:tr>
      <w:tr>
        <w:tc>
          <w:tcPr>
            <w:tcW w:type="dxa" w:w="2664"/>
            <w:vAlign w:val="center"/>
            <w:tcMar>
              <w:top w:w="70" w:type="dxa"/>
              <w:start w:w="90" w:type="dxa"/>
              <w:bottom w:w="70" w:type="dxa"/>
              <w:end w:w="90" w:type="dxa"/>
            </w:tcMar>
          </w:tcPr>
          <w:p>
            <w:pPr>
              <w:spacing w:after="0" w:before="0"/>
            </w:pPr>
            <w:r>
              <w:rPr>
                <w:sz w:val="18"/>
              </w:rPr>
              <w:t>Comparison History</w:t>
            </w:r>
          </w:p>
        </w:tc>
        <w:tc>
          <w:tcPr>
            <w:tcW w:type="dxa" w:w="7200"/>
            <w:vAlign w:val="center"/>
            <w:tcMar>
              <w:top w:w="70" w:type="dxa"/>
              <w:start w:w="90" w:type="dxa"/>
              <w:bottom w:w="70" w:type="dxa"/>
              <w:end w:w="90" w:type="dxa"/>
            </w:tcMar>
          </w:tcPr>
          <w:p>
            <w:pPr>
              <w:spacing w:after="0" w:before="0"/>
            </w:pPr>
            <w:r>
              <w:rPr>
                <w:sz w:val="18"/>
              </w:rPr>
              <w:t>Search, inspect, delete, and rerun saved comparison sessions</w:t>
            </w:r>
          </w:p>
        </w:tc>
      </w:tr>
    </w:tbl>
    <w:p>
      <w:pPr>
        <w:widowControl/>
      </w:pPr>
      <w:r>
        <w:t>The two principal analytical workflows are query analysis with recommendation generation, and alternative-plan competition with equivalence verification, benchmarking, ranking, explanation, and persistence.</w:t>
      </w:r>
    </w:p>
    <w:p w14:paraId="7875C6EE" w14:textId="77777777" w:rsidR="0065684E" w:rsidRDefault="001F6468">
      <w:pPr>
        <w:pStyle w:val="Heading1"/>
        <w:widowControl/>
        <w:spacing w:before="360" w:after="200"/>
      </w:pPr>
      <w:bookmarkStart w:id="2" w:name="_Toc239949740"/>
      <w:r>
        <w:rPr>
          <w:b/>
          <w:bCs/>
          <w:color w:val="000000"/>
          <w:sz w:val="30"/>
          <w:szCs w:val="30"/>
        </w:rPr>
        <w:t>2. Architecture</w:t>
      </w:r>
      <w:bookmarkEnd w:id="2"/>
    </w:p>
    <w:p w14:paraId="595D8CAC" w14:textId="77777777" w:rsidR="0065684E" w:rsidRDefault="001F6468">
      <w:pPr>
        <w:widowControl/>
        <w:spacing w:after="200" w:line="276" w:lineRule="auto"/>
        <w:jc w:val="both"/>
      </w:pPr>
      <w:proofErr w:type="spellStart"/>
      <w:r>
        <w:t>QueryLens</w:t>
      </w:r>
      <w:proofErr w:type="spellEnd"/>
      <w:r>
        <w:t xml:space="preserve"> is organized into three layers that are consistently applied across every feature area:</w:t>
      </w:r>
    </w:p>
    <w:p w14:paraId="74EA9832" w14:textId="77777777" w:rsidR="0065684E" w:rsidRDefault="001F6468">
      <w:pPr>
        <w:pStyle w:val="ListParagraph"/>
        <w:widowControl/>
        <w:numPr>
          <w:ilvl w:val="0"/>
          <w:numId w:val="1"/>
        </w:numPr>
        <w:spacing w:after="60" w:line="276" w:lineRule="auto"/>
        <w:jc w:val="both"/>
      </w:pPr>
      <w:r>
        <w:rPr>
          <w:b/>
          <w:bCs/>
        </w:rPr>
        <w:t xml:space="preserve">Persistence layer — </w:t>
      </w:r>
      <w:r>
        <w:t>responsible for all SQLite and JDBC access.</w:t>
      </w:r>
    </w:p>
    <w:p w14:paraId="66DD9DB7" w14:textId="77777777" w:rsidR="0065684E" w:rsidRDefault="001F6468">
      <w:pPr>
        <w:pStyle w:val="ListParagraph"/>
        <w:widowControl/>
        <w:numPr>
          <w:ilvl w:val="0"/>
          <w:numId w:val="1"/>
        </w:numPr>
        <w:spacing w:after="60" w:line="276" w:lineRule="auto"/>
        <w:jc w:val="both"/>
      </w:pPr>
      <w:r>
        <w:rPr>
          <w:b/>
          <w:bCs/>
        </w:rPr>
        <w:t xml:space="preserve">Service / facade layer — </w:t>
      </w:r>
      <w:r>
        <w:t>contains business logic and coordinates persist</w:t>
      </w:r>
      <w:r>
        <w:t>ence.</w:t>
      </w:r>
    </w:p>
    <w:p w14:paraId="5EF85084" w14:textId="77777777" w:rsidR="0065684E" w:rsidRDefault="001F6468">
      <w:pPr>
        <w:pStyle w:val="ListParagraph"/>
        <w:widowControl/>
        <w:numPr>
          <w:ilvl w:val="0"/>
          <w:numId w:val="1"/>
        </w:numPr>
        <w:spacing w:after="60" w:line="276" w:lineRule="auto"/>
        <w:jc w:val="both"/>
      </w:pPr>
      <w:r>
        <w:rPr>
          <w:b/>
          <w:bCs/>
        </w:rPr>
        <w:t xml:space="preserve">JavaFX view layer — </w:t>
      </w:r>
      <w:r>
        <w:t>responsible only for presentation.</w:t>
      </w:r>
    </w:p>
    <w:p w14:paraId="7735CC63" w14:textId="77777777" w:rsidR="0065684E" w:rsidRDefault="001F6468">
      <w:pPr>
        <w:widowControl/>
        <w:spacing w:after="200" w:line="276" w:lineRule="auto"/>
        <w:jc w:val="both"/>
      </w:pPr>
      <w:r>
        <w:t>This separation exists because the alternative is a familiar failure mode in small JavaFX projects: business logic ends up embedded directly in controller classes, where it cannot be tested witho</w:t>
      </w:r>
      <w:r>
        <w:t>ut a running UI and cannot be reused across screens. By keeping persistence behind repository interfaces and business logic behind services, classes such as the recommendation engine or the query workspace service can be exercised directly in unit tests, w</w:t>
      </w:r>
      <w:r>
        <w:t>ith no JavaFX runtime and no live database connection required.</w:t>
      </w:r>
    </w:p>
    <w:p w14:paraId="65EEFC81" w14:textId="77777777" w:rsidR="0065684E" w:rsidRDefault="001F6468">
      <w:pPr>
        <w:widowControl/>
        <w:spacing w:after="200" w:line="276" w:lineRule="auto"/>
        <w:jc w:val="both"/>
      </w:pPr>
      <w:r>
        <w:t>The codebase is organized by feature rather than by technical layer. Instead of grouping all repositories together, all services together, and all views together, each feature area — workspace</w:t>
      </w:r>
      <w:r>
        <w:t xml:space="preserve">, recommendation, alternative, benchmark, plan, history, sandbox, persistence, and </w:t>
      </w:r>
      <w:proofErr w:type="spellStart"/>
      <w:r>
        <w:t>ui</w:t>
      </w:r>
      <w:proofErr w:type="spellEnd"/>
      <w:r>
        <w:t xml:space="preserve"> — contains the classes relevant to that concern. This was a deliberate choice: a change to how recommendations work touches the recommendation package and nothing else, r</w:t>
      </w:r>
      <w:r>
        <w:t xml:space="preserve">ather than requiring coordinated edits across a </w:t>
      </w:r>
      <w:proofErr w:type="gramStart"/>
      <w:r>
        <w:t>models</w:t>
      </w:r>
      <w:proofErr w:type="gramEnd"/>
      <w:r>
        <w:t>, services, and controllers package. It also keeps each pattern's supporting classes physically close to one another, which makes the design easier to explain and easier to navigate during review.</w:t>
      </w:r>
    </w:p>
    <w:p w14:paraId="1C59DB86" w14:textId="77777777" w:rsidR="0065684E" w:rsidRDefault="001F6468">
      <w:pPr>
        <w:pStyle w:val="Heading2"/>
        <w:widowControl/>
        <w:spacing w:before="280" w:after="160"/>
      </w:pPr>
      <w:bookmarkStart w:id="3" w:name="_Toc239949741"/>
      <w:r>
        <w:rPr>
          <w:b/>
          <w:bCs/>
          <w:color w:val="000000"/>
        </w:rPr>
        <w:t>2.1 Application Data Flow</w:t>
      </w:r>
      <w:r>
        <w:rPr>
          <w:b/>
          <w:bCs/>
          <w:color w:val="000000"/>
        </w:rPr>
      </w:r>
      <w:bookmarkEnd w:id="3"/>
    </w:p>
    <w:p w14:paraId="3E47646B" w14:textId="77777777" w:rsidR="0065684E" w:rsidRDefault="001F6468">
      <w:pPr>
        <w:pStyle w:val="ListParagraph"/>
        <w:widowControl/>
        <w:numPr>
          <w:ilvl w:val="0"/>
          <w:numId w:val="1"/>
        </w:numPr>
        <w:spacing w:after="60" w:line="276" w:lineRule="auto"/>
        <w:jc w:val="both"/>
      </w:pPr>
      <w:r>
        <w:lastRenderedPageBreak/>
        <w:t xml:space="preserve">A user opens or creates a connection to </w:t>
      </w:r>
      <w:proofErr w:type="gramStart"/>
      <w:r>
        <w:t>a</w:t>
      </w:r>
      <w:proofErr w:type="gramEnd"/>
      <w:r>
        <w:t xml:space="preserve"> SQLite database through the Connections screen.</w:t>
      </w:r>
    </w:p>
    <w:p w14:paraId="53E43450" w14:textId="77777777" w:rsidR="0065684E" w:rsidRDefault="001F6468">
      <w:pPr>
        <w:pStyle w:val="ListParagraph"/>
        <w:widowControl/>
        <w:numPr>
          <w:ilvl w:val="0"/>
          <w:numId w:val="1"/>
        </w:numPr>
        <w:spacing w:after="60" w:line="276" w:lineRule="auto"/>
        <w:jc w:val="both"/>
      </w:pPr>
      <w:r>
        <w:t>Queries are written and executed in the Query Workspace; each execution is recorded and immediately analyzed for complexity and risk.</w:t>
      </w:r>
    </w:p>
    <w:p w14:paraId="74B7B9ED" w14:textId="77777777" w:rsidR="0065684E" w:rsidRDefault="001F6468">
      <w:pPr>
        <w:pStyle w:val="ListParagraph"/>
        <w:widowControl/>
        <w:numPr>
          <w:ilvl w:val="0"/>
          <w:numId w:val="1"/>
        </w:numPr>
        <w:spacing w:after="60" w:line="276" w:lineRule="auto"/>
        <w:jc w:val="both"/>
      </w:pPr>
      <w:r>
        <w:t>That analysis f</w:t>
      </w:r>
      <w:r>
        <w:t>eeds the Recommendations screen, surfacing suggestions such as avoiding SELECT * or adding an index for a filtered column.</w:t>
      </w:r>
    </w:p>
    <w:p w14:paraId="4764A345" w14:textId="77777777" w:rsidR="0065684E" w:rsidRDefault="001F6468">
      <w:pPr>
        <w:pStyle w:val="ListParagraph"/>
        <w:widowControl/>
        <w:numPr>
          <w:ilvl w:val="0"/>
          <w:numId w:val="1"/>
        </w:numPr>
        <w:spacing w:after="60" w:line="276" w:lineRule="auto"/>
        <w:jc w:val="both"/>
      </w:pPr>
      <w:r>
        <w:t>For a SELECT query, a user can send it into the Alternative Competition screen, where safe alternatives are generated, verified for e</w:t>
      </w:r>
      <w:r>
        <w:t>quivalence, and benchmarked under settings configured on the Benchmark Controls screen.</w:t>
      </w:r>
    </w:p>
    <w:p w14:paraId="7AD876BD" w14:textId="77777777" w:rsidR="0065684E" w:rsidRDefault="001F6468">
      <w:pPr>
        <w:pStyle w:val="ListParagraph"/>
        <w:widowControl/>
        <w:numPr>
          <w:ilvl w:val="0"/>
          <w:numId w:val="1"/>
        </w:numPr>
        <w:spacing w:after="60" w:line="276" w:lineRule="auto"/>
        <w:jc w:val="both"/>
      </w:pPr>
      <w:r>
        <w:t>The Plan Trees screen visualizes the underlying EXPLAIN QUERY PLAN output as a real parent-child structure, so the difference between a table scan and an indexed search</w:t>
      </w:r>
      <w:r>
        <w:t xml:space="preserve"> is visible rather than inferred from raw text.</w:t>
      </w:r>
    </w:p>
    <w:p w14:paraId="5D502758" w14:textId="77777777" w:rsidR="0065684E" w:rsidRDefault="001F6468">
      <w:pPr>
        <w:pStyle w:val="ListParagraph"/>
        <w:widowControl/>
        <w:numPr>
          <w:ilvl w:val="0"/>
          <w:numId w:val="1"/>
        </w:numPr>
        <w:spacing w:after="60" w:line="276" w:lineRule="auto"/>
        <w:jc w:val="both"/>
      </w:pPr>
      <w:r>
        <w:t>Every completed comparison is persisted and made available through the Comparison History screen, where it can be searched, reviewed in detail, or re-run.</w:t>
      </w:r>
    </w:p>
    <w:p>
      <w:pPr>
        <w:pStyle w:val="Heading2"/>
        <w:widowControl/>
      </w:pPr>
      <w:r>
        <w:t>2.2 Project Scope and Limitations</w:t>
      </w:r>
    </w:p>
    <w:p>
      <w:pPr>
        <w:widowControl/>
        <w:spacing w:after="60"/>
        <w:ind w:left="461" w:hanging="259"/>
      </w:pPr>
      <w:r>
        <w:t>• QueryLens is a developer-support and learning tool for SQLite; it is not a replacement for SQLite's optimizer or database engine.</w:t>
      </w:r>
    </w:p>
    <w:p>
      <w:pPr>
        <w:widowControl/>
        <w:spacing w:after="60"/>
        <w:ind w:left="461" w:hanging="259"/>
      </w:pPr>
      <w:r>
        <w:t>• Alternative generation is intentionally rule-based and restricted to supported, single-statement SELECT forms. Write statements are available in the normal workspace but are excluded from alternative competition for safety.</w:t>
      </w:r>
    </w:p>
    <w:p>
      <w:pPr>
        <w:widowControl/>
        <w:spacing w:after="60"/>
        <w:ind w:left="461" w:hanging="259"/>
      </w:pPr>
      <w:r>
        <w:t>• Result equivalence is verified by executing candidates and comparing deterministic result fingerprints. This is empirical verification for the selected database state, not a formal proof for every possible future dataset.</w:t>
      </w:r>
    </w:p>
    <w:p>
      <w:pPr>
        <w:widowControl/>
        <w:spacing w:after="60"/>
        <w:ind w:left="461" w:hanging="259"/>
      </w:pPr>
      <w:r>
        <w:t>• Performance percentiles are local to the candidates measured in one comparison session. They do not claim to represent other users or a global population.</w:t>
      </w:r>
    </w:p>
    <w:p>
      <w:pPr>
        <w:widowControl/>
        <w:spacing w:after="60"/>
        <w:ind w:left="461" w:hanging="259"/>
      </w:pPr>
      <w:r>
        <w:t>• Proposed indexes are tested only on a temporary database copy, and the user's original database is not modified by the sandbox workflow.</w:t>
      </w:r>
    </w:p>
    <w:p w14:paraId="67025061" w14:textId="77777777" w:rsidR="0065684E" w:rsidRDefault="001F6468">
      <w:pPr>
        <w:pStyle w:val="Heading1"/>
        <w:widowControl/>
        <w:spacing w:before="360" w:after="200"/>
      </w:pPr>
      <w:bookmarkStart w:id="4" w:name="_Toc239949742"/>
      <w:r>
        <w:rPr>
          <w:b/>
          <w:bCs/>
          <w:color w:val="000000"/>
          <w:sz w:val="30"/>
          <w:szCs w:val="30"/>
        </w:rPr>
        <w:t>3. Design Patterns</w:t>
      </w:r>
      <w:bookmarkEnd w:id="4"/>
    </w:p>
    <w:p w14:paraId="5ED28B47" w14:textId="77777777" w:rsidR="0065684E" w:rsidRDefault="001F6468">
      <w:pPr>
        <w:pStyle w:val="Heading2"/>
        <w:widowControl/>
        <w:spacing w:before="280" w:after="160"/>
      </w:pPr>
      <w:bookmarkStart w:id="5" w:name="_Toc239949743"/>
      <w:r>
        <w:rPr>
          <w:b/>
          <w:bCs/>
          <w:color w:val="000000"/>
        </w:rPr>
        <w:t>3.1 Recommendation Engine — Strategy, Factory, State</w:t>
      </w:r>
      <w:bookmarkEnd w:id="5"/>
    </w:p>
    <w:p w14:paraId="4E360E2A" w14:textId="77777777" w:rsidR="0065684E" w:rsidRDefault="001F6468">
      <w:pPr>
        <w:pStyle w:val="ListParagraph"/>
        <w:widowControl/>
        <w:numPr>
          <w:ilvl w:val="0"/>
          <w:numId w:val="1"/>
        </w:numPr>
        <w:spacing w:after="60" w:line="276" w:lineRule="auto"/>
        <w:jc w:val="both"/>
      </w:pPr>
      <w:r>
        <w:rPr>
          <w:b/>
          <w:bCs/>
        </w:rPr>
        <w:t xml:space="preserve">Problem: </w:t>
      </w:r>
      <w:r>
        <w:t>the recommendation r</w:t>
      </w:r>
      <w:r>
        <w:t>ules applied to a query — flagging SELECT *, suggesting an index for a join column, suggesting an index for a filtered column, and suggesting an index to support sorting or grouping — needed to be independently addable and testable without modifying the co</w:t>
      </w:r>
      <w:r>
        <w:t>de that runs the analysis itself.</w:t>
      </w:r>
    </w:p>
    <w:p w14:paraId="0ACA4644"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a single method containing an if/else chain for every rule. Every new rule would require editing that shared method, increasing the risk of breaking an existing rule, and individual rul</w:t>
      </w:r>
      <w:r>
        <w:t>es could not be unit-tested in isolation from one another.</w:t>
      </w:r>
    </w:p>
    <w:p w14:paraId="0CF64C7D" w14:textId="77777777" w:rsidR="0065684E" w:rsidRDefault="001F6468">
      <w:pPr>
        <w:pStyle w:val="ListParagraph"/>
        <w:widowControl/>
        <w:numPr>
          <w:ilvl w:val="0"/>
          <w:numId w:val="1"/>
        </w:numPr>
        <w:spacing w:after="60" w:line="276" w:lineRule="auto"/>
        <w:jc w:val="both"/>
      </w:pPr>
      <w:r>
        <w:rPr>
          <w:b/>
          <w:bCs/>
        </w:rPr>
        <w:t xml:space="preserve">Pattern applied — Strategy: </w:t>
      </w:r>
      <w:r>
        <w:t xml:space="preserve">each rule is implemented as its own class conforming to the </w:t>
      </w:r>
      <w:proofErr w:type="spellStart"/>
      <w:r>
        <w:t>RecommendationStrategy</w:t>
      </w:r>
      <w:proofErr w:type="spellEnd"/>
      <w:r>
        <w:t xml:space="preserve"> interface — </w:t>
      </w:r>
      <w:proofErr w:type="spellStart"/>
      <w:r>
        <w:t>SelectStarRecommendationStrategy</w:t>
      </w:r>
      <w:proofErr w:type="spellEnd"/>
      <w:r>
        <w:t xml:space="preserve">, </w:t>
      </w:r>
      <w:proofErr w:type="spellStart"/>
      <w:r>
        <w:t>JoinIndexRecommendationStrategy</w:t>
      </w:r>
      <w:proofErr w:type="spellEnd"/>
      <w:r>
        <w:t xml:space="preserve">, </w:t>
      </w:r>
      <w:proofErr w:type="spellStart"/>
      <w:r>
        <w:t>Filtere</w:t>
      </w:r>
      <w:r>
        <w:t>dColumnIndexStrategy</w:t>
      </w:r>
      <w:proofErr w:type="spellEnd"/>
      <w:r>
        <w:t xml:space="preserve">, and </w:t>
      </w:r>
      <w:proofErr w:type="spellStart"/>
      <w:r>
        <w:t>SortGroupIndexStrategy</w:t>
      </w:r>
      <w:proofErr w:type="spellEnd"/>
      <w:r>
        <w:t>.</w:t>
      </w:r>
    </w:p>
    <w:p w14:paraId="5FE10A36" w14:textId="77777777" w:rsidR="0065684E" w:rsidRDefault="001F6468">
      <w:pPr>
        <w:pStyle w:val="ListParagraph"/>
        <w:widowControl/>
        <w:numPr>
          <w:ilvl w:val="0"/>
          <w:numId w:val="1"/>
        </w:numPr>
        <w:spacing w:after="60" w:line="276" w:lineRule="auto"/>
        <w:jc w:val="both"/>
      </w:pPr>
      <w:r>
        <w:rPr>
          <w:b/>
          <w:bCs/>
        </w:rPr>
        <w:t xml:space="preserve">Pattern applied — Factory: </w:t>
      </w:r>
      <w:proofErr w:type="gramStart"/>
      <w:r>
        <w:t>a</w:t>
      </w:r>
      <w:proofErr w:type="gramEnd"/>
      <w:r>
        <w:t xml:space="preserve"> </w:t>
      </w:r>
      <w:proofErr w:type="spellStart"/>
      <w:r>
        <w:t>RecommendationStrategyFactory</w:t>
      </w:r>
      <w:proofErr w:type="spellEnd"/>
      <w:r>
        <w:t xml:space="preserve"> is responsible for selecting which strategies apply to a given analysis, keeping that selection logic out of </w:t>
      </w:r>
      <w:proofErr w:type="spellStart"/>
      <w:r>
        <w:t>RecommendationEngine</w:t>
      </w:r>
      <w:proofErr w:type="spellEnd"/>
      <w:r>
        <w:t xml:space="preserve"> entirely.</w:t>
      </w:r>
    </w:p>
    <w:p w14:paraId="5751994D" w14:textId="77777777" w:rsidR="0065684E" w:rsidRDefault="001F6468">
      <w:pPr>
        <w:pStyle w:val="ListParagraph"/>
        <w:widowControl/>
        <w:numPr>
          <w:ilvl w:val="0"/>
          <w:numId w:val="1"/>
        </w:numPr>
        <w:spacing w:after="60" w:line="276" w:lineRule="auto"/>
        <w:jc w:val="both"/>
      </w:pPr>
      <w:r>
        <w:rPr>
          <w:b/>
          <w:bCs/>
        </w:rPr>
        <w:t xml:space="preserve">Future </w:t>
      </w:r>
      <w:r>
        <w:rPr>
          <w:b/>
          <w:bCs/>
        </w:rPr>
        <w:t xml:space="preserve">benefit: </w:t>
      </w:r>
      <w:r>
        <w:t xml:space="preserve">adding a new recommendation rule — for example, detecting an index that is no longer used — requires only a new class implementing </w:t>
      </w:r>
      <w:proofErr w:type="spellStart"/>
      <w:r>
        <w:t>RecommendationStrategy</w:t>
      </w:r>
      <w:proofErr w:type="spellEnd"/>
      <w:r>
        <w:t xml:space="preserve">, with no change required to </w:t>
      </w:r>
      <w:proofErr w:type="spellStart"/>
      <w:r>
        <w:t>RecommendationEngine</w:t>
      </w:r>
      <w:proofErr w:type="spellEnd"/>
      <w:r>
        <w:t xml:space="preserve"> or to any existing strategy.</w:t>
      </w:r>
    </w:p>
    <w:p w14:paraId="7072F716" w14:textId="77777777" w:rsidR="0065684E" w:rsidRDefault="001F6468">
      <w:pPr>
        <w:pStyle w:val="ListParagraph"/>
        <w:widowControl/>
        <w:numPr>
          <w:ilvl w:val="0"/>
          <w:numId w:val="1"/>
        </w:numPr>
        <w:spacing w:after="60" w:line="276" w:lineRule="auto"/>
        <w:jc w:val="both"/>
      </w:pPr>
      <w:r>
        <w:rPr>
          <w:b/>
          <w:bCs/>
        </w:rPr>
        <w:t>Problem (lifecy</w:t>
      </w:r>
      <w:r>
        <w:rPr>
          <w:b/>
          <w:bCs/>
        </w:rPr>
        <w:t xml:space="preserve">cle): </w:t>
      </w:r>
      <w:r>
        <w:t>a recommendation can be applied or dismissed by the user, and once in either state it should not silently revert.</w:t>
      </w:r>
    </w:p>
    <w:p w14:paraId="057DF836"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a plain status field checked by conditionals throughout the codebase. The rules governing which tra</w:t>
      </w:r>
      <w:r>
        <w:t>nsitions are valid would end up duplicated wherever the status is checked.</w:t>
      </w:r>
    </w:p>
    <w:p w14:paraId="4CA7F4C7" w14:textId="77777777" w:rsidR="0065684E" w:rsidRDefault="001F6468">
      <w:pPr>
        <w:pStyle w:val="ListParagraph"/>
        <w:widowControl/>
        <w:numPr>
          <w:ilvl w:val="0"/>
          <w:numId w:val="1"/>
        </w:numPr>
        <w:spacing w:after="60" w:line="276" w:lineRule="auto"/>
        <w:jc w:val="both"/>
      </w:pPr>
      <w:r>
        <w:rPr>
          <w:b/>
        </w:rPr>
        <w:t>Pattern applied — State:</w:t>
      </w:r>
      <w:r>
        <w:t xml:space="preserve"> RecommendationState is implemented by PendingRecommendationState, AppliedRecommendationState, and DismissedRecommendationState, with RecommendationStateFactory restoring the correct object from persisted status. Pending accepts apply or dismiss; terminal states reject invalid transitions by throwing an exception, so behavior—not only a label—is encapsulated in each state.</w:t>
      </w:r>
    </w:p>
    <w:p w14:paraId="626642DE" w14:textId="77777777" w:rsidR="0065684E" w:rsidRDefault="001F6468">
      <w:pPr>
        <w:pStyle w:val="ListParagraph"/>
        <w:widowControl/>
        <w:numPr>
          <w:ilvl w:val="0"/>
          <w:numId w:val="1"/>
        </w:numPr>
        <w:spacing w:after="60" w:line="276" w:lineRule="auto"/>
        <w:jc w:val="both"/>
      </w:pPr>
      <w:r>
        <w:rPr>
          <w:b/>
          <w:bCs/>
        </w:rPr>
        <w:t xml:space="preserve">Future benefit: </w:t>
      </w:r>
      <w:r>
        <w:t>a future rule change — for example, allowing a dismissed recommendation to be reopened — is implemented as a change to one state class's transition logic, rather than a search-and-replace across ev</w:t>
      </w:r>
      <w:r>
        <w:t>ery place recommendation status is referenced.</w:t>
      </w:r>
    </w:p>
    <w:p w14:paraId="082030EB" w14:textId="77777777" w:rsidR="0065684E" w:rsidRDefault="001F6468">
      <w:pPr>
        <w:widowControl/>
        <w:spacing w:before="200" w:after="80"/>
        <w:jc w:val="center"/>
      </w:pPr>
      <w:r>
        <w:rPr>
          <w:noProof/>
        </w:rPr>
        <w:lastRenderedPageBreak/>
        <w:drawing>
          <wp:inline distT="0" distB="0" distL="0" distR="0" wp14:anchorId="2395D84D" wp14:editId="4697CDA6">
            <wp:extent cx="58769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76925" cy="8229600"/>
                    </a:xfrm>
                    <a:prstGeom prst="rect">
                      <a:avLst/>
                    </a:prstGeom>
                  </pic:spPr>
                </pic:pic>
              </a:graphicData>
            </a:graphic>
          </wp:inline>
        </w:drawing>
      </w:r>
    </w:p>
    <w:p w14:paraId="56015AEC" w14:textId="77777777" w:rsidR="0065684E" w:rsidRDefault="001F6468">
      <w:pPr>
        <w:keepNext/>
        <w:widowControl/>
        <w:spacing w:after="260"/>
        <w:jc w:val="center"/>
      </w:pPr>
      <w:r>
        <w:rPr>
          <w:i/>
          <w:iCs/>
          <w:sz w:val="22"/>
          <w:szCs w:val="22"/>
        </w:rPr>
        <w:t>Figure 1: Recommendation Engine — Strategy, Factory, and State pattern relationships</w:t>
      </w:r>
    </w:p>
    <w:p w14:paraId="4BEC4DF5" w14:textId="77777777" w:rsidR="007B19F2" w:rsidRDefault="007B19F2">
      <w:pPr>
        <w:pStyle w:val="Heading2"/>
        <w:widowControl/>
        <w:spacing w:before="280" w:after="160"/>
        <w:rPr>
          <w:b/>
          <w:bCs/>
          <w:color w:val="000000"/>
        </w:rPr>
      </w:pPr>
      <w:bookmarkStart w:id="6" w:name="_Toc239949744"/>
    </w:p>
    <w:p w14:paraId="0D09E861" w14:textId="1E3AAC2F" w:rsidR="0065684E" w:rsidRDefault="001F6468">
      <w:pPr>
        <w:pStyle w:val="Heading2"/>
        <w:widowControl/>
        <w:spacing w:before="280" w:after="160"/>
      </w:pPr>
      <w:r>
        <w:rPr>
          <w:b/>
          <w:bCs/>
          <w:color w:val="000000"/>
        </w:rPr>
        <w:lastRenderedPageBreak/>
        <w:t>3.2 Alternative Query Competition — Strategy, Factory, Adapter</w:t>
      </w:r>
      <w:bookmarkEnd w:id="6"/>
    </w:p>
    <w:p w14:paraId="50248025" w14:textId="77777777" w:rsidR="0065684E" w:rsidRDefault="001F6468">
      <w:pPr>
        <w:pStyle w:val="ListParagraph"/>
        <w:widowControl/>
        <w:numPr>
          <w:ilvl w:val="0"/>
          <w:numId w:val="1"/>
        </w:numPr>
        <w:spacing w:after="60" w:line="276" w:lineRule="auto"/>
        <w:jc w:val="both"/>
      </w:pPr>
      <w:r>
        <w:rPr>
          <w:b/>
          <w:bCs/>
        </w:rPr>
        <w:t xml:space="preserve">Problem: </w:t>
      </w:r>
      <w:r>
        <w:t>generating alternative forms of a query — forcing an existing index, forcing no index, or rewriting an OR expression into an IN clause — is the same underlying problem as the recommend</w:t>
      </w:r>
      <w:r>
        <w:t>ation rules above: several independent, swappable approaches to the same task.</w:t>
      </w:r>
    </w:p>
    <w:p w14:paraId="2354DA0B" w14:textId="77777777" w:rsidR="0065684E" w:rsidRDefault="001F6468">
      <w:pPr>
        <w:pStyle w:val="ListParagraph"/>
        <w:widowControl/>
        <w:numPr>
          <w:ilvl w:val="0"/>
          <w:numId w:val="1"/>
        </w:numPr>
        <w:spacing w:after="60" w:line="276" w:lineRule="auto"/>
        <w:jc w:val="both"/>
      </w:pPr>
      <w:r>
        <w:rPr>
          <w:b/>
          <w:bCs/>
        </w:rPr>
        <w:t xml:space="preserve">Pattern applied — Strategy and Factory: </w:t>
      </w:r>
      <w:proofErr w:type="spellStart"/>
      <w:r>
        <w:t>AlternativeQueryStrategy</w:t>
      </w:r>
      <w:proofErr w:type="spellEnd"/>
      <w:r>
        <w:t xml:space="preserve"> is implemented by </w:t>
      </w:r>
      <w:proofErr w:type="spellStart"/>
      <w:r>
        <w:t>ExistingIndexStrategy</w:t>
      </w:r>
      <w:proofErr w:type="spellEnd"/>
      <w:r>
        <w:t xml:space="preserve">, </w:t>
      </w:r>
      <w:proofErr w:type="spellStart"/>
      <w:r>
        <w:t>NotIndexedStrategy</w:t>
      </w:r>
      <w:proofErr w:type="spellEnd"/>
      <w:r>
        <w:t xml:space="preserve">, and </w:t>
      </w:r>
      <w:proofErr w:type="spellStart"/>
      <w:r>
        <w:t>OrToInStrategy</w:t>
      </w:r>
      <w:proofErr w:type="spellEnd"/>
      <w:r>
        <w:t xml:space="preserve">, with an </w:t>
      </w:r>
      <w:proofErr w:type="spellStart"/>
      <w:r>
        <w:t>AlternativeQueryStrateg</w:t>
      </w:r>
      <w:r>
        <w:t>yFactory</w:t>
      </w:r>
      <w:proofErr w:type="spellEnd"/>
      <w:r>
        <w:t xml:space="preserve"> producing the applicable set for a given query. The same reasoning that led to Strategy for recommendations applies here, and a shared design vocabulary between the two features was intentional rather than incidental.</w:t>
      </w:r>
    </w:p>
    <w:p w14:paraId="093DA03B" w14:textId="77777777" w:rsidR="0065684E" w:rsidRDefault="001F6468">
      <w:pPr>
        <w:pStyle w:val="ListParagraph"/>
        <w:widowControl/>
        <w:numPr>
          <w:ilvl w:val="0"/>
          <w:numId w:val="1"/>
        </w:numPr>
        <w:spacing w:after="60" w:line="276" w:lineRule="auto"/>
        <w:jc w:val="both"/>
      </w:pPr>
      <w:r>
        <w:rPr>
          <w:b/>
          <w:bCs/>
        </w:rPr>
        <w:t xml:space="preserve">Future benefit: </w:t>
      </w:r>
      <w:r>
        <w:t>a new rewrite</w:t>
      </w:r>
      <w:r>
        <w:t xml:space="preserve"> technique can be added as a new strategy class without altering how existing alternatives are generated, verified, or benchmarked.</w:t>
      </w:r>
    </w:p>
    <w:p w14:paraId="1C38AECF" w14:textId="77777777" w:rsidR="0065684E" w:rsidRDefault="001F6468">
      <w:pPr>
        <w:pStyle w:val="ListParagraph"/>
        <w:widowControl/>
        <w:numPr>
          <w:ilvl w:val="0"/>
          <w:numId w:val="1"/>
        </w:numPr>
        <w:spacing w:after="60" w:line="276" w:lineRule="auto"/>
        <w:jc w:val="both"/>
      </w:pPr>
      <w:r>
        <w:rPr>
          <w:b/>
          <w:bCs/>
        </w:rPr>
        <w:t xml:space="preserve">Problem (SQLite access): </w:t>
      </w:r>
      <w:r>
        <w:t>reading SQLite's index catalog and executing a query in a safe, read-only context both depend on SQ</w:t>
      </w:r>
      <w:r>
        <w:t>Lite-specific behavior that the rest of the application should not need to know about directly.</w:t>
      </w:r>
    </w:p>
    <w:p w14:paraId="4596F797" w14:textId="77777777" w:rsidR="0065684E" w:rsidRDefault="001F6468">
      <w:pPr>
        <w:pStyle w:val="ListParagraph"/>
        <w:widowControl/>
        <w:numPr>
          <w:ilvl w:val="0"/>
          <w:numId w:val="1"/>
        </w:numPr>
        <w:spacing w:after="60" w:line="276" w:lineRule="auto"/>
        <w:jc w:val="both"/>
      </w:pPr>
      <w:r>
        <w:rPr>
          <w:b/>
        </w:rPr>
        <w:t>Pattern applied — Adapter:</w:t>
      </w:r>
      <w:r>
        <w:t xml:space="preserve"> the competition workflow expects the IndexCatalogProvider target interface, while SQLite exposes index metadata through JDBC and SQLite-specific PRAGMA statements. SQLiteIndexCatalogProvider translates those database-specific rows into the list of index names expected by the strategy layer. SQLiteBenchmarkExecutor separately owns read-only benchmark execution and fingerprinting.</w:t>
      </w:r>
    </w:p>
    <w:p w14:paraId="4BA54521" w14:textId="77777777" w:rsidR="0065684E" w:rsidRDefault="001F6468">
      <w:pPr>
        <w:pStyle w:val="ListParagraph"/>
        <w:widowControl/>
        <w:numPr>
          <w:ilvl w:val="0"/>
          <w:numId w:val="1"/>
        </w:numPr>
        <w:spacing w:after="60" w:line="276" w:lineRule="auto"/>
        <w:jc w:val="both"/>
      </w:pPr>
      <w:r>
        <w:rPr>
          <w:b/>
        </w:rPr>
        <w:t>Future benefit:</w:t>
      </w:r>
      <w:r>
        <w:t xml:space="preserve"> index discovery for another database engine can be added through a new IndexCatalogProvider adapter without changing the generation strategies. Benchmark execution is SQLite-specific in the present scope and would require its own abstraction before multi-engine support.</w:t>
      </w:r>
    </w:p>
    <w:p w14:paraId="1E59E4B2" w14:textId="77777777" w:rsidR="0065684E" w:rsidRDefault="001F6468">
      <w:pPr>
        <w:widowControl/>
        <w:spacing w:before="200" w:after="80"/>
        <w:jc w:val="center"/>
      </w:pPr>
      <w:r>
        <w:rPr>
          <w:noProof/>
        </w:rPr>
        <w:lastRenderedPageBreak/>
        <w:drawing>
          <wp:inline distT="0" distB="0" distL="0" distR="0" wp14:anchorId="48B944AD" wp14:editId="068C85DB">
            <wp:extent cx="5943600" cy="5276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276850"/>
                    </a:xfrm>
                    <a:prstGeom prst="rect">
                      <a:avLst/>
                    </a:prstGeom>
                  </pic:spPr>
                </pic:pic>
              </a:graphicData>
            </a:graphic>
          </wp:inline>
        </w:drawing>
      </w:r>
    </w:p>
    <w:p w14:paraId="79A7551B" w14:textId="77777777" w:rsidR="0065684E" w:rsidRDefault="001F6468">
      <w:pPr>
        <w:keepNext/>
        <w:widowControl/>
        <w:spacing w:after="260"/>
        <w:jc w:val="center"/>
      </w:pPr>
      <w:r>
        <w:rPr>
          <w:i/>
          <w:iCs/>
          <w:sz w:val="22"/>
          <w:szCs w:val="22"/>
        </w:rPr>
        <w:t>Figure 2: Alternative Query Competition — Strategy, Factory, and Adapter relationships. The current executor class is SQLiteBenchmarkExecutor.</w:t>
      </w:r>
    </w:p>
    <w:p w14:paraId="2378E1D9" w14:textId="77777777" w:rsidR="0065684E" w:rsidRDefault="001F6468">
      <w:pPr>
        <w:pStyle w:val="Heading2"/>
        <w:widowControl/>
        <w:spacing w:before="280" w:after="160"/>
      </w:pPr>
      <w:bookmarkStart w:id="7" w:name="_Toc239949745"/>
      <w:r>
        <w:rPr>
          <w:b/>
          <w:bCs/>
          <w:color w:val="000000"/>
        </w:rPr>
        <w:t>3.3 Plan Tree Visualization — Composite, Visitor, Builder, Adapter</w:t>
      </w:r>
      <w:bookmarkEnd w:id="7"/>
    </w:p>
    <w:p w14:paraId="6F7D112E" w14:textId="77777777" w:rsidR="0065684E" w:rsidRDefault="001F6468">
      <w:pPr>
        <w:pStyle w:val="ListParagraph"/>
        <w:widowControl/>
        <w:numPr>
          <w:ilvl w:val="0"/>
          <w:numId w:val="1"/>
        </w:numPr>
        <w:spacing w:after="60" w:line="276" w:lineRule="auto"/>
        <w:jc w:val="both"/>
      </w:pPr>
      <w:r>
        <w:rPr>
          <w:b/>
          <w:bCs/>
        </w:rPr>
        <w:t xml:space="preserve">Problem: </w:t>
      </w:r>
      <w:r>
        <w:t>SQLite's EXPLAIN QUERY PLAN output is a flat list of rows, but the information it represents — which operation is a child of which — is inherently a tree.</w:t>
      </w:r>
    </w:p>
    <w:p w14:paraId="2C08F943"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displaying the plan as a flat list, since it discards the parent</w:t>
      </w:r>
      <w:r>
        <w:t>-child relationship that actually explains why a plan performs the way it does.</w:t>
      </w:r>
    </w:p>
    <w:p w14:paraId="6F4F5A60" w14:textId="77777777" w:rsidR="0065684E" w:rsidRDefault="001F6468">
      <w:pPr>
        <w:pStyle w:val="ListParagraph"/>
        <w:widowControl/>
        <w:numPr>
          <w:ilvl w:val="0"/>
          <w:numId w:val="1"/>
        </w:numPr>
        <w:spacing w:after="60" w:line="276" w:lineRule="auto"/>
        <w:jc w:val="both"/>
      </w:pPr>
      <w:r>
        <w:rPr>
          <w:b/>
        </w:rPr>
        <w:t>Pattern applied — Composite:</w:t>
      </w:r>
      <w:r>
        <w:t xml:space="preserve"> QueryPlanComponent is the shared interface implemented by QueryPlanNode. Every node exposes the same operation and owns an immutable view of its children, so a single operator and a nested subtree can be traversed uniformly.</w:t>
      </w:r>
    </w:p>
    <w:p w14:paraId="524B0950" w14:textId="77777777" w:rsidR="0065684E" w:rsidRDefault="001F6468">
      <w:pPr>
        <w:pStyle w:val="ListParagraph"/>
        <w:widowControl/>
        <w:numPr>
          <w:ilvl w:val="0"/>
          <w:numId w:val="1"/>
        </w:numPr>
        <w:spacing w:after="60" w:line="276" w:lineRule="auto"/>
        <w:jc w:val="both"/>
      </w:pPr>
      <w:r>
        <w:rPr>
          <w:b/>
          <w:bCs/>
        </w:rPr>
        <w:t xml:space="preserve">Problem (explanations): </w:t>
      </w:r>
      <w:r>
        <w:t>explainin</w:t>
      </w:r>
      <w:r>
        <w:t>g what a given plan node means — whether it is a full table scan, an indexed search, or a temporary B-tree — differs by operation type.</w:t>
      </w:r>
    </w:p>
    <w:p w14:paraId="23B12665" w14:textId="77777777" w:rsidR="0065684E" w:rsidRDefault="001F6468">
      <w:pPr>
        <w:pStyle w:val="ListParagraph"/>
        <w:widowControl/>
        <w:numPr>
          <w:ilvl w:val="0"/>
          <w:numId w:val="1"/>
        </w:numPr>
        <w:spacing w:after="60" w:line="276" w:lineRule="auto"/>
        <w:jc w:val="both"/>
      </w:pPr>
      <w:r>
        <w:rPr>
          <w:b/>
          <w:bCs/>
        </w:rPr>
        <w:t xml:space="preserve">Alternative considered and rejected: </w:t>
      </w:r>
      <w:r>
        <w:t>encoding this as a type check on every node.</w:t>
      </w:r>
    </w:p>
    <w:p w14:paraId="5E1AAC7C" w14:textId="77777777" w:rsidR="0065684E" w:rsidRDefault="001F6468">
      <w:pPr>
        <w:pStyle w:val="ListParagraph"/>
        <w:widowControl/>
        <w:numPr>
          <w:ilvl w:val="0"/>
          <w:numId w:val="1"/>
        </w:numPr>
        <w:spacing w:after="60" w:line="276" w:lineRule="auto"/>
        <w:jc w:val="both"/>
      </w:pPr>
      <w:r>
        <w:rPr>
          <w:b/>
          <w:bCs/>
        </w:rPr>
        <w:t xml:space="preserve">Pattern applied — Visitor: </w:t>
      </w:r>
      <w:proofErr w:type="spellStart"/>
      <w:r>
        <w:t>QueryPlanVi</w:t>
      </w:r>
      <w:r>
        <w:t>sitor</w:t>
      </w:r>
      <w:proofErr w:type="spellEnd"/>
      <w:r>
        <w:t xml:space="preserve"> is implemented by </w:t>
      </w:r>
      <w:proofErr w:type="spellStart"/>
      <w:r>
        <w:t>PlanExplanationVisitor</w:t>
      </w:r>
      <w:proofErr w:type="spellEnd"/>
      <w:r>
        <w:t>, which walks the tree and produces explanations without the tree structure itself needing to know how to explain its own nodes.</w:t>
      </w:r>
    </w:p>
    <w:p w14:paraId="4057E8F0" w14:textId="77777777" w:rsidR="0065684E" w:rsidRDefault="001F6468">
      <w:pPr>
        <w:pStyle w:val="ListParagraph"/>
        <w:widowControl/>
        <w:numPr>
          <w:ilvl w:val="0"/>
          <w:numId w:val="1"/>
        </w:numPr>
        <w:spacing w:after="60" w:line="276" w:lineRule="auto"/>
        <w:jc w:val="both"/>
      </w:pPr>
      <w:r>
        <w:rPr>
          <w:b/>
          <w:bCs/>
        </w:rPr>
        <w:lastRenderedPageBreak/>
        <w:t xml:space="preserve">Future benefit: </w:t>
      </w:r>
      <w:r>
        <w:t>a future explanation type, such as a visitor that compares two pl</w:t>
      </w:r>
      <w:r>
        <w:t xml:space="preserve">an trees and highlights only their differences, can be added as a new </w:t>
      </w:r>
      <w:proofErr w:type="spellStart"/>
      <w:r>
        <w:t>QueryPlanVisitor</w:t>
      </w:r>
      <w:proofErr w:type="spellEnd"/>
      <w:r>
        <w:t xml:space="preserve"> implementation without changing </w:t>
      </w:r>
      <w:proofErr w:type="spellStart"/>
      <w:r>
        <w:t>QueryPlanNode</w:t>
      </w:r>
      <w:proofErr w:type="spellEnd"/>
      <w:r>
        <w:t xml:space="preserve"> or </w:t>
      </w:r>
      <w:proofErr w:type="spellStart"/>
      <w:r>
        <w:t>QueryPlanComponent</w:t>
      </w:r>
      <w:proofErr w:type="spellEnd"/>
      <w:r>
        <w:t xml:space="preserve"> at all.</w:t>
      </w:r>
    </w:p>
    <w:p w14:paraId="07901B81" w14:textId="77777777" w:rsidR="0065684E" w:rsidRDefault="001F6468">
      <w:pPr>
        <w:pStyle w:val="ListParagraph"/>
        <w:widowControl/>
        <w:numPr>
          <w:ilvl w:val="0"/>
          <w:numId w:val="1"/>
        </w:numPr>
        <w:spacing w:after="60" w:line="276" w:lineRule="auto"/>
        <w:jc w:val="both"/>
      </w:pPr>
      <w:r>
        <w:rPr>
          <w:b/>
        </w:rPr>
        <w:t>Pattern applied — Builder:</w:t>
      </w:r>
      <w:r>
        <w:t xml:space="preserve"> QueryPlanTreeBuilder assembles a validated QueryPlanTree from unordered rows identified by id and parent id. It links children, preserves orphan rows as roots, and rejects invalid structures such as duplicate identifiers and cycles.</w:t>
      </w:r>
    </w:p>
    <w:p w14:paraId="3E7BCEF3" w14:textId="77777777" w:rsidR="0065684E" w:rsidRDefault="001F6468">
      <w:pPr>
        <w:pStyle w:val="ListParagraph"/>
        <w:widowControl/>
        <w:numPr>
          <w:ilvl w:val="0"/>
          <w:numId w:val="1"/>
        </w:numPr>
        <w:spacing w:after="60" w:line="276" w:lineRule="auto"/>
        <w:jc w:val="both"/>
      </w:pPr>
      <w:r>
        <w:rPr>
          <w:b/>
        </w:rPr>
        <w:t>Pattern applied — Adapter:</w:t>
      </w:r>
      <w:r>
        <w:t xml:space="preserve"> the plan feature consumes the QueryPlanProvider target interface. SQLiteQueryPlanInspector adapts SQLite's EXPLAIN QUERY PLAN result columns into QueryPlanStep records, keeping JDBC and SQLite-specific details outside the builder and visitors.</w:t>
      </w:r>
    </w:p>
    <w:p w14:paraId="2EBF04C3" w14:textId="77777777" w:rsidR="0065684E" w:rsidRDefault="001F6468">
      <w:pPr>
        <w:widowControl/>
        <w:spacing w:before="200" w:after="80"/>
        <w:jc w:val="center"/>
      </w:pPr>
      <w:r>
        <w:rPr>
          <w:noProof/>
        </w:rPr>
        <w:drawing>
          <wp:inline distT="0" distB="0" distL="0" distR="0" wp14:anchorId="57F7D057" wp14:editId="590072C5">
            <wp:extent cx="5943600" cy="53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334000"/>
                    </a:xfrm>
                    <a:prstGeom prst="rect">
                      <a:avLst/>
                    </a:prstGeom>
                  </pic:spPr>
                </pic:pic>
              </a:graphicData>
            </a:graphic>
          </wp:inline>
        </w:drawing>
      </w:r>
    </w:p>
    <w:p w14:paraId="7126876D" w14:textId="77777777" w:rsidR="0065684E" w:rsidRDefault="001F6468">
      <w:pPr>
        <w:keepNext/>
        <w:widowControl/>
        <w:spacing w:after="260"/>
        <w:jc w:val="center"/>
      </w:pPr>
      <w:r>
        <w:rPr>
          <w:i/>
          <w:iCs/>
          <w:sz w:val="22"/>
          <w:szCs w:val="22"/>
        </w:rPr>
        <w:t>Figure 3: Plan Tree Visualization — Composite, Visitor, Builder, and Adapter pattern relationships</w:t>
      </w:r>
    </w:p>
    <w:p w14:paraId="6E265196" w14:textId="77777777" w:rsidR="0065684E" w:rsidRDefault="001F6468">
      <w:pPr>
        <w:pStyle w:val="Heading2"/>
        <w:widowControl/>
        <w:spacing w:before="280" w:after="160"/>
      </w:pPr>
      <w:bookmarkStart w:id="8" w:name="_Toc239949746"/>
      <w:r>
        <w:rPr>
          <w:b/>
          <w:bCs/>
          <w:color w:val="000000"/>
        </w:rPr>
        <w:t>3.4 Query Workspace Core — Chain of Responsibility, Template Method, Facade</w:t>
      </w:r>
      <w:bookmarkEnd w:id="8"/>
    </w:p>
    <w:p w14:paraId="4F14E466" w14:textId="77777777" w:rsidR="0065684E" w:rsidRDefault="001F6468">
      <w:pPr>
        <w:pStyle w:val="ListParagraph"/>
        <w:widowControl/>
        <w:numPr>
          <w:ilvl w:val="0"/>
          <w:numId w:val="1"/>
        </w:numPr>
        <w:spacing w:after="60" w:line="276" w:lineRule="auto"/>
        <w:jc w:val="both"/>
      </w:pPr>
      <w:r>
        <w:rPr>
          <w:b/>
          <w:bCs/>
        </w:rPr>
        <w:t xml:space="preserve">Problem: </w:t>
      </w:r>
      <w:r>
        <w:t>before a query is executed, it</w:t>
      </w:r>
      <w:r>
        <w:t xml:space="preserve"> must pass several independent safety checks, each with a distinct failure reason.</w:t>
      </w:r>
    </w:p>
    <w:p w14:paraId="6F8AEF19"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combining these checks into a single validation method, which would prevent the checks from being run, tested, and extended independentl</w:t>
      </w:r>
      <w:r>
        <w:t>y of one another.</w:t>
      </w:r>
    </w:p>
    <w:p w14:paraId="40038E50" w14:textId="77777777" w:rsidR="0065684E" w:rsidRDefault="001F6468">
      <w:pPr>
        <w:pStyle w:val="ListParagraph"/>
        <w:widowControl/>
        <w:numPr>
          <w:ilvl w:val="0"/>
          <w:numId w:val="1"/>
        </w:numPr>
        <w:spacing w:after="60" w:line="276" w:lineRule="auto"/>
        <w:jc w:val="both"/>
      </w:pPr>
      <w:r>
        <w:rPr>
          <w:b/>
          <w:bCs/>
        </w:rPr>
        <w:t xml:space="preserve">Pattern applied — Chain of Responsibility: </w:t>
      </w:r>
      <w:proofErr w:type="spellStart"/>
      <w:r>
        <w:t>SqlValidationChain</w:t>
      </w:r>
      <w:proofErr w:type="spellEnd"/>
      <w:r>
        <w:t xml:space="preserve"> runs a series of </w:t>
      </w:r>
      <w:proofErr w:type="spellStart"/>
      <w:r>
        <w:t>SqlValidationRule</w:t>
      </w:r>
      <w:proofErr w:type="spellEnd"/>
      <w:r>
        <w:t xml:space="preserve"> implementations in sequence, so a new safety check can be added as a new rule without modifying the chain itself or any existing rule.</w:t>
      </w:r>
    </w:p>
    <w:p w14:paraId="63777332" w14:textId="77777777" w:rsidR="0065684E" w:rsidRDefault="001F6468">
      <w:pPr>
        <w:pStyle w:val="ListParagraph"/>
        <w:widowControl/>
        <w:numPr>
          <w:ilvl w:val="0"/>
          <w:numId w:val="1"/>
        </w:numPr>
        <w:spacing w:after="60" w:line="276" w:lineRule="auto"/>
        <w:jc w:val="both"/>
      </w:pPr>
      <w:r>
        <w:rPr>
          <w:b/>
        </w:rPr>
        <w:t>Problem (execution algorithm):</w:t>
      </w:r>
      <w:r>
        <w:t xml:space="preserve"> JDBC query execution repeatedly requires the same connection, statement, timing, and result-reading sequence, while the concrete database connection policy may vary.</w:t>
      </w:r>
    </w:p>
    <w:p w14:paraId="788B20B9" w14:textId="77777777" w:rsidR="0065684E" w:rsidRDefault="001F6468">
      <w:pPr>
        <w:pStyle w:val="ListParagraph"/>
        <w:widowControl/>
        <w:numPr>
          <w:ilvl w:val="0"/>
          <w:numId w:val="1"/>
        </w:numPr>
        <w:spacing w:after="60" w:line="276" w:lineRule="auto"/>
        <w:jc w:val="both"/>
      </w:pPr>
      <w:r>
        <w:rPr>
          <w:b/>
        </w:rPr>
        <w:t>Alternative considered and rejected:</w:t>
      </w:r>
      <w:r>
        <w:t xml:space="preserve"> duplicating JDBC setup, timing, execution, and cleanup in each concrete executor, which would allow resource handling and measurement behavior to drift.</w:t>
      </w:r>
    </w:p>
    <w:p w14:paraId="0C735810" w14:textId="77777777" w:rsidR="0065684E" w:rsidRDefault="001F6468">
      <w:pPr>
        <w:pStyle w:val="ListParagraph"/>
        <w:widowControl/>
        <w:numPr>
          <w:ilvl w:val="0"/>
          <w:numId w:val="1"/>
        </w:numPr>
        <w:spacing w:after="60" w:line="276" w:lineRule="auto"/>
        <w:jc w:val="both"/>
      </w:pPr>
      <w:r>
        <w:rPr>
          <w:b/>
        </w:rPr>
        <w:t>Pattern applied — Template Method:</w:t>
      </w:r>
      <w:r>
        <w:t xml:space="preserve"> AbstractQueryExecutor defines the fixed execute algorithm for opening a connection, running the statement, timing it, and reading either rows or an update count. SQLiteQueryExecutor supplies the SQLite connection step. QueryExecutionWorkflow then coordinates validation, analysis, recommendation generation, and persistence at the service level.</w:t>
      </w:r>
    </w:p>
    <w:p w14:paraId="40062538" w14:textId="77777777" w:rsidR="0065684E" w:rsidRDefault="001F6468">
      <w:pPr>
        <w:pStyle w:val="ListParagraph"/>
        <w:widowControl/>
        <w:numPr>
          <w:ilvl w:val="0"/>
          <w:numId w:val="1"/>
        </w:numPr>
        <w:spacing w:after="60" w:line="276" w:lineRule="auto"/>
        <w:jc w:val="both"/>
      </w:pPr>
      <w:r>
        <w:rPr>
          <w:b/>
          <w:bCs/>
        </w:rPr>
        <w:t xml:space="preserve">Problem (coordination): </w:t>
      </w:r>
      <w:r>
        <w:t>the Query Workspace screen depends on validation, execution, analysis, and history recording together.</w:t>
      </w:r>
    </w:p>
    <w:p w14:paraId="46CEB327" w14:textId="77777777" w:rsidR="0065684E" w:rsidRDefault="001F6468">
      <w:pPr>
        <w:pStyle w:val="ListParagraph"/>
        <w:widowControl/>
        <w:numPr>
          <w:ilvl w:val="0"/>
          <w:numId w:val="1"/>
        </w:numPr>
        <w:spacing w:after="60" w:line="276" w:lineRule="auto"/>
        <w:jc w:val="both"/>
      </w:pPr>
      <w:r>
        <w:rPr>
          <w:b/>
          <w:bCs/>
        </w:rPr>
        <w:t>Alternative considered and re</w:t>
      </w:r>
      <w:r>
        <w:rPr>
          <w:b/>
          <w:bCs/>
        </w:rPr>
        <w:t xml:space="preserve">jected: </w:t>
      </w:r>
      <w:r>
        <w:t>having the view coordinate all of them directly, which is both hard to test and hard to reuse.</w:t>
      </w:r>
    </w:p>
    <w:p w14:paraId="02BBC8E5" w14:textId="77777777" w:rsidR="0065684E" w:rsidRDefault="001F6468">
      <w:pPr>
        <w:pStyle w:val="ListParagraph"/>
        <w:widowControl/>
        <w:numPr>
          <w:ilvl w:val="0"/>
          <w:numId w:val="1"/>
        </w:numPr>
        <w:spacing w:after="60" w:line="276" w:lineRule="auto"/>
        <w:jc w:val="both"/>
      </w:pPr>
      <w:r>
        <w:rPr>
          <w:b/>
          <w:bCs/>
        </w:rPr>
        <w:t xml:space="preserve">Pattern applied — Facade: </w:t>
      </w:r>
      <w:proofErr w:type="spellStart"/>
      <w:r>
        <w:t>QueryWorkspaceService</w:t>
      </w:r>
      <w:proofErr w:type="spellEnd"/>
      <w:r>
        <w:t xml:space="preserve"> gives the view a single coordinating entry point and keeps the orchestration logic testable independently</w:t>
      </w:r>
      <w:r>
        <w:t xml:space="preserve"> of JavaFX.</w:t>
      </w:r>
    </w:p>
    <w:p w14:paraId="7916B7FA" w14:textId="77777777" w:rsidR="0065684E" w:rsidRDefault="001F6468">
      <w:pPr>
        <w:widowControl/>
        <w:spacing w:before="200" w:after="80"/>
        <w:jc w:val="center"/>
      </w:pPr>
      <w:r>
        <w:rPr>
          <w:noProof/>
        </w:rPr>
        <w:lastRenderedPageBreak/>
        <w:drawing>
          <wp:inline distT="0" distB="0" distL="0" distR="0" wp14:anchorId="013FCF41" wp14:editId="07FEA25F">
            <wp:extent cx="5943600" cy="504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048250"/>
                    </a:xfrm>
                    <a:prstGeom prst="rect">
                      <a:avLst/>
                    </a:prstGeom>
                  </pic:spPr>
                </pic:pic>
              </a:graphicData>
            </a:graphic>
          </wp:inline>
        </w:drawing>
      </w:r>
    </w:p>
    <w:p w14:paraId="779CFA44" w14:textId="77777777" w:rsidR="0065684E" w:rsidRDefault="001F6468">
      <w:pPr>
        <w:keepNext/>
        <w:widowControl/>
        <w:spacing w:after="260"/>
        <w:jc w:val="center"/>
      </w:pPr>
      <w:r>
        <w:rPr>
          <w:i/>
          <w:iCs/>
          <w:sz w:val="22"/>
          <w:szCs w:val="22"/>
        </w:rPr>
        <w:t>Figure 4: Query Workspace Core — Chain of Responsibility, Template Method, and Facade relationships. QueryExecutionTemplate is now named AbstractQueryExecutor.</w:t>
      </w:r>
    </w:p>
    <w:p w14:paraId="5C39EAA1" w14:textId="77777777" w:rsidR="0065684E" w:rsidRDefault="001F6468">
      <w:pPr>
        <w:pStyle w:val="Heading2"/>
        <w:widowControl/>
        <w:spacing w:before="280" w:after="160"/>
      </w:pPr>
      <w:bookmarkStart w:id="9" w:name="_Toc239949747"/>
      <w:r>
        <w:rPr>
          <w:b/>
          <w:bCs/>
          <w:color w:val="000000"/>
        </w:rPr>
        <w:t>3.5 Persistence &amp; Benchmarking — Repository, Observer</w:t>
      </w:r>
      <w:bookmarkEnd w:id="9"/>
    </w:p>
    <w:p w14:paraId="34EAF9EE" w14:textId="77777777" w:rsidR="0065684E" w:rsidRDefault="001F6468">
      <w:pPr>
        <w:pStyle w:val="ListParagraph"/>
        <w:widowControl/>
        <w:numPr>
          <w:ilvl w:val="0"/>
          <w:numId w:val="1"/>
        </w:numPr>
        <w:spacing w:after="60" w:line="276" w:lineRule="auto"/>
        <w:jc w:val="both"/>
      </w:pPr>
      <w:r>
        <w:rPr>
          <w:b/>
          <w:bCs/>
        </w:rPr>
        <w:t xml:space="preserve">Problem: </w:t>
      </w:r>
      <w:r>
        <w:t xml:space="preserve">every feature area in </w:t>
      </w:r>
      <w:proofErr w:type="spellStart"/>
      <w:r>
        <w:t>QueryLens</w:t>
      </w:r>
      <w:proofErr w:type="spellEnd"/>
      <w:r>
        <w:t xml:space="preserve"> needs to access SQLite, and embedding S</w:t>
      </w:r>
      <w:r>
        <w:t>QL directly in service classes would make those services untestable without a live database and scatter SQL statements throughout the codebase.</w:t>
      </w:r>
    </w:p>
    <w:p w14:paraId="3582F854" w14:textId="77777777" w:rsidR="0065684E" w:rsidRDefault="001F6468">
      <w:pPr>
        <w:pStyle w:val="ListParagraph"/>
        <w:widowControl/>
        <w:numPr>
          <w:ilvl w:val="0"/>
          <w:numId w:val="1"/>
        </w:numPr>
        <w:spacing w:after="60" w:line="276" w:lineRule="auto"/>
        <w:jc w:val="both"/>
      </w:pPr>
      <w:r>
        <w:rPr>
          <w:b/>
          <w:bCs/>
        </w:rPr>
        <w:t xml:space="preserve">Pattern applied — Repository: </w:t>
      </w:r>
      <w:r>
        <w:t xml:space="preserve">each feature accesses SQLite through a dedicated repository — </w:t>
      </w:r>
      <w:proofErr w:type="spellStart"/>
      <w:r>
        <w:t>ConnectionRepository</w:t>
      </w:r>
      <w:proofErr w:type="spellEnd"/>
      <w:r>
        <w:t xml:space="preserve">, </w:t>
      </w:r>
      <w:proofErr w:type="spellStart"/>
      <w:r>
        <w:t>QueryHistoryRepository</w:t>
      </w:r>
      <w:proofErr w:type="spellEnd"/>
      <w:r>
        <w:t xml:space="preserve">, </w:t>
      </w:r>
      <w:proofErr w:type="spellStart"/>
      <w:r>
        <w:t>QueryAnalysisRepository</w:t>
      </w:r>
      <w:proofErr w:type="spellEnd"/>
      <w:r>
        <w:t xml:space="preserve">, </w:t>
      </w:r>
      <w:proofErr w:type="spellStart"/>
      <w:r>
        <w:t>RecommendationRepository</w:t>
      </w:r>
      <w:proofErr w:type="spellEnd"/>
      <w:r>
        <w:t xml:space="preserve">, and </w:t>
      </w:r>
      <w:proofErr w:type="spellStart"/>
      <w:r>
        <w:t>ComparisonHistoryRepository</w:t>
      </w:r>
      <w:proofErr w:type="spellEnd"/>
      <w:r>
        <w:t xml:space="preserve"> — rather than through direct JDBC calls inside services.</w:t>
      </w:r>
    </w:p>
    <w:p w14:paraId="7C7D7253" w14:textId="77777777" w:rsidR="0065684E" w:rsidRDefault="001F6468">
      <w:pPr>
        <w:pStyle w:val="ListParagraph"/>
        <w:widowControl/>
        <w:numPr>
          <w:ilvl w:val="0"/>
          <w:numId w:val="1"/>
        </w:numPr>
        <w:spacing w:after="60" w:line="276" w:lineRule="auto"/>
        <w:jc w:val="both"/>
      </w:pPr>
      <w:r>
        <w:rPr>
          <w:b/>
          <w:bCs/>
        </w:rPr>
        <w:t>Future b</w:t>
      </w:r>
      <w:r>
        <w:rPr>
          <w:b/>
          <w:bCs/>
        </w:rPr>
        <w:t xml:space="preserve">enefit: </w:t>
      </w:r>
      <w:r>
        <w:t xml:space="preserve">if </w:t>
      </w:r>
      <w:proofErr w:type="spellStart"/>
      <w:r>
        <w:t>QueryLens's</w:t>
      </w:r>
      <w:proofErr w:type="spellEnd"/>
      <w:r>
        <w:t xml:space="preserve"> persistence needs changed in the future — for example, adding a caching layer in front of query history — that change would be contained entirely within the relevant repository class.</w:t>
      </w:r>
    </w:p>
    <w:p w14:paraId="7397C2C0" w14:textId="77777777" w:rsidR="0065684E" w:rsidRDefault="001F6468">
      <w:pPr>
        <w:pStyle w:val="ListParagraph"/>
        <w:widowControl/>
        <w:numPr>
          <w:ilvl w:val="0"/>
          <w:numId w:val="1"/>
        </w:numPr>
        <w:spacing w:after="60" w:line="276" w:lineRule="auto"/>
        <w:jc w:val="both"/>
      </w:pPr>
      <w:r>
        <w:rPr>
          <w:b/>
          <w:bCs/>
        </w:rPr>
        <w:t xml:space="preserve">Problem (progress reporting): </w:t>
      </w:r>
      <w:r>
        <w:t>a benchmark run tak</w:t>
      </w:r>
      <w:r>
        <w:t>es measurable time to complete, and the user interface needs to reflect its progress without the benchmarking logic itself depending on JavaFX.</w:t>
      </w:r>
    </w:p>
    <w:p w14:paraId="20172F78" w14:textId="77777777" w:rsidR="0065684E" w:rsidRDefault="001F6468">
      <w:pPr>
        <w:pStyle w:val="ListParagraph"/>
        <w:widowControl/>
        <w:numPr>
          <w:ilvl w:val="0"/>
          <w:numId w:val="1"/>
        </w:numPr>
        <w:spacing w:after="60" w:line="276" w:lineRule="auto"/>
        <w:jc w:val="both"/>
      </w:pPr>
      <w:r>
        <w:rPr>
          <w:b/>
          <w:bCs/>
        </w:rPr>
        <w:lastRenderedPageBreak/>
        <w:t xml:space="preserve">Alternative considered and rejected: </w:t>
      </w:r>
      <w:r>
        <w:t>having the benchmark code call UI update methods directly, which would coup</w:t>
      </w:r>
      <w:r>
        <w:t>le business logic to the presentation layer.</w:t>
      </w:r>
    </w:p>
    <w:p w14:paraId="3484E1D7" w14:textId="77777777" w:rsidR="0065684E" w:rsidRDefault="001F6468">
      <w:pPr>
        <w:pStyle w:val="ListParagraph"/>
        <w:widowControl/>
        <w:numPr>
          <w:ilvl w:val="0"/>
          <w:numId w:val="1"/>
        </w:numPr>
        <w:spacing w:after="60" w:line="276" w:lineRule="auto"/>
        <w:jc w:val="both"/>
      </w:pPr>
      <w:r>
        <w:rPr>
          <w:b/>
          <w:bCs/>
        </w:rPr>
        <w:t xml:space="preserve">Pattern applied — Observer: </w:t>
      </w:r>
      <w:proofErr w:type="spellStart"/>
      <w:r>
        <w:t>BenchmarkProgressListener</w:t>
      </w:r>
      <w:proofErr w:type="spellEnd"/>
      <w:r>
        <w:t xml:space="preserve"> allows the UI to subscribe to progress updates — including cancellation — without the underlying benchmark execution logic knowing anything about how that pr</w:t>
      </w:r>
      <w:r>
        <w:t>ogress is displayed.</w:t>
      </w:r>
    </w:p>
    <w:p w14:paraId="68D8C760" w14:textId="77777777" w:rsidR="0065684E" w:rsidRDefault="001F6468">
      <w:pPr>
        <w:widowControl/>
        <w:spacing w:before="200" w:after="80"/>
        <w:jc w:val="center"/>
      </w:pPr>
      <w:r>
        <w:rPr>
          <w:noProof/>
        </w:rPr>
        <w:drawing>
          <wp:inline distT="0" distB="0" distL="0" distR="0" wp14:anchorId="4EA7BB01" wp14:editId="13BDE5F4">
            <wp:extent cx="5943600" cy="727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277100"/>
                    </a:xfrm>
                    <a:prstGeom prst="rect">
                      <a:avLst/>
                    </a:prstGeom>
                  </pic:spPr>
                </pic:pic>
              </a:graphicData>
            </a:graphic>
          </wp:inline>
        </w:drawing>
      </w:r>
    </w:p>
    <w:p w14:paraId="5F6598A5" w14:textId="77777777" w:rsidR="0065684E" w:rsidRDefault="001F6468">
      <w:pPr>
        <w:keepNext/>
        <w:widowControl/>
        <w:spacing w:after="260"/>
        <w:jc w:val="center"/>
      </w:pPr>
      <w:r>
        <w:rPr>
          <w:i/>
          <w:iCs/>
          <w:sz w:val="22"/>
          <w:szCs w:val="22"/>
        </w:rPr>
        <w:t>Figure 5: Persistence and Benchmarking — Repository and Observer pattern relationships</w:t>
      </w:r>
    </w:p>
    <w:p w14:paraId="579DEBEC" w14:textId="77777777" w:rsidR="0065684E" w:rsidRDefault="001F6468">
      <w:pPr>
        <w:pStyle w:val="Heading1"/>
        <w:widowControl/>
        <w:spacing w:before="360" w:after="200"/>
      </w:pPr>
      <w:bookmarkStart w:id="10" w:name="_Toc239949748"/>
      <w:r>
        <w:rPr>
          <w:b/>
          <w:bCs/>
          <w:color w:val="000000"/>
          <w:sz w:val="30"/>
          <w:szCs w:val="30"/>
        </w:rPr>
        <w:lastRenderedPageBreak/>
        <w:t>4. Database Design</w:t>
      </w:r>
      <w:bookmarkEnd w:id="10"/>
    </w:p>
    <w:p w14:paraId="6070B1D8" w14:textId="77777777" w:rsidR="0065684E" w:rsidRDefault="001F6468">
      <w:pPr>
        <w:widowControl/>
        <w:spacing w:after="200" w:line="276" w:lineRule="auto"/>
        <w:jc w:val="both"/>
      </w:pPr>
      <w:proofErr w:type="spellStart"/>
      <w:r>
        <w:t>QueryLens's</w:t>
      </w:r>
      <w:proofErr w:type="spellEnd"/>
      <w:r>
        <w:t xml:space="preserve"> schema is organized into two related but independently manageable groups of tables:</w:t>
      </w:r>
    </w:p>
    <w:p w14:paraId="5E63A7FF" w14:textId="77777777" w:rsidR="0065684E" w:rsidRDefault="001F6468">
      <w:pPr>
        <w:pStyle w:val="ListParagraph"/>
        <w:widowControl/>
        <w:numPr>
          <w:ilvl w:val="0"/>
          <w:numId w:val="1"/>
        </w:numPr>
        <w:spacing w:after="60" w:line="276" w:lineRule="auto"/>
        <w:jc w:val="both"/>
      </w:pPr>
      <w:r>
        <w:rPr>
          <w:b/>
          <w:bCs/>
        </w:rPr>
        <w:t xml:space="preserve">Core workflow — </w:t>
      </w:r>
      <w:proofErr w:type="spellStart"/>
      <w:r>
        <w:t>database_connec</w:t>
      </w:r>
      <w:r>
        <w:t>tions</w:t>
      </w:r>
      <w:proofErr w:type="spellEnd"/>
      <w:r>
        <w:t xml:space="preserve">, </w:t>
      </w:r>
      <w:proofErr w:type="spellStart"/>
      <w:r>
        <w:t>query_history</w:t>
      </w:r>
      <w:proofErr w:type="spellEnd"/>
      <w:r>
        <w:t xml:space="preserve">, </w:t>
      </w:r>
      <w:proofErr w:type="spellStart"/>
      <w:r>
        <w:t>query_analyses</w:t>
      </w:r>
      <w:proofErr w:type="spellEnd"/>
      <w:r>
        <w:t>, and recommendations. Records every query a user runs and the analysis and recommendations generated from it.</w:t>
      </w:r>
    </w:p>
    <w:p w14:paraId="3030DD7F" w14:textId="77777777" w:rsidR="0065684E" w:rsidRDefault="001F6468">
      <w:pPr>
        <w:pStyle w:val="ListParagraph"/>
        <w:widowControl/>
        <w:numPr>
          <w:ilvl w:val="0"/>
          <w:numId w:val="1"/>
        </w:numPr>
        <w:spacing w:after="60" w:line="276" w:lineRule="auto"/>
        <w:jc w:val="both"/>
      </w:pPr>
      <w:r>
        <w:rPr>
          <w:b/>
          <w:bCs/>
        </w:rPr>
        <w:t xml:space="preserve">Comparison workflow — </w:t>
      </w:r>
      <w:proofErr w:type="spellStart"/>
      <w:r>
        <w:t>comparison_sessions</w:t>
      </w:r>
      <w:proofErr w:type="spellEnd"/>
      <w:r>
        <w:t xml:space="preserve">, </w:t>
      </w:r>
      <w:proofErr w:type="spellStart"/>
      <w:r>
        <w:t>comparison_candidates</w:t>
      </w:r>
      <w:proofErr w:type="spellEnd"/>
      <w:r>
        <w:t xml:space="preserve">, and </w:t>
      </w:r>
      <w:proofErr w:type="spellStart"/>
      <w:r>
        <w:t>benchmark_runs</w:t>
      </w:r>
      <w:proofErr w:type="spellEnd"/>
      <w:r>
        <w:t xml:space="preserve">. Records the results of </w:t>
      </w:r>
      <w:r>
        <w:t>alternative-query competitions independently of the core workflow.</w:t>
      </w:r>
    </w:p>
    <w:p w14:paraId="5DAE0E47" w14:textId="77777777" w:rsidR="0065684E" w:rsidRDefault="001F6468">
      <w:pPr>
        <w:widowControl/>
        <w:spacing w:after="200" w:line="276" w:lineRule="auto"/>
        <w:jc w:val="both"/>
      </w:pPr>
      <w:r>
        <w:t>These two groups are deliberately separate rather than merged into a single schema:</w:t>
      </w:r>
    </w:p>
    <w:p w14:paraId="79669C05" w14:textId="77777777" w:rsidR="0065684E" w:rsidRDefault="001F6468">
      <w:pPr>
        <w:pStyle w:val="ListParagraph"/>
        <w:widowControl/>
        <w:numPr>
          <w:ilvl w:val="0"/>
          <w:numId w:val="1"/>
        </w:numPr>
        <w:spacing w:after="60" w:line="276" w:lineRule="auto"/>
        <w:jc w:val="both"/>
      </w:pPr>
      <w:r>
        <w:t>A comparison session and everything beneath it can be deleted as a unit through a cascading foreign key w</w:t>
      </w:r>
      <w:r>
        <w:t xml:space="preserve">ithout any risk of affecting a user's underlying query history — the guarantee </w:t>
      </w:r>
      <w:proofErr w:type="spellStart"/>
      <w:r>
        <w:t>ComparisonHistoryRepository's</w:t>
      </w:r>
      <w:proofErr w:type="spellEnd"/>
      <w:r>
        <w:t xml:space="preserve"> delete operation depends on.</w:t>
      </w:r>
    </w:p>
    <w:p w14:paraId="707C7109" w14:textId="77777777" w:rsidR="0065684E" w:rsidRDefault="001F6468">
      <w:pPr>
        <w:pStyle w:val="ListParagraph"/>
        <w:widowControl/>
        <w:numPr>
          <w:ilvl w:val="0"/>
          <w:numId w:val="1"/>
        </w:numPr>
        <w:spacing w:after="60" w:line="276" w:lineRule="auto"/>
        <w:jc w:val="both"/>
      </w:pPr>
      <w:r>
        <w:t>Within the core workflow, a query's analysis is removed if its originating history entry is removed (cascading delete).</w:t>
      </w:r>
    </w:p>
    <w:p w14:paraId="710964F8" w14:textId="77777777" w:rsidR="0065684E" w:rsidRDefault="001F6468">
      <w:pPr>
        <w:pStyle w:val="ListParagraph"/>
        <w:widowControl/>
        <w:numPr>
          <w:ilvl w:val="0"/>
          <w:numId w:val="1"/>
        </w:numPr>
        <w:spacing w:after="60" w:line="276" w:lineRule="auto"/>
        <w:jc w:val="both"/>
      </w:pPr>
      <w:r>
        <w:t>A history entry's connection reference is only cleared, not deleted, if the connection itself is removed — preserving the historical rec</w:t>
      </w:r>
      <w:r>
        <w:t>ord of a query even after the connection used to run it no longer exists.</w:t>
      </w:r>
    </w:p>
    <w:p w14:paraId="1073844B" w14:textId="77777777" w:rsidR="0065684E" w:rsidRDefault="001F6468">
      <w:pPr>
        <w:widowControl/>
        <w:spacing w:before="200" w:after="80"/>
        <w:jc w:val="center"/>
      </w:pPr>
      <w:r>
        <w:rPr>
          <w:noProof/>
        </w:rPr>
        <w:lastRenderedPageBreak/>
        <w:drawing>
          <wp:inline distT="0" distB="0" distL="0" distR="0" wp14:anchorId="772B6F7E" wp14:editId="58613B45">
            <wp:extent cx="5943600" cy="646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6467475"/>
                    </a:xfrm>
                    <a:prstGeom prst="rect">
                      <a:avLst/>
                    </a:prstGeom>
                  </pic:spPr>
                </pic:pic>
              </a:graphicData>
            </a:graphic>
          </wp:inline>
        </w:drawing>
      </w:r>
    </w:p>
    <w:p w14:paraId="3AA6F103" w14:textId="77777777" w:rsidR="0065684E" w:rsidRDefault="001F6468">
      <w:pPr>
        <w:keepNext/>
        <w:widowControl/>
        <w:spacing w:after="260"/>
        <w:jc w:val="center"/>
      </w:pPr>
      <w:r>
        <w:rPr>
          <w:i/>
          <w:iCs/>
          <w:sz w:val="22"/>
          <w:szCs w:val="22"/>
        </w:rPr>
        <w:t xml:space="preserve">Figure 6: </w:t>
      </w:r>
      <w:proofErr w:type="spellStart"/>
      <w:r>
        <w:rPr>
          <w:i/>
          <w:iCs/>
          <w:sz w:val="22"/>
          <w:szCs w:val="22"/>
        </w:rPr>
        <w:t>QueryLens</w:t>
      </w:r>
      <w:proofErr w:type="spellEnd"/>
      <w:r>
        <w:rPr>
          <w:i/>
          <w:iCs/>
          <w:sz w:val="22"/>
          <w:szCs w:val="22"/>
        </w:rPr>
        <w:t xml:space="preserve"> Entity-Relationship Diagram</w:t>
      </w:r>
    </w:p>
    <w:p>
      <w:pPr>
        <w:pStyle w:val="Heading2"/>
        <w:widowControl/>
      </w:pPr>
      <w:r>
        <w:t>4.1 Keys, Relationships, and Constraints</w:t>
      </w:r>
    </w:p>
    <w:p>
      <w:pPr>
        <w:widowControl/>
      </w:pPr>
      <w:r>
        <w:t>The implemented schema contains seven meaningful entities. Primary keys, foreign keys, cardinalities, and important constraints are summarized below.</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3009"/>
        <w:gridCol w:w="3009"/>
        <w:gridCol w:w="3009"/>
      </w:tblGrid>
      <w:tr>
        <w:tc>
          <w:tcPr>
            <w:tcW w:type="dxa" w:w="2088"/>
            <w:shd w:fill="D9E2F3"/>
            <w:vAlign w:val="center"/>
            <w:tcMar>
              <w:top w:w="70" w:type="dxa"/>
              <w:start w:w="90" w:type="dxa"/>
              <w:bottom w:w="70" w:type="dxa"/>
              <w:end w:w="90" w:type="dxa"/>
            </w:tcMar>
          </w:tcPr>
          <w:p>
            <w:pPr>
              <w:jc w:val="left"/>
            </w:pPr>
            <w:r>
              <w:rPr>
                <w:b/>
                <w:color w:val="1F3864"/>
                <w:sz w:val="17"/>
              </w:rPr>
              <w:t>Entity</w:t>
            </w:r>
          </w:p>
        </w:tc>
        <w:tc>
          <w:tcPr>
            <w:tcW w:type="dxa" w:w="1512"/>
            <w:shd w:fill="D9E2F3"/>
            <w:vAlign w:val="center"/>
            <w:tcMar>
              <w:top w:w="70" w:type="dxa"/>
              <w:start w:w="90" w:type="dxa"/>
              <w:bottom w:w="70" w:type="dxa"/>
              <w:end w:w="90" w:type="dxa"/>
            </w:tcMar>
          </w:tcPr>
          <w:p>
            <w:pPr>
              <w:jc w:val="left"/>
            </w:pPr>
            <w:r>
              <w:rPr>
                <w:b/>
                <w:color w:val="1F3864"/>
                <w:sz w:val="17"/>
              </w:rPr>
              <w:t>Primary key</w:t>
            </w:r>
          </w:p>
        </w:tc>
        <w:tc>
          <w:tcPr>
            <w:tcW w:type="dxa" w:w="6192"/>
            <w:shd w:fill="D9E2F3"/>
            <w:vAlign w:val="center"/>
            <w:tcMar>
              <w:top w:w="70" w:type="dxa"/>
              <w:start w:w="90" w:type="dxa"/>
              <w:bottom w:w="70" w:type="dxa"/>
              <w:end w:w="90" w:type="dxa"/>
            </w:tcMar>
          </w:tcPr>
          <w:p>
            <w:pPr>
              <w:jc w:val="left"/>
            </w:pPr>
            <w:r>
              <w:rPr>
                <w:b/>
                <w:color w:val="1F3864"/>
                <w:sz w:val="17"/>
              </w:rPr>
              <w:t>Relationship and constraint evidence</w:t>
            </w:r>
          </w:p>
        </w:tc>
      </w:tr>
      <w:tr>
        <w:tc>
          <w:tcPr>
            <w:tcW w:type="dxa" w:w="2088"/>
            <w:vAlign w:val="center"/>
            <w:tcMar>
              <w:top w:w="70" w:type="dxa"/>
              <w:start w:w="90" w:type="dxa"/>
              <w:bottom w:w="70" w:type="dxa"/>
              <w:end w:w="90" w:type="dxa"/>
            </w:tcMar>
          </w:tcPr>
          <w:p>
            <w:pPr>
              <w:spacing w:after="0" w:before="0"/>
            </w:pPr>
            <w:r>
              <w:rPr>
                <w:sz w:val="17"/>
              </w:rPr>
              <w:t>database_connections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database_path is UNIQUE; one connection may reference many history rows</w:t>
            </w:r>
          </w:p>
        </w:tc>
      </w:tr>
      <w:tr>
        <w:tc>
          <w:tcPr>
            <w:tcW w:type="dxa" w:w="2088"/>
            <w:vAlign w:val="center"/>
            <w:tcMar>
              <w:top w:w="70" w:type="dxa"/>
              <w:start w:w="90" w:type="dxa"/>
              <w:bottom w:w="70" w:type="dxa"/>
              <w:end w:w="90" w:type="dxa"/>
            </w:tcMar>
          </w:tcPr>
          <w:p>
            <w:pPr>
              <w:spacing w:after="0" w:before="0"/>
            </w:pPr>
            <w:r>
              <w:rPr>
                <w:sz w:val="17"/>
              </w:rPr>
              <w:t>query_history</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connection_id is optional and uses ON DELETE SET NULL</w:t>
            </w:r>
          </w:p>
        </w:tc>
      </w:tr>
      <w:tr>
        <w:tc>
          <w:tcPr>
            <w:tcW w:type="dxa" w:w="2088"/>
            <w:vAlign w:val="center"/>
            <w:tcMar>
              <w:top w:w="70" w:type="dxa"/>
              <w:start w:w="90" w:type="dxa"/>
              <w:bottom w:w="70" w:type="dxa"/>
              <w:end w:w="90" w:type="dxa"/>
            </w:tcMar>
          </w:tcPr>
          <w:p>
            <w:pPr>
              <w:spacing w:after="0" w:before="0"/>
            </w:pPr>
            <w:r>
              <w:rPr>
                <w:sz w:val="17"/>
              </w:rPr>
              <w:t>query_analyses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history_id is UNIQUE and NOT NULL; one-to-one with history; ON DELETE CASCADE</w:t>
            </w:r>
          </w:p>
        </w:tc>
      </w:tr>
      <w:tr>
        <w:tc>
          <w:tcPr>
            <w:tcW w:type="dxa" w:w="2088"/>
            <w:vAlign w:val="center"/>
            <w:tcMar>
              <w:top w:w="70" w:type="dxa"/>
              <w:start w:w="90" w:type="dxa"/>
              <w:bottom w:w="70" w:type="dxa"/>
              <w:end w:w="90" w:type="dxa"/>
            </w:tcMar>
          </w:tcPr>
          <w:p>
            <w:pPr>
              <w:spacing w:after="0" w:before="0"/>
            </w:pPr>
            <w:r>
              <w:rPr>
                <w:sz w:val="17"/>
              </w:rPr>
              <w:t>recommendations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analysis_id is NOT NULL; one analysis to many recommendations; status defaults to PENDING</w:t>
            </w:r>
          </w:p>
        </w:tc>
      </w:tr>
      <w:tr>
        <w:tc>
          <w:tcPr>
            <w:tcW w:type="dxa" w:w="2088"/>
            <w:vAlign w:val="center"/>
            <w:tcMar>
              <w:top w:w="70" w:type="dxa"/>
              <w:start w:w="90" w:type="dxa"/>
              <w:bottom w:w="70" w:type="dxa"/>
              <w:end w:w="90" w:type="dxa"/>
            </w:tcMar>
          </w:tcPr>
          <w:p>
            <w:pPr>
              <w:spacing w:after="0" w:before="0"/>
            </w:pPr>
            <w:r>
              <w:rPr>
                <w:sz w:val="17"/>
              </w:rPr>
              <w:t>comparison_sessions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Owns zero or more comparison candidates</w:t>
            </w:r>
          </w:p>
        </w:tc>
      </w:tr>
      <w:tr>
        <w:tc>
          <w:tcPr>
            <w:tcW w:type="dxa" w:w="2088"/>
            <w:vAlign w:val="center"/>
            <w:tcMar>
              <w:top w:w="70" w:type="dxa"/>
              <w:start w:w="90" w:type="dxa"/>
              <w:bottom w:w="70" w:type="dxa"/>
              <w:end w:w="90" w:type="dxa"/>
            </w:tcMar>
          </w:tcPr>
          <w:p>
            <w:pPr>
              <w:spacing w:after="0" w:before="0"/>
            </w:pPr>
            <w:r>
              <w:rPr>
                <w:sz w:val="17"/>
              </w:rPr>
              <w:t>comparison_candidates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comparison_id is NOT NULL with ON DELETE CASCADE; equivalent is constrained to 0 or 1</w:t>
            </w:r>
          </w:p>
        </w:tc>
      </w:tr>
      <w:tr>
        <w:tc>
          <w:tcPr>
            <w:tcW w:type="dxa" w:w="2088"/>
            <w:vAlign w:val="center"/>
            <w:tcMar>
              <w:top w:w="70" w:type="dxa"/>
              <w:start w:w="90" w:type="dxa"/>
              <w:bottom w:w="70" w:type="dxa"/>
              <w:end w:w="90" w:type="dxa"/>
            </w:tcMar>
          </w:tcPr>
          <w:p>
            <w:pPr>
              <w:spacing w:after="0" w:before="0"/>
            </w:pPr>
            <w:r>
              <w:rPr>
                <w:sz w:val="17"/>
              </w:rPr>
              <w:t>benchmark_runs</w:t>
            </w:r>
          </w:p>
        </w:tc>
        <w:tc>
          <w:tcPr>
            <w:tcW w:type="dxa" w:w="1512"/>
            <w:vAlign w:val="center"/>
            <w:tcMar>
              <w:top w:w="70" w:type="dxa"/>
              <w:start w:w="90" w:type="dxa"/>
              <w:bottom w:w="70" w:type="dxa"/>
              <w:end w:w="90" w:type="dxa"/>
            </w:tcMar>
          </w:tcPr>
          <w:p>
            <w:pPr>
              <w:spacing w:after="0" w:before="0"/>
            </w:pPr>
            <w:r>
              <w:rPr>
                <w:sz w:val="17"/>
              </w:rPr>
              <w:t>id</w:t>
            </w:r>
          </w:p>
        </w:tc>
        <w:tc>
          <w:tcPr>
            <w:tcW w:type="dxa" w:w="6192"/>
            <w:vAlign w:val="center"/>
            <w:tcMar>
              <w:top w:w="70" w:type="dxa"/>
              <w:start w:w="90" w:type="dxa"/>
              <w:bottom w:w="70" w:type="dxa"/>
              <w:end w:w="90" w:type="dxa"/>
            </w:tcMar>
          </w:tcPr>
          <w:p>
            <w:pPr>
              <w:spacing w:after="0" w:before="0"/>
            </w:pPr>
            <w:r>
              <w:rPr>
                <w:sz w:val="17"/>
              </w:rPr>
              <w:t>candidate_id is NOT NULL with ON DELETE CASCADE; duration must be non-negative; candidate and run number are UNIQUE</w:t>
            </w:r>
          </w:p>
        </w:tc>
      </w:tr>
    </w:tbl>
    <w:p>
      <w:pPr>
        <w:pStyle w:val="Heading2"/>
        <w:widowControl/>
      </w:pPr>
      <w:r>
        <w:t>4.2 CRUD Coverage</w:t>
      </w:r>
    </w:p>
    <w:p>
      <w:pPr>
        <w:widowControl/>
      </w:pPr>
      <w:r>
        <w:t>The repository layer currently exposes the following persisted operations. This matrix reports implemented behavior rather than assuming full CRUD from the presence of a table.</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805"/>
        <w:gridCol w:w="1805"/>
        <w:gridCol w:w="1805"/>
        <w:gridCol w:w="1805"/>
        <w:gridCol w:w="1805"/>
      </w:tblGrid>
      <w:tr>
        <w:tc>
          <w:tcPr>
            <w:tcW w:type="dxa" w:w="3096"/>
            <w:shd w:fill="D9E2F3"/>
            <w:vAlign w:val="center"/>
            <w:tcMar>
              <w:top w:w="70" w:type="dxa"/>
              <w:start w:w="90" w:type="dxa"/>
              <w:bottom w:w="70" w:type="dxa"/>
              <w:end w:w="90" w:type="dxa"/>
            </w:tcMar>
          </w:tcPr>
          <w:p>
            <w:pPr>
              <w:jc w:val="left"/>
            </w:pPr>
            <w:r>
              <w:rPr>
                <w:b/>
                <w:color w:val="1F3864"/>
                <w:sz w:val="17"/>
              </w:rPr>
              <w:t>Important entity</w:t>
            </w:r>
          </w:p>
        </w:tc>
        <w:tc>
          <w:tcPr>
            <w:tcW w:type="dxa" w:w="1296"/>
            <w:shd w:fill="D9E2F3"/>
            <w:vAlign w:val="center"/>
            <w:tcMar>
              <w:top w:w="70" w:type="dxa"/>
              <w:start w:w="90" w:type="dxa"/>
              <w:bottom w:w="70" w:type="dxa"/>
              <w:end w:w="90" w:type="dxa"/>
            </w:tcMar>
          </w:tcPr>
          <w:p>
            <w:pPr>
              <w:jc w:val="left"/>
            </w:pPr>
            <w:r>
              <w:rPr>
                <w:b/>
                <w:color w:val="1F3864"/>
                <w:sz w:val="17"/>
              </w:rPr>
              <w:t>Create</w:t>
            </w:r>
          </w:p>
        </w:tc>
        <w:tc>
          <w:tcPr>
            <w:tcW w:type="dxa" w:w="1296"/>
            <w:shd w:fill="D9E2F3"/>
            <w:vAlign w:val="center"/>
            <w:tcMar>
              <w:top w:w="70" w:type="dxa"/>
              <w:start w:w="90" w:type="dxa"/>
              <w:bottom w:w="70" w:type="dxa"/>
              <w:end w:w="90" w:type="dxa"/>
            </w:tcMar>
          </w:tcPr>
          <w:p>
            <w:pPr>
              <w:jc w:val="left"/>
            </w:pPr>
            <w:r>
              <w:rPr>
                <w:b/>
                <w:color w:val="1F3864"/>
                <w:sz w:val="17"/>
              </w:rPr>
              <w:t>Read</w:t>
            </w:r>
          </w:p>
        </w:tc>
        <w:tc>
          <w:tcPr>
            <w:tcW w:type="dxa" w:w="1944"/>
            <w:shd w:fill="D9E2F3"/>
            <w:vAlign w:val="center"/>
            <w:tcMar>
              <w:top w:w="70" w:type="dxa"/>
              <w:start w:w="90" w:type="dxa"/>
              <w:bottom w:w="70" w:type="dxa"/>
              <w:end w:w="90" w:type="dxa"/>
            </w:tcMar>
          </w:tcPr>
          <w:p>
            <w:pPr>
              <w:jc w:val="left"/>
            </w:pPr>
            <w:r>
              <w:rPr>
                <w:b/>
                <w:color w:val="1F3864"/>
                <w:sz w:val="17"/>
              </w:rPr>
              <w:t>Update</w:t>
            </w:r>
          </w:p>
        </w:tc>
        <w:tc>
          <w:tcPr>
            <w:tcW w:type="dxa" w:w="1944"/>
            <w:shd w:fill="D9E2F3"/>
            <w:vAlign w:val="center"/>
            <w:tcMar>
              <w:top w:w="70" w:type="dxa"/>
              <w:start w:w="90" w:type="dxa"/>
              <w:bottom w:w="70" w:type="dxa"/>
              <w:end w:w="90" w:type="dxa"/>
            </w:tcMar>
          </w:tcPr>
          <w:p>
            <w:pPr>
              <w:jc w:val="left"/>
            </w:pPr>
            <w:r>
              <w:rPr>
                <w:b/>
                <w:color w:val="1F3864"/>
                <w:sz w:val="17"/>
              </w:rPr>
              <w:t>Delete</w:t>
            </w:r>
          </w:p>
        </w:tc>
      </w:tr>
      <w:tr>
        <w:tc>
          <w:tcPr>
            <w:tcW w:type="dxa" w:w="3096"/>
            <w:vAlign w:val="center"/>
            <w:tcMar>
              <w:top w:w="70" w:type="dxa"/>
              <w:start w:w="90" w:type="dxa"/>
              <w:bottom w:w="70" w:type="dxa"/>
              <w:end w:w="90" w:type="dxa"/>
            </w:tcMar>
          </w:tcPr>
          <w:p>
            <w:pPr>
              <w:spacing w:after="0" w:before="0"/>
            </w:pPr>
            <w:r>
              <w:rPr>
                <w:sz w:val="17"/>
              </w:rPr>
              <w:t>Database Connection</w:t>
            </w:r>
          </w:p>
        </w:tc>
        <w:tc>
          <w:tcPr>
            <w:tcW w:type="dxa" w:w="1296"/>
            <w:vAlign w:val="center"/>
            <w:tcMar>
              <w:top w:w="70" w:type="dxa"/>
              <w:start w:w="90" w:type="dxa"/>
              <w:bottom w:w="70" w:type="dxa"/>
              <w:end w:w="90" w:type="dxa"/>
            </w:tcMar>
          </w:tcPr>
          <w:p>
            <w:pPr>
              <w:spacing w:after="0" w:before="0"/>
            </w:pPr>
            <w:r>
              <w:rPr>
                <w:sz w:val="17"/>
              </w:rPr>
              <w:t>Yes</w:t>
            </w:r>
          </w:p>
        </w:tc>
        <w:tc>
          <w:tcPr>
            <w:tcW w:type="dxa" w:w="1296"/>
            <w:vAlign w:val="center"/>
            <w:tcMar>
              <w:top w:w="70" w:type="dxa"/>
              <w:start w:w="90" w:type="dxa"/>
              <w:bottom w:w="70" w:type="dxa"/>
              <w:end w:w="90" w:type="dxa"/>
            </w:tcMar>
          </w:tcPr>
          <w:p>
            <w:pPr>
              <w:spacing w:after="0" w:before="0"/>
            </w:pPr>
            <w:r>
              <w:rPr>
                <w:sz w:val="17"/>
              </w:rPr>
              <w:t>Yes</w:t>
            </w:r>
          </w:p>
        </w:tc>
        <w:tc>
          <w:tcPr>
            <w:tcW w:type="dxa" w:w="1944"/>
            <w:vAlign w:val="center"/>
            <w:tcMar>
              <w:top w:w="70" w:type="dxa"/>
              <w:start w:w="90" w:type="dxa"/>
              <w:bottom w:w="70" w:type="dxa"/>
              <w:end w:w="90" w:type="dxa"/>
            </w:tcMar>
          </w:tcPr>
          <w:p>
            <w:pPr>
              <w:spacing w:after="0" w:before="0"/>
            </w:pPr>
            <w:r>
              <w:rPr>
                <w:sz w:val="17"/>
              </w:rPr>
              <w:t>Not yet</w:t>
            </w:r>
          </w:p>
        </w:tc>
        <w:tc>
          <w:tcPr>
            <w:tcW w:type="dxa" w:w="1944"/>
            <w:vAlign w:val="center"/>
            <w:tcMar>
              <w:top w:w="70" w:type="dxa"/>
              <w:start w:w="90" w:type="dxa"/>
              <w:bottom w:w="70" w:type="dxa"/>
              <w:end w:w="90" w:type="dxa"/>
            </w:tcMar>
          </w:tcPr>
          <w:p>
            <w:pPr>
              <w:spacing w:after="0" w:before="0"/>
            </w:pPr>
            <w:r>
              <w:rPr>
                <w:sz w:val="17"/>
              </w:rPr>
              <w:t>Not yet</w:t>
            </w:r>
          </w:p>
        </w:tc>
      </w:tr>
      <w:tr>
        <w:tc>
          <w:tcPr>
            <w:tcW w:type="dxa" w:w="3096"/>
            <w:vAlign w:val="center"/>
            <w:tcMar>
              <w:top w:w="70" w:type="dxa"/>
              <w:start w:w="90" w:type="dxa"/>
              <w:bottom w:w="70" w:type="dxa"/>
              <w:end w:w="90" w:type="dxa"/>
            </w:tcMar>
          </w:tcPr>
          <w:p>
            <w:pPr>
              <w:spacing w:after="0" w:before="0"/>
            </w:pPr>
            <w:r>
              <w:rPr>
                <w:sz w:val="17"/>
              </w:rPr>
              <w:t>Query History</w:t>
            </w:r>
          </w:p>
        </w:tc>
        <w:tc>
          <w:tcPr>
            <w:tcW w:type="dxa" w:w="1296"/>
            <w:vAlign w:val="center"/>
            <w:tcMar>
              <w:top w:w="70" w:type="dxa"/>
              <w:start w:w="90" w:type="dxa"/>
              <w:bottom w:w="70" w:type="dxa"/>
              <w:end w:w="90" w:type="dxa"/>
            </w:tcMar>
          </w:tcPr>
          <w:p>
            <w:pPr>
              <w:spacing w:after="0" w:before="0"/>
            </w:pPr>
            <w:r>
              <w:rPr>
                <w:sz w:val="17"/>
              </w:rPr>
              <w:t>Yes</w:t>
            </w:r>
          </w:p>
        </w:tc>
        <w:tc>
          <w:tcPr>
            <w:tcW w:type="dxa" w:w="1296"/>
            <w:vAlign w:val="center"/>
            <w:tcMar>
              <w:top w:w="70" w:type="dxa"/>
              <w:start w:w="90" w:type="dxa"/>
              <w:bottom w:w="70" w:type="dxa"/>
              <w:end w:w="90" w:type="dxa"/>
            </w:tcMar>
          </w:tcPr>
          <w:p>
            <w:pPr>
              <w:spacing w:after="0" w:before="0"/>
            </w:pPr>
            <w:r>
              <w:rPr>
                <w:sz w:val="17"/>
              </w:rPr>
              <w:t>Yes</w:t>
            </w:r>
          </w:p>
        </w:tc>
        <w:tc>
          <w:tcPr>
            <w:tcW w:type="dxa" w:w="1944"/>
            <w:vAlign w:val="center"/>
            <w:tcMar>
              <w:top w:w="70" w:type="dxa"/>
              <w:start w:w="90" w:type="dxa"/>
              <w:bottom w:w="70" w:type="dxa"/>
              <w:end w:w="90" w:type="dxa"/>
            </w:tcMar>
          </w:tcPr>
          <w:p>
            <w:pPr>
              <w:spacing w:after="0" w:before="0"/>
            </w:pPr>
            <w:r>
              <w:rPr>
                <w:sz w:val="17"/>
              </w:rPr>
              <w:t>Not applicable</w:t>
            </w:r>
          </w:p>
        </w:tc>
        <w:tc>
          <w:tcPr>
            <w:tcW w:type="dxa" w:w="1944"/>
            <w:vAlign w:val="center"/>
            <w:tcMar>
              <w:top w:w="70" w:type="dxa"/>
              <w:start w:w="90" w:type="dxa"/>
              <w:bottom w:w="70" w:type="dxa"/>
              <w:end w:w="90" w:type="dxa"/>
            </w:tcMar>
          </w:tcPr>
          <w:p>
            <w:pPr>
              <w:spacing w:after="0" w:before="0"/>
            </w:pPr>
            <w:r>
              <w:rPr>
                <w:sz w:val="17"/>
              </w:rPr>
              <w:t>Not yet</w:t>
            </w:r>
          </w:p>
        </w:tc>
      </w:tr>
      <w:tr>
        <w:tc>
          <w:tcPr>
            <w:tcW w:type="dxa" w:w="3096"/>
            <w:vAlign w:val="center"/>
            <w:tcMar>
              <w:top w:w="70" w:type="dxa"/>
              <w:start w:w="90" w:type="dxa"/>
              <w:bottom w:w="70" w:type="dxa"/>
              <w:end w:w="90" w:type="dxa"/>
            </w:tcMar>
          </w:tcPr>
          <w:p>
            <w:pPr>
              <w:spacing w:after="0" w:before="0"/>
            </w:pPr>
            <w:r>
              <w:rPr>
                <w:sz w:val="17"/>
              </w:rPr>
              <w:t>Recommendation</w:t>
            </w:r>
          </w:p>
        </w:tc>
        <w:tc>
          <w:tcPr>
            <w:tcW w:type="dxa" w:w="1296"/>
            <w:vAlign w:val="center"/>
            <w:tcMar>
              <w:top w:w="70" w:type="dxa"/>
              <w:start w:w="90" w:type="dxa"/>
              <w:bottom w:w="70" w:type="dxa"/>
              <w:end w:w="90" w:type="dxa"/>
            </w:tcMar>
          </w:tcPr>
          <w:p>
            <w:pPr>
              <w:spacing w:after="0" w:before="0"/>
            </w:pPr>
            <w:r>
              <w:rPr>
                <w:sz w:val="17"/>
              </w:rPr>
              <w:t>Yes</w:t>
            </w:r>
          </w:p>
        </w:tc>
        <w:tc>
          <w:tcPr>
            <w:tcW w:type="dxa" w:w="1296"/>
            <w:vAlign w:val="center"/>
            <w:tcMar>
              <w:top w:w="70" w:type="dxa"/>
              <w:start w:w="90" w:type="dxa"/>
              <w:bottom w:w="70" w:type="dxa"/>
              <w:end w:w="90" w:type="dxa"/>
            </w:tcMar>
          </w:tcPr>
          <w:p>
            <w:pPr>
              <w:spacing w:after="0" w:before="0"/>
            </w:pPr>
            <w:r>
              <w:rPr>
                <w:sz w:val="17"/>
              </w:rPr>
              <w:t>Yes</w:t>
            </w:r>
          </w:p>
        </w:tc>
        <w:tc>
          <w:tcPr>
            <w:tcW w:type="dxa" w:w="1944"/>
            <w:vAlign w:val="center"/>
            <w:tcMar>
              <w:top w:w="70" w:type="dxa"/>
              <w:start w:w="90" w:type="dxa"/>
              <w:bottom w:w="70" w:type="dxa"/>
              <w:end w:w="90" w:type="dxa"/>
            </w:tcMar>
          </w:tcPr>
          <w:p>
            <w:pPr>
              <w:spacing w:after="0" w:before="0"/>
            </w:pPr>
            <w:r>
              <w:rPr>
                <w:sz w:val="17"/>
              </w:rPr>
              <w:t>Status</w:t>
            </w:r>
          </w:p>
        </w:tc>
        <w:tc>
          <w:tcPr>
            <w:tcW w:type="dxa" w:w="1944"/>
            <w:vAlign w:val="center"/>
            <w:tcMar>
              <w:top w:w="70" w:type="dxa"/>
              <w:start w:w="90" w:type="dxa"/>
              <w:bottom w:w="70" w:type="dxa"/>
              <w:end w:w="90" w:type="dxa"/>
            </w:tcMar>
          </w:tcPr>
          <w:p>
            <w:pPr>
              <w:spacing w:after="0" w:before="0"/>
            </w:pPr>
            <w:r>
              <w:rPr>
                <w:sz w:val="17"/>
              </w:rPr>
              <w:t>Not yet</w:t>
            </w:r>
          </w:p>
        </w:tc>
      </w:tr>
      <w:tr>
        <w:tc>
          <w:tcPr>
            <w:tcW w:type="dxa" w:w="3096"/>
            <w:vAlign w:val="center"/>
            <w:tcMar>
              <w:top w:w="70" w:type="dxa"/>
              <w:start w:w="90" w:type="dxa"/>
              <w:bottom w:w="70" w:type="dxa"/>
              <w:end w:w="90" w:type="dxa"/>
            </w:tcMar>
          </w:tcPr>
          <w:p>
            <w:pPr>
              <w:spacing w:after="0" w:before="0"/>
            </w:pPr>
            <w:r>
              <w:rPr>
                <w:sz w:val="17"/>
              </w:rPr>
              <w:t>Comparison Session</w:t>
            </w:r>
          </w:p>
        </w:tc>
        <w:tc>
          <w:tcPr>
            <w:tcW w:type="dxa" w:w="1296"/>
            <w:vAlign w:val="center"/>
            <w:tcMar>
              <w:top w:w="70" w:type="dxa"/>
              <w:start w:w="90" w:type="dxa"/>
              <w:bottom w:w="70" w:type="dxa"/>
              <w:end w:w="90" w:type="dxa"/>
            </w:tcMar>
          </w:tcPr>
          <w:p>
            <w:pPr>
              <w:spacing w:after="0" w:before="0"/>
            </w:pPr>
            <w:r>
              <w:rPr>
                <w:sz w:val="17"/>
              </w:rPr>
              <w:t>Yes</w:t>
            </w:r>
          </w:p>
        </w:tc>
        <w:tc>
          <w:tcPr>
            <w:tcW w:type="dxa" w:w="1296"/>
            <w:vAlign w:val="center"/>
            <w:tcMar>
              <w:top w:w="70" w:type="dxa"/>
              <w:start w:w="90" w:type="dxa"/>
              <w:bottom w:w="70" w:type="dxa"/>
              <w:end w:w="90" w:type="dxa"/>
            </w:tcMar>
          </w:tcPr>
          <w:p>
            <w:pPr>
              <w:spacing w:after="0" w:before="0"/>
            </w:pPr>
            <w:r>
              <w:rPr>
                <w:sz w:val="17"/>
              </w:rPr>
              <w:t>Yes</w:t>
            </w:r>
          </w:p>
        </w:tc>
        <w:tc>
          <w:tcPr>
            <w:tcW w:type="dxa" w:w="1944"/>
            <w:vAlign w:val="center"/>
            <w:tcMar>
              <w:top w:w="70" w:type="dxa"/>
              <w:start w:w="90" w:type="dxa"/>
              <w:bottom w:w="70" w:type="dxa"/>
              <w:end w:w="90" w:type="dxa"/>
            </w:tcMar>
          </w:tcPr>
          <w:p>
            <w:pPr>
              <w:spacing w:after="0" w:before="0"/>
            </w:pPr>
            <w:r>
              <w:rPr>
                <w:sz w:val="17"/>
              </w:rPr>
              <w:t>Rerun creates new</w:t>
            </w:r>
          </w:p>
        </w:tc>
        <w:tc>
          <w:tcPr>
            <w:tcW w:type="dxa" w:w="1944"/>
            <w:vAlign w:val="center"/>
            <w:tcMar>
              <w:top w:w="70" w:type="dxa"/>
              <w:start w:w="90" w:type="dxa"/>
              <w:bottom w:w="70" w:type="dxa"/>
              <w:end w:w="90" w:type="dxa"/>
            </w:tcMar>
          </w:tcPr>
          <w:p>
            <w:pPr>
              <w:spacing w:after="0" w:before="0"/>
            </w:pPr>
            <w:r>
              <w:rPr>
                <w:sz w:val="17"/>
              </w:rPr>
              <w:t>Yes, cascades</w:t>
            </w:r>
          </w:p>
        </w:tc>
      </w:tr>
    </w:tbl>
    <w:p>
      <w:pPr>
        <w:widowControl/>
      </w:pPr>
      <w:r>
        <w:rPr>
          <w:b/>
        </w:rPr>
        <w:t>Current compliance note: persistence is meaningful and tested, but the rubric's requirement for complete CRUD on at least three important entities is not yet fully satisfied. Connection update/delete, history delete, and recommendation delete are the clearest remaining operations to implement before final submission.</w:t>
      </w:r>
    </w:p>
    <w:p>
      <w:pPr>
        <w:pStyle w:val="Heading2"/>
        <w:widowControl/>
      </w:pPr>
      <w:r>
        <w:t>4.3 Database Initialization and Seeding</w:t>
      </w:r>
    </w:p>
    <w:p>
      <w:pPr>
        <w:widowControl/>
      </w:pPr>
      <w:r>
        <w:t>DatabaseInitializer automatically creates the QueryLens history database directory, opens SQLite with foreign keys enabled, reads src/main/resources/database/schema.sql, and executes every schema statement. Automated tests create temporary fixture records for repeatable repository verification.</w:t>
      </w:r>
    </w:p>
    <w:p>
      <w:pPr>
        <w:widowControl/>
      </w:pPr>
      <w:r>
        <w:t>Current compliance note: the initializer creates tables but does not yet load reusable demonstration records into the application history database. The course guideline's data-seeder requirement therefore remains open. A dedicated, idempotent demo-data seeder should be added before submission; the report intentionally does not claim that unimplemented behavior.</w:t>
      </w:r>
    </w:p>
    <w:p>
      <w:pPr>
        <w:pStyle w:val="Heading1"/>
        <w:widowControl/>
      </w:pPr>
      <w:r>
        <w:t>5. Version Control and Team Collaboration</w:t>
      </w:r>
    </w:p>
    <w:p>
      <w:pPr>
        <w:widowControl/>
      </w:pPr>
      <w:r>
        <w:t>Repository: https://github.com/innu-M/QueryLenss</w:t>
      </w:r>
    </w:p>
    <w:p>
      <w:pPr>
        <w:pStyle w:val="Heading2"/>
        <w:widowControl/>
      </w:pPr>
      <w:r>
        <w:t>5.1 Branching and Review Workflow</w:t>
      </w:r>
    </w:p>
    <w:p>
      <w:pPr>
        <w:widowControl/>
        <w:spacing w:after="60"/>
        <w:ind w:left="461" w:hanging="259"/>
      </w:pPr>
      <w:r>
        <w:t>• master is the stable submission/release branch, while develop is the integration branch.</w:t>
      </w:r>
    </w:p>
    <w:p>
      <w:pPr>
        <w:widowControl/>
        <w:spacing w:after="60"/>
        <w:ind w:left="461" w:hanging="259"/>
      </w:pPr>
      <w:r>
        <w:t>• Significant work is isolated on descriptive feature, chore, test, or refactor branches created from the latest develop branch.</w:t>
      </w:r>
    </w:p>
    <w:p>
      <w:pPr>
        <w:widowControl/>
        <w:spacing w:after="60"/>
        <w:ind w:left="461" w:hanging="259"/>
      </w:pPr>
      <w:r>
        <w:t>• A completed branch is pushed to GitHub and opened as a pull request into develop. Maven tests and the PR checklist provide pre-merge evidence.</w:t>
      </w:r>
    </w:p>
    <w:p>
      <w:pPr>
        <w:widowControl/>
        <w:spacing w:after="60"/>
        <w:ind w:left="461" w:hanging="259"/>
      </w:pPr>
      <w:r>
        <w:t>• The teammate reviews the pull request, requested changes are added as new commits, and the approved PR is merged through GitHub. develop is merged into master only for a stable release or submission point.</w:t>
      </w:r>
    </w:p>
    <w:p>
      <w:pPr>
        <w:widowControl/>
        <w:spacing w:after="60"/>
        <w:ind w:left="461" w:hanging="259"/>
      </w:pPr>
      <w:r>
        <w:t>• The repository history contains feature branches and GitHub pull-request merge commits for project foundation, UI, workspace, recommendations, comparison history, alternative generation, benchmark controls, plan trees, sandbox index testing, persistence tests, and package refactoring.</w:t>
      </w:r>
    </w:p>
    <w:p>
      <w:pPr>
        <w:pStyle w:val="Heading2"/>
        <w:widowControl/>
      </w:pPr>
      <w:r>
        <w:t>5.2 Verified Team Contributions</w:t>
      </w:r>
    </w:p>
    <w:p>
      <w:pPr>
        <w:widowControl/>
      </w:pPr>
      <w:r>
        <w:t>The contribution summary below is based on authored commits and feature branches visible in the repository history.</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4513"/>
        <w:gridCol w:w="4513"/>
      </w:tblGrid>
      <w:tr>
        <w:tc>
          <w:tcPr>
            <w:tcW w:type="dxa" w:w="2880"/>
            <w:shd w:fill="D9E2F3"/>
            <w:vAlign w:val="center"/>
            <w:tcMar>
              <w:top w:w="70" w:type="dxa"/>
              <w:start w:w="90" w:type="dxa"/>
              <w:bottom w:w="70" w:type="dxa"/>
              <w:end w:w="90" w:type="dxa"/>
            </w:tcMar>
          </w:tcPr>
          <w:p>
            <w:pPr>
              <w:jc w:val="left"/>
            </w:pPr>
            <w:r>
              <w:rPr>
                <w:b/>
                <w:color w:val="1F3864"/>
                <w:sz w:val="17"/>
              </w:rPr>
              <w:t>Member</w:t>
            </w:r>
          </w:p>
        </w:tc>
        <w:tc>
          <w:tcPr>
            <w:tcW w:type="dxa" w:w="6984"/>
            <w:shd w:fill="D9E2F3"/>
            <w:vAlign w:val="center"/>
            <w:tcMar>
              <w:top w:w="70" w:type="dxa"/>
              <w:start w:w="90" w:type="dxa"/>
              <w:bottom w:w="70" w:type="dxa"/>
              <w:end w:w="90" w:type="dxa"/>
            </w:tcMar>
          </w:tcPr>
          <w:p>
            <w:pPr>
              <w:jc w:val="left"/>
            </w:pPr>
            <w:r>
              <w:rPr>
                <w:b/>
                <w:color w:val="1F3864"/>
                <w:sz w:val="17"/>
              </w:rPr>
              <w:t>Verified major contributions</w:t>
            </w:r>
          </w:p>
        </w:tc>
      </w:tr>
      <w:tr>
        <w:tc>
          <w:tcPr>
            <w:tcW w:type="dxa" w:w="2880"/>
            <w:vAlign w:val="center"/>
            <w:tcMar>
              <w:top w:w="70" w:type="dxa"/>
              <w:start w:w="90" w:type="dxa"/>
              <w:bottom w:w="70" w:type="dxa"/>
              <w:end w:w="90" w:type="dxa"/>
            </w:tcMar>
          </w:tcPr>
          <w:p>
            <w:pPr>
              <w:spacing w:after="0" w:before="0"/>
            </w:pPr>
            <w:r>
              <w:rPr>
                <w:sz w:val="17"/>
              </w:rPr>
              <w:t>Fahmida Munni (BSSE 1604)</w:t>
            </w:r>
          </w:p>
        </w:tc>
        <w:tc>
          <w:tcPr>
            <w:tcW w:type="dxa" w:w="6984"/>
            <w:vAlign w:val="center"/>
            <w:tcMar>
              <w:top w:w="70" w:type="dxa"/>
              <w:start w:w="90" w:type="dxa"/>
              <w:bottom w:w="70" w:type="dxa"/>
              <w:end w:w="90" w:type="dxa"/>
            </w:tcMar>
          </w:tcPr>
          <w:p>
            <w:pPr>
              <w:spacing w:after="0" w:before="0"/>
            </w:pPr>
            <w:r>
              <w:rPr>
                <w:sz w:val="17"/>
              </w:rPr>
              <w:t>Project foundation and CI; JavaFX theme/layout; connections and query workspace; recommendation engine and state tests; benchmark controls, progress, cancellation and timeout; sandbox index testing; persistence tests and workspace refactoring</w:t>
            </w:r>
          </w:p>
        </w:tc>
      </w:tr>
      <w:tr>
        <w:tc>
          <w:tcPr>
            <w:tcW w:type="dxa" w:w="2880"/>
            <w:vAlign w:val="center"/>
            <w:tcMar>
              <w:top w:w="70" w:type="dxa"/>
              <w:start w:w="90" w:type="dxa"/>
              <w:bottom w:w="70" w:type="dxa"/>
              <w:end w:w="90" w:type="dxa"/>
            </w:tcMar>
          </w:tcPr>
          <w:p>
            <w:pPr>
              <w:spacing w:after="0" w:before="0"/>
            </w:pPr>
            <w:r>
              <w:rPr>
                <w:sz w:val="17"/>
              </w:rPr>
              <w:t>Irin Sultana (BSSE 1642)</w:t>
            </w:r>
          </w:p>
        </w:tc>
        <w:tc>
          <w:tcPr>
            <w:tcW w:type="dxa" w:w="6984"/>
            <w:vAlign w:val="center"/>
            <w:tcMar>
              <w:top w:w="70" w:type="dxa"/>
              <w:start w:w="90" w:type="dxa"/>
              <w:bottom w:w="70" w:type="dxa"/>
              <w:end w:w="90" w:type="dxa"/>
            </w:tcMar>
          </w:tcPr>
          <w:p>
            <w:pPr>
              <w:spacing w:after="0" w:before="0"/>
            </w:pPr>
            <w:r>
              <w:rPr>
                <w:sz w:val="17"/>
              </w:rPr>
              <w:t>Comparison-history schema, repositories and report screen; alternative SELECT generation, equivalence checks, benchmarking, ranking, persistence and percentile display; plan-tree construction, comparison and visualization; pattern-oriented package refactoring and documentation</w:t>
            </w:r>
          </w:p>
        </w:tc>
      </w:tr>
    </w:tbl>
    <w:p>
      <w:pPr>
        <w:widowControl/>
      </w:pPr>
      <w:r>
        <w:t>Both members appear as authors in the Git history and review one another's pull requests, providing traceable evidence of collaborative development.</w:t>
      </w:r>
    </w:p>
    <w:p w14:paraId="3178C9AC" w14:textId="77777777" w:rsidR="0065684E" w:rsidRDefault="001F6468">
      <w:pPr>
        <w:pStyle w:val="Heading1"/>
        <w:widowControl/>
        <w:spacing w:before="360" w:after="200"/>
      </w:pPr>
      <w:bookmarkStart w:id="11" w:name="_Toc239949749"/>
      <w:r>
        <w:rPr>
          <w:b/>
          <w:bCs/>
          <w:color w:val="000000"/>
          <w:sz w:val="30"/>
          <w:szCs w:val="30"/>
        </w:rPr>
        <w:t>6. Testing and Validation</w:t>
      </w:r>
      <w:bookmarkEnd w:id="11"/>
    </w:p>
    <w:p>
      <w:pPr>
        <w:widowControl/>
      </w:pPr>
      <w:r>
        <w:t>Business-logic and persistence tests were executed with Maven using mvn test on 10 September 2026. Result: 38 tests run, 0 failures, 0 errors, and 0 skipped (BUILD SUCCESS).</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805"/>
        <w:gridCol w:w="1805"/>
        <w:gridCol w:w="1805"/>
        <w:gridCol w:w="1805"/>
        <w:gridCol w:w="1805"/>
      </w:tblGrid>
      <w:tr>
        <w:tc>
          <w:tcPr>
            <w:tcW w:type="dxa" w:w="835"/>
            <w:shd w:fill="D9E2F3"/>
            <w:vAlign w:val="center"/>
            <w:tcMar>
              <w:top w:w="70" w:type="dxa"/>
              <w:start w:w="90" w:type="dxa"/>
              <w:bottom w:w="70" w:type="dxa"/>
              <w:end w:w="90" w:type="dxa"/>
            </w:tcMar>
          </w:tcPr>
          <w:p>
            <w:pPr>
              <w:jc w:val="left"/>
            </w:pPr>
            <w:r>
              <w:rPr>
                <w:b/>
                <w:color w:val="1F3864"/>
                <w:sz w:val="15"/>
              </w:rPr>
              <w:t>ID</w:t>
            </w:r>
          </w:p>
        </w:tc>
        <w:tc>
          <w:tcPr>
            <w:tcW w:type="dxa" w:w="1512"/>
            <w:shd w:fill="D9E2F3"/>
            <w:vAlign w:val="center"/>
            <w:tcMar>
              <w:top w:w="70" w:type="dxa"/>
              <w:start w:w="90" w:type="dxa"/>
              <w:bottom w:w="70" w:type="dxa"/>
              <w:end w:w="90" w:type="dxa"/>
            </w:tcMar>
          </w:tcPr>
          <w:p>
            <w:pPr>
              <w:jc w:val="left"/>
            </w:pPr>
            <w:r>
              <w:rPr>
                <w:b/>
                <w:color w:val="1F3864"/>
                <w:sz w:val="15"/>
              </w:rPr>
              <w:t>Area</w:t>
            </w:r>
          </w:p>
        </w:tc>
        <w:tc>
          <w:tcPr>
            <w:tcW w:type="dxa" w:w="2880"/>
            <w:shd w:fill="D9E2F3"/>
            <w:vAlign w:val="center"/>
            <w:tcMar>
              <w:top w:w="70" w:type="dxa"/>
              <w:start w:w="90" w:type="dxa"/>
              <w:bottom w:w="70" w:type="dxa"/>
              <w:end w:w="90" w:type="dxa"/>
            </w:tcMar>
          </w:tcPr>
          <w:p>
            <w:pPr>
              <w:jc w:val="left"/>
            </w:pPr>
            <w:r>
              <w:rPr>
                <w:b/>
                <w:color w:val="1F3864"/>
                <w:sz w:val="15"/>
              </w:rPr>
              <w:t>Input or scenario</w:t>
            </w:r>
          </w:p>
        </w:tc>
        <w:tc>
          <w:tcPr>
            <w:tcW w:type="dxa" w:w="3960"/>
            <w:shd w:fill="D9E2F3"/>
            <w:vAlign w:val="center"/>
            <w:tcMar>
              <w:top w:w="70" w:type="dxa"/>
              <w:start w:w="90" w:type="dxa"/>
              <w:bottom w:w="70" w:type="dxa"/>
              <w:end w:w="90" w:type="dxa"/>
            </w:tcMar>
          </w:tcPr>
          <w:p>
            <w:pPr>
              <w:jc w:val="left"/>
            </w:pPr>
            <w:r>
              <w:rPr>
                <w:b/>
                <w:color w:val="1F3864"/>
                <w:sz w:val="15"/>
              </w:rPr>
              <w:t>Expected and actual result</w:t>
            </w:r>
          </w:p>
        </w:tc>
        <w:tc>
          <w:tcPr>
            <w:tcW w:type="dxa" w:w="893"/>
            <w:shd w:fill="D9E2F3"/>
            <w:vAlign w:val="center"/>
            <w:tcMar>
              <w:top w:w="70" w:type="dxa"/>
              <w:start w:w="90" w:type="dxa"/>
              <w:bottom w:w="70" w:type="dxa"/>
              <w:end w:w="90" w:type="dxa"/>
            </w:tcMar>
          </w:tcPr>
          <w:p>
            <w:pPr>
              <w:jc w:val="left"/>
            </w:pPr>
            <w:r>
              <w:rPr>
                <w:b/>
                <w:color w:val="1F3864"/>
                <w:sz w:val="15"/>
              </w:rPr>
              <w:t>Status</w:t>
            </w:r>
          </w:p>
        </w:tc>
      </w:tr>
      <w:tr>
        <w:tc>
          <w:tcPr>
            <w:tcW w:type="dxa" w:w="835"/>
            <w:vAlign w:val="center"/>
            <w:tcMar>
              <w:top w:w="70" w:type="dxa"/>
              <w:start w:w="90" w:type="dxa"/>
              <w:bottom w:w="70" w:type="dxa"/>
              <w:end w:w="90" w:type="dxa"/>
            </w:tcMar>
          </w:tcPr>
          <w:p>
            <w:pPr>
              <w:spacing w:after="0" w:before="0"/>
            </w:pPr>
            <w:r>
              <w:rPr>
                <w:sz w:val="15"/>
              </w:rPr>
              <w:t>TC-01</w:t>
            </w:r>
          </w:p>
        </w:tc>
        <w:tc>
          <w:tcPr>
            <w:tcW w:type="dxa" w:w="1512"/>
            <w:vAlign w:val="center"/>
            <w:tcMar>
              <w:top w:w="70" w:type="dxa"/>
              <w:start w:w="90" w:type="dxa"/>
              <w:bottom w:w="70" w:type="dxa"/>
              <w:end w:w="90" w:type="dxa"/>
            </w:tcMar>
          </w:tcPr>
          <w:p>
            <w:pPr>
              <w:spacing w:after="0" w:before="0"/>
            </w:pPr>
            <w:r>
              <w:rPr>
                <w:sz w:val="15"/>
              </w:rPr>
              <w:t>Workspace</w:t>
            </w:r>
          </w:p>
        </w:tc>
        <w:tc>
          <w:tcPr>
            <w:tcW w:type="dxa" w:w="2880"/>
            <w:vAlign w:val="center"/>
            <w:tcMar>
              <w:top w:w="70" w:type="dxa"/>
              <w:start w:w="90" w:type="dxa"/>
              <w:bottom w:w="70" w:type="dxa"/>
              <w:end w:w="90" w:type="dxa"/>
            </w:tcMar>
          </w:tcPr>
          <w:p>
            <w:pPr>
              <w:spacing w:after="0" w:before="0"/>
            </w:pPr>
            <w:r>
              <w:rPr>
                <w:sz w:val="15"/>
              </w:rPr>
              <w:t>Supported SELECT and update statements</w:t>
            </w:r>
          </w:p>
        </w:tc>
        <w:tc>
          <w:tcPr>
            <w:tcW w:type="dxa" w:w="3960"/>
            <w:vAlign w:val="center"/>
            <w:tcMar>
              <w:top w:w="70" w:type="dxa"/>
              <w:start w:w="90" w:type="dxa"/>
              <w:bottom w:w="70" w:type="dxa"/>
              <w:end w:w="90" w:type="dxa"/>
            </w:tcMar>
          </w:tcPr>
          <w:p>
            <w:pPr>
              <w:spacing w:after="0" w:before="0"/>
            </w:pPr>
            <w:r>
              <w:rPr>
                <w:sz w:val="15"/>
              </w:rPr>
              <w:t>Results/history or affected rows are produced as expected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TC-02</w:t>
            </w:r>
          </w:p>
        </w:tc>
        <w:tc>
          <w:tcPr>
            <w:tcW w:type="dxa" w:w="1512"/>
            <w:vAlign w:val="center"/>
            <w:tcMar>
              <w:top w:w="70" w:type="dxa"/>
              <w:start w:w="90" w:type="dxa"/>
              <w:bottom w:w="70" w:type="dxa"/>
              <w:end w:w="90" w:type="dxa"/>
            </w:tcMar>
          </w:tcPr>
          <w:p>
            <w:pPr>
              <w:spacing w:after="0" w:before="0"/>
            </w:pPr>
            <w:r>
              <w:rPr>
                <w:sz w:val="15"/>
              </w:rPr>
              <w:t>Validation</w:t>
            </w:r>
          </w:p>
        </w:tc>
        <w:tc>
          <w:tcPr>
            <w:tcW w:type="dxa" w:w="2880"/>
            <w:vAlign w:val="center"/>
            <w:tcMar>
              <w:top w:w="70" w:type="dxa"/>
              <w:start w:w="90" w:type="dxa"/>
              <w:bottom w:w="70" w:type="dxa"/>
              <w:end w:w="90" w:type="dxa"/>
            </w:tcMar>
          </w:tcPr>
          <w:p>
            <w:pPr>
              <w:spacing w:after="0" w:before="0"/>
            </w:pPr>
            <w:r>
              <w:rPr>
                <w:sz w:val="15"/>
              </w:rPr>
              <w:t>Multiple or schema-changing statements</w:t>
            </w:r>
          </w:p>
        </w:tc>
        <w:tc>
          <w:tcPr>
            <w:tcW w:type="dxa" w:w="3960"/>
            <w:vAlign w:val="center"/>
            <w:tcMar>
              <w:top w:w="70" w:type="dxa"/>
              <w:start w:w="90" w:type="dxa"/>
              <w:bottom w:w="70" w:type="dxa"/>
              <w:end w:w="90" w:type="dxa"/>
            </w:tcMar>
          </w:tcPr>
          <w:p>
            <w:pPr>
              <w:spacing w:after="0" w:before="0"/>
            </w:pPr>
            <w:r>
              <w:rPr>
                <w:sz w:val="15"/>
              </w:rPr>
              <w:t>Rejected before execution</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TC-03</w:t>
            </w:r>
          </w:p>
        </w:tc>
        <w:tc>
          <w:tcPr>
            <w:tcW w:type="dxa" w:w="1512"/>
            <w:vAlign w:val="center"/>
            <w:tcMar>
              <w:top w:w="70" w:type="dxa"/>
              <w:start w:w="90" w:type="dxa"/>
              <w:bottom w:w="70" w:type="dxa"/>
              <w:end w:w="90" w:type="dxa"/>
            </w:tcMar>
          </w:tcPr>
          <w:p>
            <w:pPr>
              <w:spacing w:after="0" w:before="0"/>
            </w:pPr>
            <w:r>
              <w:rPr>
                <w:sz w:val="15"/>
              </w:rPr>
              <w:t>Recommendation</w:t>
            </w:r>
          </w:p>
        </w:tc>
        <w:tc>
          <w:tcPr>
            <w:tcW w:type="dxa" w:w="2880"/>
            <w:vAlign w:val="center"/>
            <w:tcMar>
              <w:top w:w="70" w:type="dxa"/>
              <w:start w:w="90" w:type="dxa"/>
              <w:bottom w:w="70" w:type="dxa"/>
              <w:end w:w="90" w:type="dxa"/>
            </w:tcMar>
          </w:tcPr>
          <w:p>
            <w:pPr>
              <w:spacing w:after="0" w:before="0"/>
            </w:pPr>
            <w:r>
              <w:rPr>
                <w:sz w:val="15"/>
              </w:rPr>
              <w:t>SELECT *, filters, joins, and sorting</w:t>
            </w:r>
          </w:p>
        </w:tc>
        <w:tc>
          <w:tcPr>
            <w:tcW w:type="dxa" w:w="3960"/>
            <w:vAlign w:val="center"/>
            <w:tcMar>
              <w:top w:w="70" w:type="dxa"/>
              <w:start w:w="90" w:type="dxa"/>
              <w:bottom w:w="70" w:type="dxa"/>
              <w:end w:w="90" w:type="dxa"/>
            </w:tcMar>
          </w:tcPr>
          <w:p>
            <w:pPr>
              <w:spacing w:after="0" w:before="0"/>
            </w:pPr>
            <w:r>
              <w:rPr>
                <w:sz w:val="15"/>
              </w:rPr>
              <w:t>Applicable strategies generate advice</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TC-04</w:t>
            </w:r>
          </w:p>
        </w:tc>
        <w:tc>
          <w:tcPr>
            <w:tcW w:type="dxa" w:w="1512"/>
            <w:vAlign w:val="center"/>
            <w:tcMar>
              <w:top w:w="70" w:type="dxa"/>
              <w:start w:w="90" w:type="dxa"/>
              <w:bottom w:w="70" w:type="dxa"/>
              <w:end w:w="90" w:type="dxa"/>
            </w:tcMar>
          </w:tcPr>
          <w:p>
            <w:pPr>
              <w:spacing w:after="0" w:before="0"/>
            </w:pPr>
            <w:r>
              <w:rPr>
                <w:sz w:val="15"/>
              </w:rPr>
              <w:t>State</w:t>
            </w:r>
          </w:p>
        </w:tc>
        <w:tc>
          <w:tcPr>
            <w:tcW w:type="dxa" w:w="2880"/>
            <w:vAlign w:val="center"/>
            <w:tcMar>
              <w:top w:w="70" w:type="dxa"/>
              <w:start w:w="90" w:type="dxa"/>
              <w:bottom w:w="70" w:type="dxa"/>
              <w:end w:w="90" w:type="dxa"/>
            </w:tcMar>
          </w:tcPr>
          <w:p>
            <w:pPr>
              <w:spacing w:after="0" w:before="0"/>
            </w:pPr>
            <w:r>
              <w:rPr>
                <w:sz w:val="15"/>
              </w:rPr>
              <w:t>Pending to Applied/Dismissed; terminal transition</w:t>
            </w:r>
          </w:p>
        </w:tc>
        <w:tc>
          <w:tcPr>
            <w:tcW w:type="dxa" w:w="3960"/>
            <w:vAlign w:val="center"/>
            <w:tcMar>
              <w:top w:w="70" w:type="dxa"/>
              <w:start w:w="90" w:type="dxa"/>
              <w:bottom w:w="70" w:type="dxa"/>
              <w:end w:w="90" w:type="dxa"/>
            </w:tcMar>
          </w:tcPr>
          <w:p>
            <w:pPr>
              <w:spacing w:after="0" w:before="0"/>
            </w:pPr>
            <w:r>
              <w:rPr>
                <w:sz w:val="15"/>
              </w:rPr>
              <w:t>Valid transitions succeed; invalid transition is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TC-05</w:t>
            </w:r>
          </w:p>
        </w:tc>
        <w:tc>
          <w:tcPr>
            <w:tcW w:type="dxa" w:w="1512"/>
            <w:vAlign w:val="center"/>
            <w:tcMar>
              <w:top w:w="70" w:type="dxa"/>
              <w:start w:w="90" w:type="dxa"/>
              <w:bottom w:w="70" w:type="dxa"/>
              <w:end w:w="90" w:type="dxa"/>
            </w:tcMar>
          </w:tcPr>
          <w:p>
            <w:pPr>
              <w:spacing w:after="0" w:before="0"/>
            </w:pPr>
            <w:r>
              <w:rPr>
                <w:sz w:val="15"/>
              </w:rPr>
              <w:t>Alternatives</w:t>
            </w:r>
          </w:p>
        </w:tc>
        <w:tc>
          <w:tcPr>
            <w:tcW w:type="dxa" w:w="2880"/>
            <w:vAlign w:val="center"/>
            <w:tcMar>
              <w:top w:w="70" w:type="dxa"/>
              <w:start w:w="90" w:type="dxa"/>
              <w:bottom w:w="70" w:type="dxa"/>
              <w:end w:w="90" w:type="dxa"/>
            </w:tcMar>
          </w:tcPr>
          <w:p>
            <w:pPr>
              <w:spacing w:after="0" w:before="0"/>
            </w:pPr>
            <w:r>
              <w:rPr>
                <w:sz w:val="15"/>
              </w:rPr>
              <w:t>Writes, joins, aliases, multiple statements</w:t>
            </w:r>
          </w:p>
        </w:tc>
        <w:tc>
          <w:tcPr>
            <w:tcW w:type="dxa" w:w="3960"/>
            <w:vAlign w:val="center"/>
            <w:tcMar>
              <w:top w:w="70" w:type="dxa"/>
              <w:start w:w="90" w:type="dxa"/>
              <w:bottom w:w="70" w:type="dxa"/>
              <w:end w:w="90" w:type="dxa"/>
            </w:tcMar>
          </w:tcPr>
          <w:p>
            <w:pPr>
              <w:spacing w:after="0" w:before="0"/>
            </w:pPr>
            <w:r>
              <w:rPr>
                <w:sz w:val="15"/>
              </w:rPr>
              <w:t>Unsafe/unsupported competition input is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TC-06</w:t>
            </w:r>
          </w:p>
        </w:tc>
        <w:tc>
          <w:tcPr>
            <w:tcW w:type="dxa" w:w="1512"/>
            <w:vAlign w:val="center"/>
            <w:tcMar>
              <w:top w:w="70" w:type="dxa"/>
              <w:start w:w="90" w:type="dxa"/>
              <w:bottom w:w="70" w:type="dxa"/>
              <w:end w:w="90" w:type="dxa"/>
            </w:tcMar>
          </w:tcPr>
          <w:p>
            <w:pPr>
              <w:spacing w:after="0" w:before="0"/>
            </w:pPr>
            <w:r>
              <w:rPr>
                <w:sz w:val="15"/>
              </w:rPr>
              <w:t>Equivalence</w:t>
            </w:r>
          </w:p>
        </w:tc>
        <w:tc>
          <w:tcPr>
            <w:tcW w:type="dxa" w:w="2880"/>
            <w:vAlign w:val="center"/>
            <w:tcMar>
              <w:top w:w="70" w:type="dxa"/>
              <w:start w:w="90" w:type="dxa"/>
              <w:bottom w:w="70" w:type="dxa"/>
              <w:end w:w="90" w:type="dxa"/>
            </w:tcMar>
          </w:tcPr>
          <w:p>
            <w:pPr>
              <w:spacing w:after="0" w:before="0"/>
            </w:pPr>
            <w:r>
              <w:rPr>
                <w:sz w:val="15"/>
              </w:rPr>
              <w:t>Candidate returns different result fingerprint</w:t>
            </w:r>
          </w:p>
        </w:tc>
        <w:tc>
          <w:tcPr>
            <w:tcW w:type="dxa" w:w="3960"/>
            <w:vAlign w:val="center"/>
            <w:tcMar>
              <w:top w:w="70" w:type="dxa"/>
              <w:start w:w="90" w:type="dxa"/>
              <w:bottom w:w="70" w:type="dxa"/>
              <w:end w:w="90" w:type="dxa"/>
            </w:tcMar>
          </w:tcPr>
          <w:p>
            <w:pPr>
              <w:spacing w:after="0" w:before="0"/>
            </w:pPr>
            <w:r>
              <w:rPr>
                <w:sz w:val="15"/>
              </w:rPr>
              <w:t>Candidate is rejected and not ranked as equivalent</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TC-07</w:t>
            </w:r>
          </w:p>
        </w:tc>
        <w:tc>
          <w:tcPr>
            <w:tcW w:type="dxa" w:w="1512"/>
            <w:vAlign w:val="center"/>
            <w:tcMar>
              <w:top w:w="70" w:type="dxa"/>
              <w:start w:w="90" w:type="dxa"/>
              <w:bottom w:w="70" w:type="dxa"/>
              <w:end w:w="90" w:type="dxa"/>
            </w:tcMar>
          </w:tcPr>
          <w:p>
            <w:pPr>
              <w:spacing w:after="0" w:before="0"/>
            </w:pPr>
            <w:r>
              <w:rPr>
                <w:sz w:val="15"/>
              </w:rPr>
              <w:t>Benchmark</w:t>
            </w:r>
          </w:p>
        </w:tc>
        <w:tc>
          <w:tcPr>
            <w:tcW w:type="dxa" w:w="2880"/>
            <w:vAlign w:val="center"/>
            <w:tcMar>
              <w:top w:w="70" w:type="dxa"/>
              <w:start w:w="90" w:type="dxa"/>
              <w:bottom w:w="70" w:type="dxa"/>
              <w:end w:w="90" w:type="dxa"/>
            </w:tcMar>
          </w:tcPr>
          <w:p>
            <w:pPr>
              <w:spacing w:after="0" w:before="0"/>
            </w:pPr>
            <w:r>
              <w:rPr>
                <w:sz w:val="15"/>
              </w:rPr>
              <w:t>Cancellation and timeout</w:t>
            </w:r>
          </w:p>
        </w:tc>
        <w:tc>
          <w:tcPr>
            <w:tcW w:type="dxa" w:w="3960"/>
            <w:vAlign w:val="center"/>
            <w:tcMar>
              <w:top w:w="70" w:type="dxa"/>
              <w:start w:w="90" w:type="dxa"/>
              <w:bottom w:w="70" w:type="dxa"/>
              <w:end w:w="90" w:type="dxa"/>
            </w:tcMar>
          </w:tcPr>
          <w:p>
            <w:pPr>
              <w:spacing w:after="0" w:before="0"/>
            </w:pPr>
            <w:r>
              <w:rPr>
                <w:sz w:val="15"/>
              </w:rPr>
              <w:t>Runner stops safely and publishes terminal state</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TC-08</w:t>
            </w:r>
          </w:p>
        </w:tc>
        <w:tc>
          <w:tcPr>
            <w:tcW w:type="dxa" w:w="1512"/>
            <w:vAlign w:val="center"/>
            <w:tcMar>
              <w:top w:w="70" w:type="dxa"/>
              <w:start w:w="90" w:type="dxa"/>
              <w:bottom w:w="70" w:type="dxa"/>
              <w:end w:w="90" w:type="dxa"/>
            </w:tcMar>
          </w:tcPr>
          <w:p>
            <w:pPr>
              <w:spacing w:after="0" w:before="0"/>
            </w:pPr>
            <w:r>
              <w:rPr>
                <w:sz w:val="15"/>
              </w:rPr>
              <w:t>Plan tree</w:t>
            </w:r>
          </w:p>
        </w:tc>
        <w:tc>
          <w:tcPr>
            <w:tcW w:type="dxa" w:w="2880"/>
            <w:vAlign w:val="center"/>
            <w:tcMar>
              <w:top w:w="70" w:type="dxa"/>
              <w:start w:w="90" w:type="dxa"/>
              <w:bottom w:w="70" w:type="dxa"/>
              <w:end w:w="90" w:type="dxa"/>
            </w:tcMar>
          </w:tcPr>
          <w:p>
            <w:pPr>
              <w:spacing w:after="0" w:before="0"/>
            </w:pPr>
            <w:r>
              <w:rPr>
                <w:sz w:val="15"/>
              </w:rPr>
              <w:t>Nested, orphan, duplicate-id, and cyclic plan rows</w:t>
            </w:r>
          </w:p>
        </w:tc>
        <w:tc>
          <w:tcPr>
            <w:tcW w:type="dxa" w:w="3960"/>
            <w:vAlign w:val="center"/>
            <w:tcMar>
              <w:top w:w="70" w:type="dxa"/>
              <w:start w:w="90" w:type="dxa"/>
              <w:bottom w:w="70" w:type="dxa"/>
              <w:end w:w="90" w:type="dxa"/>
            </w:tcMar>
          </w:tcPr>
          <w:p>
            <w:pPr>
              <w:spacing w:after="0" w:before="0"/>
            </w:pPr>
            <w:r>
              <w:rPr>
                <w:sz w:val="15"/>
              </w:rPr>
              <w:t>Valid tree is built; invalid structures are rejected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TC-09</w:t>
            </w:r>
          </w:p>
        </w:tc>
        <w:tc>
          <w:tcPr>
            <w:tcW w:type="dxa" w:w="1512"/>
            <w:vAlign w:val="center"/>
            <w:tcMar>
              <w:top w:w="70" w:type="dxa"/>
              <w:start w:w="90" w:type="dxa"/>
              <w:bottom w:w="70" w:type="dxa"/>
              <w:end w:w="90" w:type="dxa"/>
            </w:tcMar>
          </w:tcPr>
          <w:p>
            <w:pPr>
              <w:spacing w:after="0" w:before="0"/>
            </w:pPr>
            <w:r>
              <w:rPr>
                <w:sz w:val="15"/>
              </w:rPr>
              <w:t>Sandbox</w:t>
            </w:r>
          </w:p>
        </w:tc>
        <w:tc>
          <w:tcPr>
            <w:tcW w:type="dxa" w:w="2880"/>
            <w:vAlign w:val="center"/>
            <w:tcMar>
              <w:top w:w="70" w:type="dxa"/>
              <w:start w:w="90" w:type="dxa"/>
              <w:bottom w:w="70" w:type="dxa"/>
              <w:end w:w="90" w:type="dxa"/>
            </w:tcMar>
          </w:tcPr>
          <w:p>
            <w:pPr>
              <w:spacing w:after="0" w:before="0"/>
            </w:pPr>
            <w:r>
              <w:rPr>
                <w:sz w:val="15"/>
              </w:rPr>
              <w:t>Proposed index on temporary copy</w:t>
            </w:r>
          </w:p>
        </w:tc>
        <w:tc>
          <w:tcPr>
            <w:tcW w:type="dxa" w:w="3960"/>
            <w:vAlign w:val="center"/>
            <w:tcMar>
              <w:top w:w="70" w:type="dxa"/>
              <w:start w:w="90" w:type="dxa"/>
              <w:bottom w:w="70" w:type="dxa"/>
              <w:end w:w="90" w:type="dxa"/>
            </w:tcMar>
          </w:tcPr>
          <w:p>
            <w:pPr>
              <w:spacing w:after="0" w:before="0"/>
            </w:pPr>
            <w:r>
              <w:rPr>
                <w:sz w:val="15"/>
              </w:rPr>
              <w:t>Copy changes; source database remains unchanged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TC-10</w:t>
            </w:r>
          </w:p>
        </w:tc>
        <w:tc>
          <w:tcPr>
            <w:tcW w:type="dxa" w:w="1512"/>
            <w:vAlign w:val="center"/>
            <w:tcMar>
              <w:top w:w="70" w:type="dxa"/>
              <w:start w:w="90" w:type="dxa"/>
              <w:bottom w:w="70" w:type="dxa"/>
              <w:end w:w="90" w:type="dxa"/>
            </w:tcMar>
          </w:tcPr>
          <w:p>
            <w:pPr>
              <w:spacing w:after="0" w:before="0"/>
            </w:pPr>
            <w:r>
              <w:rPr>
                <w:sz w:val="15"/>
              </w:rPr>
              <w:t>Persistence</w:t>
            </w:r>
          </w:p>
        </w:tc>
        <w:tc>
          <w:tcPr>
            <w:tcW w:type="dxa" w:w="2880"/>
            <w:vAlign w:val="center"/>
            <w:tcMar>
              <w:top w:w="70" w:type="dxa"/>
              <w:start w:w="90" w:type="dxa"/>
              <w:bottom w:w="70" w:type="dxa"/>
              <w:end w:w="90" w:type="dxa"/>
            </w:tcMar>
          </w:tcPr>
          <w:p>
            <w:pPr>
              <w:spacing w:after="0" w:before="0"/>
            </w:pPr>
            <w:r>
              <w:rPr>
                <w:sz w:val="15"/>
              </w:rPr>
              <w:t>Save/load/search comparison session</w:t>
            </w:r>
          </w:p>
        </w:tc>
        <w:tc>
          <w:tcPr>
            <w:tcW w:type="dxa" w:w="3960"/>
            <w:vAlign w:val="center"/>
            <w:tcMar>
              <w:top w:w="70" w:type="dxa"/>
              <w:start w:w="90" w:type="dxa"/>
              <w:bottom w:w="70" w:type="dxa"/>
              <w:end w:w="90" w:type="dxa"/>
            </w:tcMar>
          </w:tcPr>
          <w:p>
            <w:pPr>
              <w:spacing w:after="0" w:before="0"/>
            </w:pPr>
            <w:r>
              <w:rPr>
                <w:sz w:val="15"/>
              </w:rPr>
              <w:t>Session, candidates, plans, and samples are restored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TC-11</w:t>
            </w:r>
          </w:p>
        </w:tc>
        <w:tc>
          <w:tcPr>
            <w:tcW w:type="dxa" w:w="1512"/>
            <w:vAlign w:val="center"/>
            <w:tcMar>
              <w:top w:w="70" w:type="dxa"/>
              <w:start w:w="90" w:type="dxa"/>
              <w:bottom w:w="70" w:type="dxa"/>
              <w:end w:w="90" w:type="dxa"/>
            </w:tcMar>
          </w:tcPr>
          <w:p>
            <w:pPr>
              <w:spacing w:after="0" w:before="0"/>
            </w:pPr>
            <w:r>
              <w:rPr>
                <w:sz w:val="15"/>
              </w:rPr>
              <w:t>Cascade delete</w:t>
            </w:r>
          </w:p>
        </w:tc>
        <w:tc>
          <w:tcPr>
            <w:tcW w:type="dxa" w:w="2880"/>
            <w:vAlign w:val="center"/>
            <w:tcMar>
              <w:top w:w="70" w:type="dxa"/>
              <w:start w:w="90" w:type="dxa"/>
              <w:bottom w:w="70" w:type="dxa"/>
              <w:end w:w="90" w:type="dxa"/>
            </w:tcMar>
          </w:tcPr>
          <w:p>
            <w:pPr>
              <w:spacing w:after="0" w:before="0"/>
            </w:pPr>
            <w:r>
              <w:rPr>
                <w:sz w:val="15"/>
              </w:rPr>
              <w:t>Delete comparison session</w:t>
            </w:r>
          </w:p>
        </w:tc>
        <w:tc>
          <w:tcPr>
            <w:tcW w:type="dxa" w:w="3960"/>
            <w:vAlign w:val="center"/>
            <w:tcMar>
              <w:top w:w="70" w:type="dxa"/>
              <w:start w:w="90" w:type="dxa"/>
              <w:bottom w:w="70" w:type="dxa"/>
              <w:end w:w="90" w:type="dxa"/>
            </w:tcMar>
          </w:tcPr>
          <w:p>
            <w:pPr>
              <w:spacing w:after="0" w:before="0"/>
            </w:pPr>
            <w:r>
              <w:rPr>
                <w:sz w:val="15"/>
              </w:rPr>
              <w:t>Candidates and benchmark runs are also removed</w:t>
            </w:r>
          </w:p>
        </w:tc>
        <w:tc>
          <w:tcPr>
            <w:tcW w:type="dxa" w:w="893"/>
            <w:vAlign w:val="center"/>
            <w:tcMar>
              <w:top w:w="70" w:type="dxa"/>
              <w:start w:w="90" w:type="dxa"/>
              <w:bottom w:w="70" w:type="dxa"/>
              <w:end w:w="90" w:type="dxa"/>
            </w:tcMar>
          </w:tcPr>
          <w:p>
            <w:pPr>
              <w:spacing w:after="0" w:before="0"/>
            </w:pPr>
            <w:r>
              <w:rPr>
                <w:sz w:val="15"/>
              </w:rPr>
              <w:t>PASS</w:t>
            </w:r>
          </w:p>
        </w:tc>
      </w:tr>
      <w:tr>
        <w:tc>
          <w:tcPr>
            <w:tcW w:type="dxa" w:w="835"/>
            <w:vAlign w:val="center"/>
            <w:tcMar>
              <w:top w:w="70" w:type="dxa"/>
              <w:start w:w="90" w:type="dxa"/>
              <w:bottom w:w="70" w:type="dxa"/>
              <w:end w:w="90" w:type="dxa"/>
            </w:tcMar>
          </w:tcPr>
          <w:p>
            <w:pPr>
              <w:spacing w:after="0" w:before="0"/>
            </w:pPr>
            <w:r>
              <w:rPr>
                <w:sz w:val="15"/>
              </w:rPr>
              <w:t>TC-12</w:t>
            </w:r>
          </w:p>
        </w:tc>
        <w:tc>
          <w:tcPr>
            <w:tcW w:type="dxa" w:w="1512"/>
            <w:vAlign w:val="center"/>
            <w:tcMar>
              <w:top w:w="70" w:type="dxa"/>
              <w:start w:w="90" w:type="dxa"/>
              <w:bottom w:w="70" w:type="dxa"/>
              <w:end w:w="90" w:type="dxa"/>
            </w:tcMar>
          </w:tcPr>
          <w:p>
            <w:pPr>
              <w:spacing w:after="0" w:before="0"/>
            </w:pPr>
            <w:r>
              <w:rPr>
                <w:sz w:val="15"/>
              </w:rPr>
              <w:t>Schema</w:t>
            </w:r>
          </w:p>
        </w:tc>
        <w:tc>
          <w:tcPr>
            <w:tcW w:type="dxa" w:w="2880"/>
            <w:vAlign w:val="center"/>
            <w:tcMar>
              <w:top w:w="70" w:type="dxa"/>
              <w:start w:w="90" w:type="dxa"/>
              <w:bottom w:w="70" w:type="dxa"/>
              <w:end w:w="90" w:type="dxa"/>
            </w:tcMar>
          </w:tcPr>
          <w:p>
            <w:pPr>
              <w:spacing w:after="0" w:before="0"/>
            </w:pPr>
            <w:r>
              <w:rPr>
                <w:sz w:val="15"/>
              </w:rPr>
              <w:t>Initialize a new history database</w:t>
            </w:r>
          </w:p>
        </w:tc>
        <w:tc>
          <w:tcPr>
            <w:tcW w:type="dxa" w:w="3960"/>
            <w:vAlign w:val="center"/>
            <w:tcMar>
              <w:top w:w="70" w:type="dxa"/>
              <w:start w:w="90" w:type="dxa"/>
              <w:bottom w:w="70" w:type="dxa"/>
              <w:end w:w="90" w:type="dxa"/>
            </w:tcMar>
          </w:tcPr>
          <w:p>
            <w:pPr>
              <w:spacing w:after="0" w:before="0"/>
            </w:pPr>
            <w:r>
              <w:rPr>
                <w:sz w:val="15"/>
              </w:rPr>
              <w:t>All seven required tables are created</w:t>
            </w:r>
          </w:p>
        </w:tc>
        <w:tc>
          <w:tcPr>
            <w:tcW w:type="dxa" w:w="893"/>
            <w:vAlign w:val="center"/>
            <w:tcMar>
              <w:top w:w="70" w:type="dxa"/>
              <w:start w:w="90" w:type="dxa"/>
              <w:bottom w:w="70" w:type="dxa"/>
              <w:end w:w="90" w:type="dxa"/>
            </w:tcMar>
          </w:tcPr>
          <w:p>
            <w:pPr>
              <w:spacing w:after="0" w:before="0"/>
            </w:pPr>
            <w:r>
              <w:rPr>
                <w:sz w:val="15"/>
              </w:rPr>
              <w:t>PASS</w:t>
            </w:r>
          </w:p>
        </w:tc>
      </w:tr>
    </w:tbl>
    <w:p>
      <w:pPr>
        <w:widowControl/>
      </w:pPr>
      <w:r>
        <w:t>The suite covers common validation and error conditions as well as success paths. JavaFX presentation is intentionally kept thin; the most important business rules are tested without launching the desktop interface.</w:t>
      </w:r>
    </w:p>
    <w:p>
      <w:pPr>
        <w:pStyle w:val="Heading1"/>
        <w:widowControl/>
      </w:pPr>
      <w:r>
        <w:t>7. Requirement Compliance and Remaining Work</w:t>
      </w:r>
    </w:p>
    <w:p>
      <w:pPr>
        <w:widowControl/>
      </w:pPr>
      <w:r>
        <w:t>The following summary distinguishes verified compliance from work that remains before final submission.</w:t>
      </w:r>
    </w:p>
    <w:tbl>
      <w:tblPr>
        <w:tblW w:type="auto" w:w="0"/>
        <w:jc w:val="center"/>
        <w:tblLayout w:type="autofit"/>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3009"/>
        <w:gridCol w:w="3009"/>
        <w:gridCol w:w="3009"/>
      </w:tblGrid>
      <w:tr>
        <w:tc>
          <w:tcPr>
            <w:tcW w:type="dxa" w:w="3096"/>
            <w:shd w:fill="D9E2F3"/>
            <w:vAlign w:val="center"/>
            <w:tcMar>
              <w:top w:w="70" w:type="dxa"/>
              <w:start w:w="90" w:type="dxa"/>
              <w:bottom w:w="70" w:type="dxa"/>
              <w:end w:w="90" w:type="dxa"/>
            </w:tcMar>
          </w:tcPr>
          <w:p>
            <w:pPr>
              <w:jc w:val="left"/>
            </w:pPr>
            <w:r>
              <w:rPr>
                <w:b/>
                <w:color w:val="1F3864"/>
                <w:sz w:val="16"/>
              </w:rPr>
              <w:t>Requirement</w:t>
            </w:r>
          </w:p>
        </w:tc>
        <w:tc>
          <w:tcPr>
            <w:tcW w:type="dxa" w:w="5688"/>
            <w:shd w:fill="D9E2F3"/>
            <w:vAlign w:val="center"/>
            <w:tcMar>
              <w:top w:w="70" w:type="dxa"/>
              <w:start w:w="90" w:type="dxa"/>
              <w:bottom w:w="70" w:type="dxa"/>
              <w:end w:w="90" w:type="dxa"/>
            </w:tcMar>
          </w:tcPr>
          <w:p>
            <w:pPr>
              <w:jc w:val="left"/>
            </w:pPr>
            <w:r>
              <w:rPr>
                <w:b/>
                <w:color w:val="1F3864"/>
                <w:sz w:val="16"/>
              </w:rPr>
              <w:t>Evidence in current project</w:t>
            </w:r>
          </w:p>
        </w:tc>
        <w:tc>
          <w:tcPr>
            <w:tcW w:type="dxa" w:w="1224"/>
            <w:shd w:fill="D9E2F3"/>
            <w:vAlign w:val="center"/>
            <w:tcMar>
              <w:top w:w="70" w:type="dxa"/>
              <w:start w:w="90" w:type="dxa"/>
              <w:bottom w:w="70" w:type="dxa"/>
              <w:end w:w="90" w:type="dxa"/>
            </w:tcMar>
          </w:tcPr>
          <w:p>
            <w:pPr>
              <w:jc w:val="left"/>
            </w:pPr>
            <w:r>
              <w:rPr>
                <w:b/>
                <w:color w:val="1F3864"/>
                <w:sz w:val="16"/>
              </w:rPr>
              <w:t>Status</w:t>
            </w:r>
          </w:p>
        </w:tc>
      </w:tr>
      <w:tr>
        <w:tc>
          <w:tcPr>
            <w:tcW w:type="dxa" w:w="3096"/>
            <w:vAlign w:val="center"/>
            <w:tcMar>
              <w:top w:w="70" w:type="dxa"/>
              <w:start w:w="90" w:type="dxa"/>
              <w:bottom w:w="70" w:type="dxa"/>
              <w:end w:w="90" w:type="dxa"/>
            </w:tcMar>
          </w:tcPr>
          <w:p>
            <w:pPr>
              <w:spacing w:after="0" w:before="0"/>
            </w:pPr>
            <w:r>
              <w:rPr>
                <w:sz w:val="16"/>
              </w:rPr>
              <w:t>JavaFX desktop application</w:t>
            </w:r>
          </w:p>
        </w:tc>
        <w:tc>
          <w:tcPr>
            <w:tcW w:type="dxa" w:w="5688"/>
            <w:vAlign w:val="center"/>
            <w:tcMar>
              <w:top w:w="70" w:type="dxa"/>
              <w:start w:w="90" w:type="dxa"/>
              <w:bottom w:w="70" w:type="dxa"/>
              <w:end w:w="90" w:type="dxa"/>
            </w:tcMar>
          </w:tcPr>
          <w:p>
            <w:pPr>
              <w:spacing w:after="0" w:before="0"/>
            </w:pPr>
            <w:r>
              <w:rPr>
                <w:sz w:val="16"/>
              </w:rPr>
              <w:t>Seven major JavaFX screens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Maven configuration</w:t>
            </w:r>
          </w:p>
        </w:tc>
        <w:tc>
          <w:tcPr>
            <w:tcW w:type="dxa" w:w="5688"/>
            <w:vAlign w:val="center"/>
            <w:tcMar>
              <w:top w:w="70" w:type="dxa"/>
              <w:start w:w="90" w:type="dxa"/>
              <w:bottom w:w="70" w:type="dxa"/>
              <w:end w:w="90" w:type="dxa"/>
            </w:tcMar>
          </w:tcPr>
          <w:p>
            <w:pPr>
              <w:spacing w:after="0" w:before="0"/>
            </w:pPr>
            <w:r>
              <w:rPr>
                <w:sz w:val="16"/>
              </w:rPr>
              <w:t>pom.xml manages JavaFX, SQLite JDBC, and JUnit</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SQLite persistence</w:t>
            </w:r>
          </w:p>
        </w:tc>
        <w:tc>
          <w:tcPr>
            <w:tcW w:type="dxa" w:w="5688"/>
            <w:vAlign w:val="center"/>
            <w:tcMar>
              <w:top w:w="70" w:type="dxa"/>
              <w:start w:w="90" w:type="dxa"/>
              <w:bottom w:w="70" w:type="dxa"/>
              <w:end w:w="90" w:type="dxa"/>
            </w:tcMar>
          </w:tcPr>
          <w:p>
            <w:pPr>
              <w:spacing w:after="0" w:before="0"/>
            </w:pPr>
            <w:r>
              <w:rPr>
                <w:sz w:val="16"/>
              </w:rPr>
              <w:t>Seven related entities with keys and constraints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Two non-trivial workflows</w:t>
            </w:r>
          </w:p>
        </w:tc>
        <w:tc>
          <w:tcPr>
            <w:tcW w:type="dxa" w:w="5688"/>
            <w:vAlign w:val="center"/>
            <w:tcMar>
              <w:top w:w="70" w:type="dxa"/>
              <w:start w:w="90" w:type="dxa"/>
              <w:bottom w:w="70" w:type="dxa"/>
              <w:end w:w="90" w:type="dxa"/>
            </w:tcMar>
          </w:tcPr>
          <w:p>
            <w:pPr>
              <w:spacing w:after="0" w:before="0"/>
            </w:pPr>
            <w:r>
              <w:rPr>
                <w:sz w:val="16"/>
              </w:rPr>
              <w:t>Analysis/recommendation and alternative competition</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Analytical/reporting operations</w:t>
            </w:r>
          </w:p>
        </w:tc>
        <w:tc>
          <w:tcPr>
            <w:tcW w:type="dxa" w:w="5688"/>
            <w:vAlign w:val="center"/>
            <w:tcMar>
              <w:top w:w="70" w:type="dxa"/>
              <w:start w:w="90" w:type="dxa"/>
              <w:bottom w:w="70" w:type="dxa"/>
              <w:end w:w="90" w:type="dxa"/>
            </w:tcMar>
          </w:tcPr>
          <w:p>
            <w:pPr>
              <w:spacing w:after="0" w:before="0"/>
            </w:pPr>
            <w:r>
              <w:rPr>
                <w:sz w:val="16"/>
              </w:rPr>
              <w:t>Plan analysis, rankings, percentiles, history search</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Meaningful design patterns</w:t>
            </w:r>
          </w:p>
        </w:tc>
        <w:tc>
          <w:tcPr>
            <w:tcW w:type="dxa" w:w="5688"/>
            <w:vAlign w:val="center"/>
            <w:tcMar>
              <w:top w:w="70" w:type="dxa"/>
              <w:start w:w="90" w:type="dxa"/>
              <w:bottom w:w="70" w:type="dxa"/>
              <w:end w:w="90" w:type="dxa"/>
            </w:tcMar>
          </w:tcPr>
          <w:p>
            <w:pPr>
              <w:spacing w:after="0" w:before="0"/>
            </w:pPr>
            <w:r>
              <w:rPr>
                <w:sz w:val="16"/>
              </w:rPr>
              <w:t>Twelve patterns tied to explicit design problems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Automated business tests</w:t>
            </w:r>
          </w:p>
        </w:tc>
        <w:tc>
          <w:tcPr>
            <w:tcW w:type="dxa" w:w="5688"/>
            <w:vAlign w:val="center"/>
            <w:tcMar>
              <w:top w:w="70" w:type="dxa"/>
              <w:start w:w="90" w:type="dxa"/>
              <w:bottom w:w="70" w:type="dxa"/>
              <w:end w:w="90" w:type="dxa"/>
            </w:tcMar>
          </w:tcPr>
          <w:p>
            <w:pPr>
              <w:spacing w:after="0" w:before="0"/>
            </w:pPr>
            <w:r>
              <w:rPr>
                <w:sz w:val="16"/>
              </w:rPr>
              <w:t>38 passing Maven tests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Git branching and collaboration</w:t>
            </w:r>
          </w:p>
        </w:tc>
        <w:tc>
          <w:tcPr>
            <w:tcW w:type="dxa" w:w="5688"/>
            <w:vAlign w:val="center"/>
            <w:tcMar>
              <w:top w:w="70" w:type="dxa"/>
              <w:start w:w="90" w:type="dxa"/>
              <w:bottom w:w="70" w:type="dxa"/>
              <w:end w:w="90" w:type="dxa"/>
            </w:tcMar>
          </w:tcPr>
          <w:p>
            <w:pPr>
              <w:spacing w:after="0" w:before="0"/>
            </w:pPr>
            <w:r>
              <w:rPr>
                <w:sz w:val="16"/>
              </w:rPr>
              <w:t>Feature branches, PR merges, two authors</w:t>
            </w:r>
          </w:p>
        </w:tc>
        <w:tc>
          <w:tcPr>
            <w:tcW w:type="dxa" w:w="1224"/>
            <w:vAlign w:val="center"/>
            <w:tcMar>
              <w:top w:w="70" w:type="dxa"/>
              <w:start w:w="90" w:type="dxa"/>
              <w:bottom w:w="70" w:type="dxa"/>
              <w:end w:w="90" w:type="dxa"/>
            </w:tcMar>
          </w:tcPr>
          <w:p>
            <w:pPr>
              <w:spacing w:after="0" w:before="0"/>
            </w:pPr>
            <w:r>
              <w:rPr>
                <w:sz w:val="16"/>
              </w:rPr>
              <w:t>Met</w:t>
            </w:r>
          </w:p>
        </w:tc>
      </w:tr>
      <w:tr>
        <w:tc>
          <w:tcPr>
            <w:tcW w:type="dxa" w:w="3096"/>
            <w:vAlign w:val="center"/>
            <w:tcMar>
              <w:top w:w="70" w:type="dxa"/>
              <w:start w:w="90" w:type="dxa"/>
              <w:bottom w:w="70" w:type="dxa"/>
              <w:end w:w="90" w:type="dxa"/>
            </w:tcMar>
          </w:tcPr>
          <w:p>
            <w:pPr>
              <w:spacing w:after="0" w:before="0"/>
            </w:pPr>
            <w:r>
              <w:rPr>
                <w:sz w:val="16"/>
              </w:rPr>
              <w:t>Full CRUD for three entities</w:t>
            </w:r>
          </w:p>
        </w:tc>
        <w:tc>
          <w:tcPr>
            <w:tcW w:type="dxa" w:w="5688"/>
            <w:vAlign w:val="center"/>
            <w:tcMar>
              <w:top w:w="70" w:type="dxa"/>
              <w:start w:w="90" w:type="dxa"/>
              <w:bottom w:w="70" w:type="dxa"/>
              <w:end w:w="90" w:type="dxa"/>
            </w:tcMar>
          </w:tcPr>
          <w:p>
            <w:pPr>
              <w:spacing w:after="0" w:before="0"/>
            </w:pPr>
            <w:r>
              <w:rPr>
                <w:sz w:val="16"/>
              </w:rPr>
              <w:t>Current repositories provide partial CRUD coverage</w:t>
            </w:r>
          </w:p>
        </w:tc>
        <w:tc>
          <w:tcPr>
            <w:tcW w:type="dxa" w:w="1224"/>
            <w:vAlign w:val="center"/>
            <w:tcMar>
              <w:top w:w="70" w:type="dxa"/>
              <w:start w:w="90" w:type="dxa"/>
              <w:bottom w:w="70" w:type="dxa"/>
              <w:end w:w="90" w:type="dxa"/>
            </w:tcMar>
          </w:tcPr>
          <w:p>
            <w:pPr>
              <w:spacing w:after="0" w:before="0"/>
            </w:pPr>
            <w:r>
              <w:rPr>
                <w:sz w:val="16"/>
              </w:rPr>
              <w:t>Remaining</w:t>
            </w:r>
          </w:p>
        </w:tc>
      </w:tr>
      <w:tr>
        <w:tc>
          <w:tcPr>
            <w:tcW w:type="dxa" w:w="3096"/>
            <w:vAlign w:val="center"/>
            <w:tcMar>
              <w:top w:w="70" w:type="dxa"/>
              <w:start w:w="90" w:type="dxa"/>
              <w:bottom w:w="70" w:type="dxa"/>
              <w:end w:w="90" w:type="dxa"/>
            </w:tcMar>
          </w:tcPr>
          <w:p>
            <w:pPr>
              <w:spacing w:after="0" w:before="0"/>
            </w:pPr>
            <w:r>
              <w:rPr>
                <w:sz w:val="16"/>
              </w:rPr>
              <w:t>Schema and data seeder</w:t>
            </w:r>
          </w:p>
        </w:tc>
        <w:tc>
          <w:tcPr>
            <w:tcW w:type="dxa" w:w="5688"/>
            <w:vAlign w:val="center"/>
            <w:tcMar>
              <w:top w:w="70" w:type="dxa"/>
              <w:start w:w="90" w:type="dxa"/>
              <w:bottom w:w="70" w:type="dxa"/>
              <w:end w:w="90" w:type="dxa"/>
            </w:tcMar>
          </w:tcPr>
          <w:p>
            <w:pPr>
              <w:spacing w:after="0" w:before="0"/>
            </w:pPr>
            <w:r>
              <w:rPr>
                <w:sz w:val="16"/>
              </w:rPr>
              <w:t>Schema initializer exists; demo-data loading is not implemented</w:t>
            </w:r>
          </w:p>
        </w:tc>
        <w:tc>
          <w:tcPr>
            <w:tcW w:type="dxa" w:w="1224"/>
            <w:vAlign w:val="center"/>
            <w:tcMar>
              <w:top w:w="70" w:type="dxa"/>
              <w:start w:w="90" w:type="dxa"/>
              <w:bottom w:w="70" w:type="dxa"/>
              <w:end w:w="90" w:type="dxa"/>
            </w:tcMar>
          </w:tcPr>
          <w:p>
            <w:pPr>
              <w:spacing w:after="0" w:before="0"/>
            </w:pPr>
            <w:r>
              <w:rPr>
                <w:sz w:val="16"/>
              </w:rPr>
              <w:t>Remaining</w:t>
            </w:r>
          </w:p>
        </w:tc>
      </w:tr>
    </w:tbl>
    <w:p w14:paraId="1BDFD8FF" w14:textId="43778366" w:rsidR="0065684E" w:rsidRDefault="0065684E" w:rsidP="007B19F2">
      <w:pPr>
        <w:widowControl/>
        <w:spacing w:after="120" w:line="276" w:lineRule="auto"/>
        <w:jc w:val="both"/>
      </w:pPr>
    </w:p>
    <w:sectPr w:rsidR="006568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7423E"/>
    <w:multiLevelType w:val="hybridMultilevel"/>
    <w:tmpl w:val="1E72560A"/>
    <w:lvl w:ilvl="0" w:tplc="2B608B10">
      <w:start w:val="1"/>
      <w:numFmt w:val="bullet"/>
      <w:lvlText w:val="●"/>
      <w:lvlJc w:val="left"/>
      <w:pPr>
        <w:ind w:left="720" w:hanging="360"/>
      </w:pPr>
    </w:lvl>
    <w:lvl w:ilvl="1" w:tplc="476A3BF4">
      <w:start w:val="1"/>
      <w:numFmt w:val="bullet"/>
      <w:lvlText w:val="○"/>
      <w:lvlJc w:val="left"/>
      <w:pPr>
        <w:ind w:left="1440" w:hanging="360"/>
      </w:pPr>
    </w:lvl>
    <w:lvl w:ilvl="2" w:tplc="5AA839C2">
      <w:start w:val="1"/>
      <w:numFmt w:val="bullet"/>
      <w:lvlText w:val="■"/>
      <w:lvlJc w:val="left"/>
      <w:pPr>
        <w:ind w:left="2160" w:hanging="360"/>
      </w:pPr>
    </w:lvl>
    <w:lvl w:ilvl="3" w:tplc="175C8600">
      <w:start w:val="1"/>
      <w:numFmt w:val="bullet"/>
      <w:lvlText w:val="●"/>
      <w:lvlJc w:val="left"/>
      <w:pPr>
        <w:ind w:left="2880" w:hanging="360"/>
      </w:pPr>
    </w:lvl>
    <w:lvl w:ilvl="4" w:tplc="5546C6A0">
      <w:start w:val="1"/>
      <w:numFmt w:val="bullet"/>
      <w:lvlText w:val="○"/>
      <w:lvlJc w:val="left"/>
      <w:pPr>
        <w:ind w:left="3600" w:hanging="360"/>
      </w:pPr>
    </w:lvl>
    <w:lvl w:ilvl="5" w:tplc="720E1108">
      <w:start w:val="1"/>
      <w:numFmt w:val="bullet"/>
      <w:lvlText w:val="■"/>
      <w:lvlJc w:val="left"/>
      <w:pPr>
        <w:ind w:left="4320" w:hanging="360"/>
      </w:pPr>
    </w:lvl>
    <w:lvl w:ilvl="6" w:tplc="D5D4C296">
      <w:start w:val="1"/>
      <w:numFmt w:val="bullet"/>
      <w:lvlText w:val="●"/>
      <w:lvlJc w:val="left"/>
      <w:pPr>
        <w:ind w:left="5040" w:hanging="360"/>
      </w:pPr>
    </w:lvl>
    <w:lvl w:ilvl="7" w:tplc="9FBC6490">
      <w:start w:val="1"/>
      <w:numFmt w:val="bullet"/>
      <w:lvlText w:val="●"/>
      <w:lvlJc w:val="left"/>
      <w:pPr>
        <w:ind w:left="5760" w:hanging="360"/>
      </w:pPr>
    </w:lvl>
    <w:lvl w:ilvl="8" w:tplc="7430E2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84E"/>
    <w:rsid w:val="001F6468"/>
    <w:rsid w:val="0065684E"/>
    <w:rsid w:val="007B1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55DA"/>
  <w15:docId w15:val="{13B1B0CC-A285-41D4-8864-F48EFD67C5E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hAnsi="Times New Roman"/>
      <w:sz w:val="22"/>
    </w:rPr>
  </w:style>
  <w:style w:type="paragraph" w:styleId="Heading1">
    <w:name w:val="heading 1"/>
    <w:uiPriority w:val="9"/>
    <w:qFormat/>
    <w:pPr>
      <w:keepNext/>
      <w:spacing w:before="200" w:after="100"/>
      <w:jc w:val="left"/>
      <w:outlineLvl w:val="0"/>
    </w:pPr>
    <w:rPr>
      <w:rFonts w:ascii="Times New Roman" w:hAnsi="Times New Roman"/>
      <w:b/>
      <w:color w:val="1F3864"/>
      <w:sz w:val="32"/>
      <w:szCs w:val="32"/>
    </w:rPr>
  </w:style>
  <w:style w:type="paragraph" w:styleId="Heading2">
    <w:name w:val="heading 2"/>
    <w:uiPriority w:val="9"/>
    <w:unhideWhenUsed/>
    <w:qFormat/>
    <w:pPr>
      <w:keepNext/>
      <w:spacing w:before="200" w:after="100"/>
      <w:jc w:val="left"/>
      <w:outlineLvl w:val="1"/>
    </w:pPr>
    <w:rPr>
      <w:rFonts w:ascii="Times New Roman" w:hAnsi="Times New Roman"/>
      <w:b/>
      <w:color w:val="2F559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19F2"/>
    <w:pPr>
      <w:spacing w:after="100"/>
    </w:pPr>
  </w:style>
  <w:style w:type="paragraph" w:styleId="TOC2">
    <w:name w:val="toc 2"/>
    <w:basedOn w:val="Normal"/>
    <w:next w:val="Normal"/>
    <w:autoRedefine/>
    <w:uiPriority w:val="39"/>
    <w:unhideWhenUsed/>
    <w:rsid w:val="007B19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2436</Words>
  <Characters>13890</Characters>
  <Application>Microsoft Office Word</Application>
  <DocSecurity>0</DocSecurity>
  <Lines>115</Lines>
  <Paragraphs>32</Paragraphs>
  <ScaleCrop>false</ScaleCrop>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Fahmida Munni</cp:lastModifiedBy>
  <cp:revision>2</cp:revision>
  <dcterms:created xsi:type="dcterms:W3CDTF">2026-09-10T10:24:00Z</dcterms:created>
  <dcterms:modified xsi:type="dcterms:W3CDTF">2026-09-10T10:24:00Z</dcterms:modified>
</cp:coreProperties>
</file>