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3982" w:type="dxa"/>
        <w:tblLayout w:type="fixed"/>
        <w:tblCellMar>
          <w:left w:w="10" w:type="dxa"/>
          <w:right w:w="10" w:type="dxa"/>
        </w:tblCellMar>
        <w:tblLook w:val="04A0" w:firstRow="1" w:lastRow="0" w:firstColumn="1" w:lastColumn="0" w:noHBand="0" w:noVBand="1"/>
      </w:tblPr>
      <w:tblGrid>
        <w:gridCol w:w="1527"/>
        <w:gridCol w:w="968"/>
        <w:gridCol w:w="1487"/>
      </w:tblGrid>
      <w:tr w:rsidR="001B6BA9" w14:paraId="1D91388F" w14:textId="77777777">
        <w:trPr>
          <w:cantSplit/>
        </w:trPr>
        <w:tc>
          <w:tcPr>
            <w:tcW w:w="3982" w:type="dxa"/>
            <w:gridSpan w:val="3"/>
            <w:shd w:val="clear" w:color="auto" w:fill="auto"/>
            <w:tcMar>
              <w:top w:w="57" w:type="dxa"/>
              <w:left w:w="57" w:type="dxa"/>
              <w:bottom w:w="57" w:type="dxa"/>
              <w:right w:w="57" w:type="dxa"/>
            </w:tcMar>
          </w:tcPr>
          <w:p w14:paraId="10D6DAB6" w14:textId="77777777" w:rsidR="001B6BA9" w:rsidRDefault="000F3BC7">
            <w:pPr>
              <w:pStyle w:val="SNREPUBLIQUE"/>
            </w:pPr>
            <w:bookmarkStart w:id="0" w:name="_GoBack"/>
            <w:bookmarkEnd w:id="0"/>
            <w:r>
              <w:t>RÉPUBLIQUE FRANÇAISE</w:t>
            </w:r>
          </w:p>
        </w:tc>
      </w:tr>
      <w:tr w:rsidR="001B6BA9" w14:paraId="261498A1" w14:textId="77777777">
        <w:trPr>
          <w:cantSplit/>
          <w:trHeight w:hRule="exact" w:val="113"/>
        </w:trPr>
        <w:tc>
          <w:tcPr>
            <w:tcW w:w="1527" w:type="dxa"/>
            <w:shd w:val="clear" w:color="auto" w:fill="auto"/>
            <w:tcMar>
              <w:top w:w="57" w:type="dxa"/>
              <w:left w:w="57" w:type="dxa"/>
              <w:bottom w:w="57" w:type="dxa"/>
              <w:right w:w="57" w:type="dxa"/>
            </w:tcMar>
          </w:tcPr>
          <w:p w14:paraId="67338184" w14:textId="77777777" w:rsidR="001B6BA9" w:rsidRDefault="001B6BA9">
            <w:pPr>
              <w:pStyle w:val="Standard"/>
              <w:snapToGrid w:val="0"/>
              <w:rPr>
                <w:rFonts w:cs="Tahoma"/>
              </w:rPr>
            </w:pPr>
          </w:p>
        </w:tc>
        <w:tc>
          <w:tcPr>
            <w:tcW w:w="968" w:type="dxa"/>
            <w:tcBorders>
              <w:bottom w:val="single" w:sz="2" w:space="0" w:color="000000"/>
            </w:tcBorders>
            <w:shd w:val="clear" w:color="auto" w:fill="auto"/>
            <w:tcMar>
              <w:top w:w="57" w:type="dxa"/>
              <w:left w:w="57" w:type="dxa"/>
              <w:bottom w:w="57" w:type="dxa"/>
              <w:right w:w="57" w:type="dxa"/>
            </w:tcMar>
          </w:tcPr>
          <w:p w14:paraId="3DFC8E4E" w14:textId="77777777" w:rsidR="001B6BA9" w:rsidRDefault="001B6BA9">
            <w:pPr>
              <w:pStyle w:val="Standard"/>
              <w:snapToGrid w:val="0"/>
            </w:pPr>
          </w:p>
        </w:tc>
        <w:tc>
          <w:tcPr>
            <w:tcW w:w="1487" w:type="dxa"/>
            <w:shd w:val="clear" w:color="auto" w:fill="auto"/>
            <w:tcMar>
              <w:top w:w="57" w:type="dxa"/>
              <w:left w:w="57" w:type="dxa"/>
              <w:bottom w:w="57" w:type="dxa"/>
              <w:right w:w="57" w:type="dxa"/>
            </w:tcMar>
          </w:tcPr>
          <w:p w14:paraId="1CEC08A6" w14:textId="77777777" w:rsidR="001B6BA9" w:rsidRDefault="001B6BA9">
            <w:pPr>
              <w:pStyle w:val="Standard"/>
              <w:snapToGrid w:val="0"/>
            </w:pPr>
          </w:p>
        </w:tc>
      </w:tr>
      <w:tr w:rsidR="001B6BA9" w14:paraId="7569A4CF" w14:textId="77777777">
        <w:trPr>
          <w:cantSplit/>
        </w:trPr>
        <w:tc>
          <w:tcPr>
            <w:tcW w:w="3982" w:type="dxa"/>
            <w:gridSpan w:val="3"/>
            <w:shd w:val="clear" w:color="auto" w:fill="auto"/>
            <w:tcMar>
              <w:top w:w="57" w:type="dxa"/>
              <w:left w:w="57" w:type="dxa"/>
              <w:bottom w:w="57" w:type="dxa"/>
              <w:right w:w="57" w:type="dxa"/>
            </w:tcMar>
          </w:tcPr>
          <w:p w14:paraId="7F302789" w14:textId="77777777" w:rsidR="001B6BA9" w:rsidRDefault="000F3BC7">
            <w:pPr>
              <w:pStyle w:val="SNTimbre"/>
            </w:pPr>
            <w:r>
              <w:t>Ministère de la Transition Écologique et de la Cohésion des Territoires</w:t>
            </w:r>
          </w:p>
        </w:tc>
      </w:tr>
      <w:tr w:rsidR="001B6BA9" w14:paraId="46648469" w14:textId="77777777">
        <w:trPr>
          <w:cantSplit/>
          <w:trHeight w:hRule="exact" w:val="227"/>
        </w:trPr>
        <w:tc>
          <w:tcPr>
            <w:tcW w:w="1527" w:type="dxa"/>
            <w:shd w:val="clear" w:color="auto" w:fill="auto"/>
            <w:tcMar>
              <w:top w:w="57" w:type="dxa"/>
              <w:left w:w="57" w:type="dxa"/>
              <w:bottom w:w="57" w:type="dxa"/>
              <w:right w:w="57" w:type="dxa"/>
            </w:tcMar>
          </w:tcPr>
          <w:p w14:paraId="70E484B8" w14:textId="77777777" w:rsidR="001B6BA9" w:rsidRDefault="001B6BA9">
            <w:pPr>
              <w:pStyle w:val="Standard"/>
              <w:snapToGrid w:val="0"/>
            </w:pPr>
          </w:p>
        </w:tc>
        <w:tc>
          <w:tcPr>
            <w:tcW w:w="968" w:type="dxa"/>
            <w:tcBorders>
              <w:bottom w:val="single" w:sz="2" w:space="0" w:color="000000"/>
            </w:tcBorders>
            <w:shd w:val="clear" w:color="auto" w:fill="auto"/>
            <w:tcMar>
              <w:top w:w="57" w:type="dxa"/>
              <w:left w:w="57" w:type="dxa"/>
              <w:bottom w:w="57" w:type="dxa"/>
              <w:right w:w="57" w:type="dxa"/>
            </w:tcMar>
          </w:tcPr>
          <w:p w14:paraId="09C479DD" w14:textId="77777777" w:rsidR="001B6BA9" w:rsidRDefault="001B6BA9">
            <w:pPr>
              <w:pStyle w:val="Standard"/>
              <w:snapToGrid w:val="0"/>
            </w:pPr>
          </w:p>
        </w:tc>
        <w:tc>
          <w:tcPr>
            <w:tcW w:w="1487" w:type="dxa"/>
            <w:shd w:val="clear" w:color="auto" w:fill="auto"/>
            <w:tcMar>
              <w:top w:w="57" w:type="dxa"/>
              <w:left w:w="57" w:type="dxa"/>
              <w:bottom w:w="57" w:type="dxa"/>
              <w:right w:w="57" w:type="dxa"/>
            </w:tcMar>
          </w:tcPr>
          <w:p w14:paraId="5183BFDE" w14:textId="77777777" w:rsidR="001B6BA9" w:rsidRDefault="001B6BA9">
            <w:pPr>
              <w:pStyle w:val="Standard"/>
              <w:snapToGrid w:val="0"/>
            </w:pPr>
          </w:p>
        </w:tc>
      </w:tr>
      <w:tr w:rsidR="001B6BA9" w14:paraId="311C2024" w14:textId="77777777">
        <w:trPr>
          <w:cantSplit/>
          <w:trHeight w:hRule="exact" w:val="227"/>
        </w:trPr>
        <w:tc>
          <w:tcPr>
            <w:tcW w:w="1527" w:type="dxa"/>
            <w:shd w:val="clear" w:color="auto" w:fill="auto"/>
            <w:tcMar>
              <w:top w:w="57" w:type="dxa"/>
              <w:left w:w="57" w:type="dxa"/>
              <w:bottom w:w="57" w:type="dxa"/>
              <w:right w:w="57" w:type="dxa"/>
            </w:tcMar>
          </w:tcPr>
          <w:p w14:paraId="1938850A" w14:textId="77777777" w:rsidR="001B6BA9" w:rsidRDefault="001B6BA9">
            <w:pPr>
              <w:pStyle w:val="Standard"/>
              <w:snapToGrid w:val="0"/>
            </w:pPr>
          </w:p>
        </w:tc>
        <w:tc>
          <w:tcPr>
            <w:tcW w:w="968" w:type="dxa"/>
            <w:shd w:val="clear" w:color="auto" w:fill="auto"/>
            <w:tcMar>
              <w:top w:w="57" w:type="dxa"/>
              <w:left w:w="57" w:type="dxa"/>
              <w:bottom w:w="57" w:type="dxa"/>
              <w:right w:w="57" w:type="dxa"/>
            </w:tcMar>
          </w:tcPr>
          <w:p w14:paraId="2854A2C2" w14:textId="77777777" w:rsidR="001B6BA9" w:rsidRDefault="001B6BA9">
            <w:pPr>
              <w:pStyle w:val="Standard"/>
              <w:snapToGrid w:val="0"/>
            </w:pPr>
          </w:p>
        </w:tc>
        <w:tc>
          <w:tcPr>
            <w:tcW w:w="1487" w:type="dxa"/>
            <w:shd w:val="clear" w:color="auto" w:fill="auto"/>
            <w:tcMar>
              <w:top w:w="57" w:type="dxa"/>
              <w:left w:w="57" w:type="dxa"/>
              <w:bottom w:w="57" w:type="dxa"/>
              <w:right w:w="57" w:type="dxa"/>
            </w:tcMar>
          </w:tcPr>
          <w:p w14:paraId="51F4A2F3" w14:textId="77777777" w:rsidR="001B6BA9" w:rsidRDefault="001B6BA9">
            <w:pPr>
              <w:pStyle w:val="Standard"/>
              <w:snapToGrid w:val="0"/>
            </w:pPr>
          </w:p>
        </w:tc>
      </w:tr>
    </w:tbl>
    <w:p w14:paraId="1F09D315" w14:textId="77777777" w:rsidR="001B6BA9" w:rsidRDefault="000F3BC7">
      <w:pPr>
        <w:pStyle w:val="SNNature"/>
      </w:pPr>
      <w:r>
        <w:t>Arrêté du</w:t>
      </w:r>
    </w:p>
    <w:p w14:paraId="56F3837A" w14:textId="77777777" w:rsidR="001B6BA9" w:rsidRDefault="000F3BC7">
      <w:pPr>
        <w:pStyle w:val="SNtitre"/>
      </w:pPr>
      <w:r>
        <w:t>fixant les modalités de déclarations préalables à l’effacement de clôtures en application de l’article L. 424-3-1 du code de l’environnement</w:t>
      </w:r>
      <w:bookmarkStart w:id="1" w:name="_Hlk141352331"/>
    </w:p>
    <w:bookmarkEnd w:id="1"/>
    <w:p w14:paraId="5707B7A9" w14:textId="77777777" w:rsidR="001B6BA9" w:rsidRDefault="001B6BA9">
      <w:pPr>
        <w:pStyle w:val="SNNORCentr"/>
        <w:rPr>
          <w:b/>
          <w:bCs w:val="0"/>
        </w:rPr>
      </w:pPr>
    </w:p>
    <w:p w14:paraId="5E1DAE27" w14:textId="77777777" w:rsidR="001B6BA9" w:rsidRDefault="000F3BC7">
      <w:pPr>
        <w:pStyle w:val="SNNORCentr"/>
      </w:pPr>
      <w:r>
        <w:t>NOR :</w:t>
      </w:r>
    </w:p>
    <w:p w14:paraId="33AEED41" w14:textId="77777777" w:rsidR="001B6BA9" w:rsidRDefault="000F3BC7">
      <w:pPr>
        <w:pStyle w:val="SNAutorit"/>
      </w:pPr>
      <w:r>
        <w:t>Le ministre de la transition écologique et de la cohésion des territoires et le ministre de l’agriculture et de la souveraineté alimentaire,</w:t>
      </w:r>
    </w:p>
    <w:p w14:paraId="58D09D58" w14:textId="77777777" w:rsidR="001B6BA9" w:rsidRDefault="000F3BC7">
      <w:pPr>
        <w:pStyle w:val="SNVisa"/>
        <w:jc w:val="both"/>
      </w:pPr>
      <w:r>
        <w:t xml:space="preserve">Vu le code de l’environnement, notamment ses articles </w:t>
      </w:r>
      <w:r>
        <w:rPr>
          <w:rStyle w:val="hgkelc"/>
        </w:rPr>
        <w:t>L. 424-3-1 et R. 424-13-5 ;</w:t>
      </w:r>
    </w:p>
    <w:p w14:paraId="563124CA" w14:textId="05F57561" w:rsidR="001B6BA9" w:rsidRDefault="000F3BC7">
      <w:pPr>
        <w:pStyle w:val="SNConsultation"/>
      </w:pPr>
      <w:r>
        <w:t>Vu l'avis du Conseil national de la chasse et de la faune sauvage en date du</w:t>
      </w:r>
      <w:r w:rsidR="002D2A83">
        <w:t xml:space="preserve"> 28 novembre 2023</w:t>
      </w:r>
      <w:r w:rsidR="009124C8">
        <w:t> ;</w:t>
      </w:r>
    </w:p>
    <w:p w14:paraId="34A4CA27" w14:textId="503AB7CF" w:rsidR="00C04818" w:rsidRDefault="00C04818">
      <w:pPr>
        <w:pStyle w:val="SNConsultation"/>
      </w:pPr>
      <w:r w:rsidRPr="00C04818">
        <w:t>Vu les observations formulées lors de la consultation publique réalisée du 5 février 2024 au 25 février 2024, en application de l'article L. 123-19-1 du code de l'environnement,</w:t>
      </w:r>
    </w:p>
    <w:p w14:paraId="32B36A29" w14:textId="77777777" w:rsidR="001B6BA9" w:rsidRDefault="000F3BC7">
      <w:pPr>
        <w:pStyle w:val="SNActe"/>
      </w:pPr>
      <w:r>
        <w:t>Arrêtent :</w:t>
      </w:r>
    </w:p>
    <w:p w14:paraId="27FC824F" w14:textId="77777777" w:rsidR="001B6BA9" w:rsidRDefault="000F3BC7">
      <w:pPr>
        <w:pStyle w:val="SNArticle"/>
      </w:pPr>
      <w:r>
        <w:t>Article 1</w:t>
      </w:r>
      <w:r>
        <w:rPr>
          <w:vertAlign w:val="superscript"/>
        </w:rPr>
        <w:t>er</w:t>
      </w:r>
    </w:p>
    <w:p w14:paraId="1D1FDB41" w14:textId="1FF4C918" w:rsidR="001B6BA9" w:rsidRDefault="000F3BC7">
      <w:pPr>
        <w:pStyle w:val="Textbody"/>
      </w:pPr>
      <w:r>
        <w:t xml:space="preserve">Le présent arrêté a pour objet de préciser les modalités de la déclaration préalable qui doivent être mises en œuvre par tout propriétaire d’un </w:t>
      </w:r>
      <w:bookmarkStart w:id="2" w:name="_Hlk150975395"/>
      <w:r w:rsidR="00E35B30">
        <w:t>e</w:t>
      </w:r>
      <w:r w:rsidR="00E35B30" w:rsidRPr="00E35B30">
        <w:rPr>
          <w:rFonts w:hint="eastAsia"/>
        </w:rPr>
        <w:t>space clos empêchant complètement le passage des animaux non domestiques</w:t>
      </w:r>
      <w:bookmarkEnd w:id="2"/>
      <w:r>
        <w:t xml:space="preserve">, au sens des articles L. 424-3 et L. 424-3-1 du code de l’environnement, avant de procéder à l’effacement de sa clôture ou à sa mise en conformité au sens de l’article </w:t>
      </w:r>
      <w:r w:rsidR="002C0C3D">
        <w:br/>
      </w:r>
      <w:r>
        <w:t>L. 372-1 du code de l’environnement, lorsque celui-ci est susceptible de porter atteinte à l’état sanitaire, aux équilibres écologiques ou aux activités agricoles du territoire</w:t>
      </w:r>
    </w:p>
    <w:p w14:paraId="4F3C8161" w14:textId="4ADE45DE" w:rsidR="00C23FF6" w:rsidRDefault="00E114D7">
      <w:pPr>
        <w:pStyle w:val="Textbody"/>
      </w:pPr>
      <w:r>
        <w:t xml:space="preserve">Afin d’éviter toute atteinte à l’état sanitaire, aux équilibres écologiques ou aux activités agricoles du territoire, cette déclaration est obligatoire en cas de </w:t>
      </w:r>
      <w:r w:rsidR="00C23FF6">
        <w:t xml:space="preserve">présence </w:t>
      </w:r>
      <w:r>
        <w:t xml:space="preserve">dans l’espace clos </w:t>
      </w:r>
      <w:r w:rsidR="00C23FF6">
        <w:t xml:space="preserve">de sangliers, cerfs élaphes </w:t>
      </w:r>
      <w:r w:rsidR="00215C8D">
        <w:t>ou</w:t>
      </w:r>
      <w:r w:rsidR="00C23FF6">
        <w:t xml:space="preserve"> chevreuils à des densités supérieures à celle</w:t>
      </w:r>
      <w:r w:rsidR="005B235B">
        <w:t>s</w:t>
      </w:r>
      <w:r w:rsidR="00C23FF6">
        <w:t xml:space="preserve"> </w:t>
      </w:r>
      <w:r w:rsidR="000B2CEC">
        <w:t>indiquées</w:t>
      </w:r>
      <w:r w:rsidR="00C23FF6">
        <w:t xml:space="preserve"> </w:t>
      </w:r>
      <w:r w:rsidR="000B2CEC">
        <w:t>à</w:t>
      </w:r>
      <w:r w:rsidR="00C23FF6">
        <w:t xml:space="preserve"> l’article </w:t>
      </w:r>
      <w:r w:rsidR="00BA324B">
        <w:t>4</w:t>
      </w:r>
      <w:r w:rsidR="002510FA">
        <w:t>,</w:t>
      </w:r>
      <w:r w:rsidR="00C23FF6">
        <w:t xml:space="preserve"> ainsi que d’espèces</w:t>
      </w:r>
      <w:r w:rsidR="000B2CEC">
        <w:t xml:space="preserve"> </w:t>
      </w:r>
      <w:r w:rsidR="002510FA">
        <w:t>non indigènes</w:t>
      </w:r>
      <w:r w:rsidR="000B2CEC">
        <w:t xml:space="preserve">, </w:t>
      </w:r>
      <w:r w:rsidR="00C23FF6">
        <w:t>notamment de grands ongulés (daim, mouflon</w:t>
      </w:r>
      <w:r w:rsidR="00EB4EC8">
        <w:t>, chamois, isard)</w:t>
      </w:r>
      <w:r w:rsidR="000C411A">
        <w:t xml:space="preserve"> ou d</w:t>
      </w:r>
      <w:r w:rsidR="002510FA">
        <w:t>’</w:t>
      </w:r>
      <w:r w:rsidR="000C411A">
        <w:t>espèce</w:t>
      </w:r>
      <w:r w:rsidR="002510FA">
        <w:t>s</w:t>
      </w:r>
      <w:r w:rsidR="000C411A">
        <w:t xml:space="preserve"> exotique</w:t>
      </w:r>
      <w:r w:rsidR="002510FA">
        <w:t>s</w:t>
      </w:r>
      <w:r w:rsidR="000B2CEC">
        <w:t xml:space="preserve"> envahissante</w:t>
      </w:r>
      <w:r w:rsidR="002510FA">
        <w:t xml:space="preserve">s listées </w:t>
      </w:r>
      <w:r w:rsidR="00864408">
        <w:t>aux annexes</w:t>
      </w:r>
      <w:r w:rsidR="00777842">
        <w:t xml:space="preserve"> I et II</w:t>
      </w:r>
      <w:r w:rsidR="00864408">
        <w:t xml:space="preserve"> de</w:t>
      </w:r>
      <w:r w:rsidR="002510FA">
        <w:t xml:space="preserve"> l’arrêté du 14 février 2018 </w:t>
      </w:r>
      <w:r w:rsidR="002510FA" w:rsidRPr="002510FA">
        <w:t>relatif à la prévention de l'introduction et de la propagation des espèces animales exotiques envahissantes sur le territoire métropolitain</w:t>
      </w:r>
      <w:r>
        <w:t xml:space="preserve">. </w:t>
      </w:r>
    </w:p>
    <w:p w14:paraId="6F1ACE8F" w14:textId="77AA5397" w:rsidR="00E114D7" w:rsidRDefault="00E114D7">
      <w:pPr>
        <w:pStyle w:val="Textbody"/>
      </w:pPr>
    </w:p>
    <w:p w14:paraId="5C55CE6D" w14:textId="62DD0E20" w:rsidR="00C04818" w:rsidRDefault="00C04818">
      <w:pPr>
        <w:pStyle w:val="Textbody"/>
      </w:pPr>
    </w:p>
    <w:p w14:paraId="5573DC5B" w14:textId="77777777" w:rsidR="00C04818" w:rsidRDefault="00C04818">
      <w:pPr>
        <w:pStyle w:val="Textbody"/>
      </w:pPr>
    </w:p>
    <w:p w14:paraId="47D162F5" w14:textId="2F756906" w:rsidR="00E114D7" w:rsidRPr="005E7376" w:rsidRDefault="00E114D7" w:rsidP="001A75C9">
      <w:pPr>
        <w:pStyle w:val="Textbody"/>
        <w:jc w:val="center"/>
        <w:rPr>
          <w:b/>
        </w:rPr>
      </w:pPr>
      <w:r w:rsidRPr="005E7376">
        <w:rPr>
          <w:b/>
        </w:rPr>
        <w:lastRenderedPageBreak/>
        <w:t>Article 2</w:t>
      </w:r>
    </w:p>
    <w:p w14:paraId="6A2B1C2F" w14:textId="0AC8ECDC" w:rsidR="001B6BA9" w:rsidRDefault="00E114D7">
      <w:pPr>
        <w:pStyle w:val="Textbody"/>
      </w:pPr>
      <w:r>
        <w:t xml:space="preserve">La </w:t>
      </w:r>
      <w:r w:rsidR="000F3BC7">
        <w:t xml:space="preserve">déclaration préalable </w:t>
      </w:r>
      <w:r>
        <w:t>mentionnée à l’article 1</w:t>
      </w:r>
      <w:r w:rsidRPr="005E7376">
        <w:rPr>
          <w:vertAlign w:val="superscript"/>
        </w:rPr>
        <w:t>er</w:t>
      </w:r>
      <w:r>
        <w:t xml:space="preserve"> </w:t>
      </w:r>
      <w:r w:rsidR="000F3BC7">
        <w:t>est transmise à la direction départementale des territoires du lieu de situation de l’</w:t>
      </w:r>
      <w:r w:rsidR="00E35B30" w:rsidRPr="00E35B30">
        <w:rPr>
          <w:rFonts w:hint="eastAsia"/>
        </w:rPr>
        <w:t>espace clos empêchant complètement le passage des animaux non domestiques</w:t>
      </w:r>
      <w:r w:rsidR="000F3BC7">
        <w:t xml:space="preserve"> au plus tard huit mois avant la date de début des travaux visant à l’effacement ou à la mise en conformité au sens de l’article L. 372-1 du code de l’environnement des clôtures mentionné</w:t>
      </w:r>
      <w:r w:rsidR="00AB7BE2">
        <w:t>es</w:t>
      </w:r>
      <w:r w:rsidR="000F3BC7">
        <w:t xml:space="preserve"> à l’article L. 423-3-1 du code de l’environnement. Si l’</w:t>
      </w:r>
      <w:r w:rsidR="00E35B30">
        <w:t>espace clos</w:t>
      </w:r>
      <w:r w:rsidR="000F3BC7">
        <w:t xml:space="preserve"> est situé à cheval sur plusieurs départements, la déclaration préalable est transmise à la direction départementale des territoires du département dans lequel se trouve la plus grande surface de l’</w:t>
      </w:r>
      <w:r w:rsidR="00E35B30">
        <w:t>espace clos</w:t>
      </w:r>
      <w:r w:rsidR="000F3BC7">
        <w:t>.</w:t>
      </w:r>
      <w:r w:rsidR="008A2915">
        <w:t xml:space="preserve"> Elle peut être transmise par voie électronique. </w:t>
      </w:r>
    </w:p>
    <w:p w14:paraId="12E53388" w14:textId="30432331" w:rsidR="001B6BA9" w:rsidRDefault="000F3BC7">
      <w:pPr>
        <w:pStyle w:val="SNArticle"/>
      </w:pPr>
      <w:r>
        <w:t xml:space="preserve">Article </w:t>
      </w:r>
      <w:r w:rsidR="00E114D7">
        <w:t>3</w:t>
      </w:r>
    </w:p>
    <w:p w14:paraId="7DF6B6ED" w14:textId="77777777" w:rsidR="001B6BA9" w:rsidRDefault="000F3BC7">
      <w:pPr>
        <w:pStyle w:val="Textbody"/>
      </w:pPr>
      <w:r>
        <w:t>La déclaration mentionnée à l’article 1</w:t>
      </w:r>
      <w:r>
        <w:rPr>
          <w:vertAlign w:val="superscript"/>
        </w:rPr>
        <w:t xml:space="preserve">er </w:t>
      </w:r>
      <w:r>
        <w:t>comprend les éléments et pièces suivants :</w:t>
      </w:r>
    </w:p>
    <w:p w14:paraId="7CD4B015" w14:textId="77777777" w:rsidR="001B6BA9" w:rsidRDefault="000F3BC7">
      <w:pPr>
        <w:pStyle w:val="Textbody"/>
      </w:pPr>
      <w:r>
        <w:t>a) Identité du propriétaire (civilité, nom, prénom, adresse, courriel et numéro de téléphone) ;</w:t>
      </w:r>
    </w:p>
    <w:p w14:paraId="06741DED" w14:textId="77777777" w:rsidR="001B6BA9" w:rsidRDefault="000F3BC7">
      <w:pPr>
        <w:pStyle w:val="Textbody"/>
      </w:pPr>
      <w:r>
        <w:t>b) Localisation de la ou des parcelle(s) cadastrale(s) ;</w:t>
      </w:r>
    </w:p>
    <w:p w14:paraId="2FACD029" w14:textId="1AA9ECEA" w:rsidR="001B6BA9" w:rsidRDefault="000F3BC7">
      <w:pPr>
        <w:pStyle w:val="Textbody"/>
      </w:pPr>
      <w:r>
        <w:t>c) Superficie de l’</w:t>
      </w:r>
      <w:r w:rsidR="00E35B30">
        <w:t>espace clos</w:t>
      </w:r>
      <w:r>
        <w:t>, linéaire envisagé d’effacement ou de mise en conformité de clôtures, ancienneté de la ou des clôtures concernées et appréciation de leur état ;</w:t>
      </w:r>
    </w:p>
    <w:p w14:paraId="13BA7E2D" w14:textId="03F285E2" w:rsidR="001B6BA9" w:rsidRDefault="000F3BC7">
      <w:pPr>
        <w:pStyle w:val="Textbody"/>
      </w:pPr>
      <w:r>
        <w:t>d) Nature et caractéristiques de l’</w:t>
      </w:r>
      <w:r w:rsidR="00E35B30">
        <w:t>espace clos</w:t>
      </w:r>
      <w:r>
        <w:t> ;</w:t>
      </w:r>
    </w:p>
    <w:p w14:paraId="7487508C" w14:textId="0A06DD69" w:rsidR="001B6BA9" w:rsidRDefault="000F3BC7">
      <w:pPr>
        <w:pStyle w:val="Textbody"/>
      </w:pPr>
      <w:r>
        <w:t>e) Plans à différentes échelles</w:t>
      </w:r>
      <w:r w:rsidR="00E114D7">
        <w:t>, comportant notamment la présence de voies ouvertes à la circulation</w:t>
      </w:r>
      <w:r>
        <w:t> </w:t>
      </w:r>
      <w:r w:rsidR="00E114D7">
        <w:t xml:space="preserve">situées à proximité des clôtures ou parties de clôtures dont l’effacement est susceptible de présenter un risque pour la sécurité routière </w:t>
      </w:r>
      <w:r>
        <w:t>;</w:t>
      </w:r>
    </w:p>
    <w:p w14:paraId="062A00A7" w14:textId="74B0A39B" w:rsidR="001B6BA9" w:rsidRDefault="000F3BC7">
      <w:pPr>
        <w:pStyle w:val="Textbody"/>
      </w:pPr>
      <w:r>
        <w:t>f) Espèces de grands gibiers</w:t>
      </w:r>
      <w:r w:rsidR="000B2CEC">
        <w:t xml:space="preserve">, d’espèces </w:t>
      </w:r>
      <w:r w:rsidR="00E114D7">
        <w:t xml:space="preserve">non indigènes </w:t>
      </w:r>
      <w:r w:rsidR="000B2CEC">
        <w:t>ou d’espèces exotiques envahissantes</w:t>
      </w:r>
      <w:r>
        <w:t xml:space="preserve"> présentes dans l’</w:t>
      </w:r>
      <w:r w:rsidR="00E35B30">
        <w:t>espace clos</w:t>
      </w:r>
      <w:r w:rsidR="005E7376">
        <w:t> ;</w:t>
      </w:r>
    </w:p>
    <w:p w14:paraId="1467A877" w14:textId="427C522C" w:rsidR="001B6BA9" w:rsidRDefault="000F3BC7">
      <w:pPr>
        <w:pStyle w:val="Textbody"/>
      </w:pPr>
      <w:r>
        <w:t xml:space="preserve">g) Le cas échéant, densités moyennes </w:t>
      </w:r>
      <w:r w:rsidR="00B923CC">
        <w:t>aux cent hectares</w:t>
      </w:r>
      <w:r>
        <w:t xml:space="preserve"> des populations de grand gibier</w:t>
      </w:r>
      <w:r w:rsidR="000A79B8">
        <w:t xml:space="preserve"> ou autres espèces mentionnées au f)</w:t>
      </w:r>
      <w:r>
        <w:t xml:space="preserve"> et précisions sur la méthode d’estimation utilisée ;</w:t>
      </w:r>
    </w:p>
    <w:p w14:paraId="67B68DA2" w14:textId="7D348A50" w:rsidR="001B6BA9" w:rsidRDefault="000F3BC7">
      <w:pPr>
        <w:pStyle w:val="Textbody"/>
      </w:pPr>
      <w:r>
        <w:t xml:space="preserve">h) Proposition de gestion, préalables à l’effacement ou à la mise en conformité des clôtures, des espèces mentionnées au f) conduisant à une densité d’animaux inférieure ou égale aux valeurs seuils mentionnées à l’article </w:t>
      </w:r>
      <w:r w:rsidR="00B923CC">
        <w:t>4</w:t>
      </w:r>
      <w:r>
        <w:t xml:space="preserve"> du présent arrêté ;</w:t>
      </w:r>
    </w:p>
    <w:p w14:paraId="616466BA" w14:textId="40761A80" w:rsidR="001B6BA9" w:rsidRDefault="000F3BC7">
      <w:pPr>
        <w:pStyle w:val="Textbody"/>
      </w:pPr>
      <w:r>
        <w:t>i) Lorsque l’</w:t>
      </w:r>
      <w:r w:rsidR="00E35B30">
        <w:t>e</w:t>
      </w:r>
      <w:r w:rsidR="00E35B30" w:rsidRPr="00E35B30">
        <w:rPr>
          <w:rFonts w:hint="eastAsia"/>
        </w:rPr>
        <w:t>space clos empêchant complètement le passage des animaux non domestiques</w:t>
      </w:r>
      <w:r w:rsidR="00E35B30">
        <w:t xml:space="preserve"> </w:t>
      </w:r>
      <w:r>
        <w:t>est la propriété d’un établissement professionnel de chasse à caractère commercial mentionnés au II de l’article L. 424-3 du code de l’environnement, copie du registre des entrées et sorties des animaux en précisant l’origine de ceux-ci</w:t>
      </w:r>
      <w:r w:rsidR="00E25BF1">
        <w:t>.</w:t>
      </w:r>
    </w:p>
    <w:p w14:paraId="63C5D678" w14:textId="29F53180" w:rsidR="001B6BA9" w:rsidRDefault="000F3BC7">
      <w:pPr>
        <w:pStyle w:val="SNArticle"/>
      </w:pPr>
      <w:r>
        <w:t xml:space="preserve">Article </w:t>
      </w:r>
      <w:r w:rsidR="00E114D7">
        <w:t>4</w:t>
      </w:r>
    </w:p>
    <w:p w14:paraId="4828DA93" w14:textId="6E94282B" w:rsidR="00C23FF6" w:rsidRDefault="000F3BC7">
      <w:pPr>
        <w:pStyle w:val="Textbody"/>
      </w:pPr>
      <w:r>
        <w:t>Si la densité estimée des populations à l’intérieur de l’</w:t>
      </w:r>
      <w:r w:rsidR="00E35B30">
        <w:t>espace clos</w:t>
      </w:r>
      <w:r>
        <w:t xml:space="preserve"> est supérieure à 5 sangliers/100 ha ou </w:t>
      </w:r>
      <w:r w:rsidR="00D24C3F">
        <w:t>2</w:t>
      </w:r>
      <w:r>
        <w:t xml:space="preserve"> cerfs</w:t>
      </w:r>
      <w:r w:rsidR="00C23FF6">
        <w:t xml:space="preserve"> élaphe</w:t>
      </w:r>
      <w:r w:rsidR="00456CEC">
        <w:t>s</w:t>
      </w:r>
      <w:r>
        <w:t xml:space="preserve">/100 ha ou </w:t>
      </w:r>
      <w:r w:rsidR="00CE2EED">
        <w:t xml:space="preserve">6 </w:t>
      </w:r>
      <w:r>
        <w:t xml:space="preserve">chevreuils/100 ha, le propriétaire procède ou fait procéder, </w:t>
      </w:r>
      <w:r w:rsidR="00B923CC">
        <w:t xml:space="preserve">au moins 2 mois en amont </w:t>
      </w:r>
      <w:r>
        <w:t>de l’effacement ou de la mise en conformité de ses clôtures, à des actions de régulation</w:t>
      </w:r>
      <w:r w:rsidR="00D24C3F">
        <w:t>,</w:t>
      </w:r>
      <w:r w:rsidR="00215C8D">
        <w:t xml:space="preserve"> </w:t>
      </w:r>
      <w:r w:rsidR="001A3F27">
        <w:t>par la chasse ou par destruction selon la période de l’année</w:t>
      </w:r>
      <w:r w:rsidR="00D24C3F">
        <w:t>,</w:t>
      </w:r>
      <w:r>
        <w:t xml:space="preserve"> visant à abaisser la densité moyenne aux 100 hectares à un niveau inférieur ou égal à cette valeur seuil. </w:t>
      </w:r>
    </w:p>
    <w:p w14:paraId="62562226" w14:textId="175805A9" w:rsidR="00C23FF6" w:rsidRDefault="00C23FF6">
      <w:pPr>
        <w:pStyle w:val="Textbody"/>
      </w:pPr>
      <w:r>
        <w:t xml:space="preserve">Pour les autres espèces, le propriétaire procède ou fait procéder, </w:t>
      </w:r>
      <w:r w:rsidR="0044458A">
        <w:t xml:space="preserve">au moins 2 mois </w:t>
      </w:r>
      <w:r>
        <w:t xml:space="preserve">en amont de l’effacement ou de la mise en conformité de ses clôtures, à des actions de régulation </w:t>
      </w:r>
      <w:r w:rsidR="005B235B">
        <w:t>par la chasse ou par destruction voire par</w:t>
      </w:r>
      <w:r w:rsidR="00D330C2">
        <w:t xml:space="preserve"> capture autorisée </w:t>
      </w:r>
      <w:r>
        <w:t xml:space="preserve">visant à </w:t>
      </w:r>
      <w:r w:rsidR="00D24C3F">
        <w:t>retirer</w:t>
      </w:r>
      <w:r>
        <w:t xml:space="preserve"> tout individu.</w:t>
      </w:r>
    </w:p>
    <w:p w14:paraId="1AD63C29" w14:textId="4DA2257C" w:rsidR="000C411A" w:rsidRDefault="000F3BC7">
      <w:pPr>
        <w:pStyle w:val="Textbody"/>
      </w:pPr>
      <w:r>
        <w:t>A l’exception du sanglier, d’autres mesures de gestion des espèces mentionnées au f) de l’article 2 peuvent être soumises à avis de la direction départementale des territoires compétente.</w:t>
      </w:r>
      <w:r w:rsidR="00456CEC">
        <w:t xml:space="preserve"> </w:t>
      </w:r>
    </w:p>
    <w:p w14:paraId="45464C8A" w14:textId="77777777" w:rsidR="001A75C9" w:rsidRDefault="001A75C9" w:rsidP="004E5F58">
      <w:pPr>
        <w:pStyle w:val="SNArticle"/>
        <w:rPr>
          <w:bCs/>
        </w:rPr>
      </w:pPr>
    </w:p>
    <w:p w14:paraId="70A36303" w14:textId="77777777" w:rsidR="001A75C9" w:rsidRDefault="001A75C9" w:rsidP="004E5F58">
      <w:pPr>
        <w:pStyle w:val="SNArticle"/>
        <w:rPr>
          <w:bCs/>
        </w:rPr>
      </w:pPr>
    </w:p>
    <w:p w14:paraId="055DED73" w14:textId="34F330C9" w:rsidR="004E5F58" w:rsidRDefault="004E5F58" w:rsidP="004E5F58">
      <w:pPr>
        <w:pStyle w:val="SNArticle"/>
        <w:rPr>
          <w:bCs/>
        </w:rPr>
      </w:pPr>
      <w:r>
        <w:rPr>
          <w:bCs/>
        </w:rPr>
        <w:t>Article 5</w:t>
      </w:r>
    </w:p>
    <w:p w14:paraId="7F6B0960" w14:textId="629D2541" w:rsidR="004E5F58" w:rsidRDefault="004E5F58" w:rsidP="004E5F58">
      <w:pPr>
        <w:pStyle w:val="Textbody"/>
      </w:pPr>
      <w:r>
        <w:t xml:space="preserve">La direction départementale des territoires du département </w:t>
      </w:r>
      <w:r w:rsidR="00D24C3F">
        <w:t>informe</w:t>
      </w:r>
      <w:r>
        <w:t xml:space="preserve"> les services départementaux de l’O</w:t>
      </w:r>
      <w:r w:rsidR="00D24C3F">
        <w:t xml:space="preserve">ffice Français de la Biodiversité </w:t>
      </w:r>
      <w:r>
        <w:t>et</w:t>
      </w:r>
      <w:r w:rsidR="00D24C3F">
        <w:t xml:space="preserve"> de</w:t>
      </w:r>
      <w:r>
        <w:t xml:space="preserve"> la Fédération départementale des chasseurs </w:t>
      </w:r>
      <w:r w:rsidR="00E114D7">
        <w:t>d</w:t>
      </w:r>
      <w:r>
        <w:t xml:space="preserve">es déclarations reçues dès leur réception. </w:t>
      </w:r>
    </w:p>
    <w:p w14:paraId="2B4A2169" w14:textId="5054521E" w:rsidR="001B6BA9" w:rsidRDefault="000F3BC7">
      <w:pPr>
        <w:pStyle w:val="SNArticle"/>
        <w:rPr>
          <w:bCs/>
        </w:rPr>
      </w:pPr>
      <w:r>
        <w:rPr>
          <w:bCs/>
        </w:rPr>
        <w:t xml:space="preserve">Article </w:t>
      </w:r>
      <w:r w:rsidR="00836192">
        <w:rPr>
          <w:bCs/>
        </w:rPr>
        <w:t>6</w:t>
      </w:r>
    </w:p>
    <w:p w14:paraId="55F07396" w14:textId="77777777" w:rsidR="001B6BA9" w:rsidRDefault="000F3BC7">
      <w:pPr>
        <w:pStyle w:val="Textbody"/>
      </w:pPr>
      <w:r>
        <w:t xml:space="preserve">Le ministre de la transition écologique et de la cohésion des territoires et le ministre de l’agriculture et de la souveraineté alimentaire sont chargés, chacun en ce qui le concerne, de l’exécution du présent arrêté, qui sera publié au </w:t>
      </w:r>
      <w:r>
        <w:rPr>
          <w:i/>
        </w:rPr>
        <w:t>Journal officiel</w:t>
      </w:r>
      <w:r>
        <w:t xml:space="preserve"> de la République française.</w:t>
      </w:r>
    </w:p>
    <w:p w14:paraId="048F3569" w14:textId="77777777" w:rsidR="001B6BA9" w:rsidRDefault="000F3BC7">
      <w:pPr>
        <w:pStyle w:val="SNDatearrt"/>
      </w:pPr>
      <w:r>
        <w:t>Fait le</w:t>
      </w:r>
    </w:p>
    <w:p w14:paraId="0500B08D" w14:textId="77777777" w:rsidR="001B6BA9" w:rsidRDefault="000F3BC7">
      <w:pPr>
        <w:pStyle w:val="SNSignatureGauche0"/>
      </w:pPr>
      <w:r>
        <w:t>Le ministre de la transition écologique et de la cohésion des territoires,</w:t>
      </w:r>
    </w:p>
    <w:p w14:paraId="0681B591" w14:textId="77777777" w:rsidR="001B6BA9" w:rsidRDefault="000F3BC7">
      <w:pPr>
        <w:pStyle w:val="SNSignatureGauche0"/>
      </w:pPr>
      <w:r>
        <w:t>Christophe BÉCHU</w:t>
      </w:r>
    </w:p>
    <w:p w14:paraId="391F32D3" w14:textId="77777777" w:rsidR="001B6BA9" w:rsidRDefault="000F3BC7">
      <w:pPr>
        <w:pStyle w:val="SNSignatureDroite0"/>
      </w:pPr>
      <w:r>
        <w:t>Le ministre de l'agriculture et de la souveraineté alimentaire,</w:t>
      </w:r>
    </w:p>
    <w:p w14:paraId="5B4B09FB" w14:textId="482DDDA2" w:rsidR="001B6BA9" w:rsidRDefault="000F3BC7" w:rsidP="0099012C">
      <w:pPr>
        <w:pStyle w:val="SNSignatureDroite0"/>
      </w:pPr>
      <w:r>
        <w:t>Marc FESNEA</w:t>
      </w:r>
      <w:r w:rsidR="0099012C">
        <w:t>U</w:t>
      </w:r>
    </w:p>
    <w:p w14:paraId="68CACC34" w14:textId="77777777" w:rsidR="001B6BA9" w:rsidRDefault="001B6BA9">
      <w:pPr>
        <w:pStyle w:val="SNSignatureDroite"/>
      </w:pPr>
    </w:p>
    <w:p w14:paraId="4708E7EB" w14:textId="77777777" w:rsidR="001B6BA9" w:rsidRDefault="001B6BA9">
      <w:pPr>
        <w:pStyle w:val="SNSignatureDroite"/>
      </w:pPr>
    </w:p>
    <w:p w14:paraId="3BB5F3F8" w14:textId="77777777" w:rsidR="001B6BA9" w:rsidRDefault="001B6BA9">
      <w:pPr>
        <w:pStyle w:val="SNSignatureDroite"/>
      </w:pPr>
    </w:p>
    <w:p w14:paraId="4E5D4384" w14:textId="77777777" w:rsidR="001B6BA9" w:rsidRDefault="001B6BA9">
      <w:pPr>
        <w:pStyle w:val="SNSignatureDroite"/>
        <w:jc w:val="left"/>
        <w:rPr>
          <w:i/>
          <w:iCs/>
          <w:u w:val="single"/>
        </w:rPr>
      </w:pPr>
    </w:p>
    <w:sectPr w:rsidR="001B6BA9">
      <w:pgSz w:w="11906" w:h="16838"/>
      <w:pgMar w:top="1134" w:right="1418" w:bottom="1418"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27D753" w14:textId="77777777" w:rsidR="00D433E8" w:rsidRDefault="00D433E8">
      <w:r>
        <w:separator/>
      </w:r>
    </w:p>
  </w:endnote>
  <w:endnote w:type="continuationSeparator" w:id="0">
    <w:p w14:paraId="4172D88C" w14:textId="77777777" w:rsidR="00D433E8" w:rsidRDefault="00D433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7F91BB" w14:textId="77777777" w:rsidR="00D433E8" w:rsidRDefault="00D433E8">
      <w:r>
        <w:rPr>
          <w:color w:val="000000"/>
        </w:rPr>
        <w:separator/>
      </w:r>
    </w:p>
  </w:footnote>
  <w:footnote w:type="continuationSeparator" w:id="0">
    <w:p w14:paraId="0FE10CD2" w14:textId="77777777" w:rsidR="00D433E8" w:rsidRDefault="00D433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B3FCC"/>
    <w:multiLevelType w:val="multilevel"/>
    <w:tmpl w:val="831EA294"/>
    <w:styleLink w:val="WW8Num1"/>
    <w:lvl w:ilvl="0">
      <w:start w:val="1"/>
      <w:numFmt w:val="decimal"/>
      <w:lvlText w:val="%1."/>
      <w:lvlJc w:val="left"/>
      <w:pPr>
        <w:ind w:left="1492"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7172236"/>
    <w:multiLevelType w:val="multilevel"/>
    <w:tmpl w:val="65D05742"/>
    <w:styleLink w:val="WW8Num9"/>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09A24865"/>
    <w:multiLevelType w:val="multilevel"/>
    <w:tmpl w:val="0150DA6C"/>
    <w:styleLink w:val="WW8Num3"/>
    <w:lvl w:ilvl="0">
      <w:start w:val="1"/>
      <w:numFmt w:val="decimal"/>
      <w:lvlText w:val="%1."/>
      <w:lvlJc w:val="left"/>
      <w:pPr>
        <w:ind w:left="926"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16463D83"/>
    <w:multiLevelType w:val="multilevel"/>
    <w:tmpl w:val="3552DA60"/>
    <w:styleLink w:val="WW8Num4"/>
    <w:lvl w:ilvl="0">
      <w:start w:val="1"/>
      <w:numFmt w:val="decimal"/>
      <w:lvlText w:val="%1."/>
      <w:lvlJc w:val="left"/>
      <w:pPr>
        <w:ind w:left="643"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191169D7"/>
    <w:multiLevelType w:val="multilevel"/>
    <w:tmpl w:val="3B300EA2"/>
    <w:styleLink w:val="WW8Num5"/>
    <w:lvl w:ilvl="0">
      <w:numFmt w:val="bullet"/>
      <w:lvlText w:val=""/>
      <w:lvlJc w:val="left"/>
      <w:pPr>
        <w:ind w:left="1492"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19FE54D3"/>
    <w:multiLevelType w:val="multilevel"/>
    <w:tmpl w:val="E7BA7F74"/>
    <w:styleLink w:val="WW8Num13"/>
    <w:lvl w:ilvl="0">
      <w:start w:val="1"/>
      <w:numFmt w:val="decimal"/>
      <w:lvlText w:val="%1."/>
      <w:lvlJc w:val="left"/>
      <w:pPr>
        <w:ind w:left="1429" w:hanging="360"/>
      </w:pPr>
    </w:lvl>
    <w:lvl w:ilvl="1">
      <w:start w:val="1"/>
      <w:numFmt w:val="lowerLetter"/>
      <w:lvlText w:val="%1.%2."/>
      <w:lvlJc w:val="left"/>
      <w:pPr>
        <w:ind w:left="2149" w:hanging="360"/>
      </w:pPr>
    </w:lvl>
    <w:lvl w:ilvl="2">
      <w:start w:val="1"/>
      <w:numFmt w:val="lowerRoman"/>
      <w:lvlText w:val="%1.%2.%3."/>
      <w:lvlJc w:val="right"/>
      <w:pPr>
        <w:ind w:left="2869" w:hanging="180"/>
      </w:pPr>
    </w:lvl>
    <w:lvl w:ilvl="3">
      <w:start w:val="1"/>
      <w:numFmt w:val="decimal"/>
      <w:lvlText w:val="%1.%2.%3.%4."/>
      <w:lvlJc w:val="left"/>
      <w:pPr>
        <w:ind w:left="3589" w:hanging="360"/>
      </w:pPr>
    </w:lvl>
    <w:lvl w:ilvl="4">
      <w:start w:val="1"/>
      <w:numFmt w:val="lowerLetter"/>
      <w:lvlText w:val="%1.%2.%3.%4.%5."/>
      <w:lvlJc w:val="left"/>
      <w:pPr>
        <w:ind w:left="4309" w:hanging="360"/>
      </w:pPr>
    </w:lvl>
    <w:lvl w:ilvl="5">
      <w:start w:val="1"/>
      <w:numFmt w:val="lowerRoman"/>
      <w:lvlText w:val="%1.%2.%3.%4.%5.%6."/>
      <w:lvlJc w:val="right"/>
      <w:pPr>
        <w:ind w:left="5029" w:hanging="180"/>
      </w:pPr>
    </w:lvl>
    <w:lvl w:ilvl="6">
      <w:start w:val="1"/>
      <w:numFmt w:val="decimal"/>
      <w:lvlText w:val="%1.%2.%3.%4.%5.%6.%7."/>
      <w:lvlJc w:val="left"/>
      <w:pPr>
        <w:ind w:left="5749" w:hanging="360"/>
      </w:pPr>
    </w:lvl>
    <w:lvl w:ilvl="7">
      <w:start w:val="1"/>
      <w:numFmt w:val="lowerLetter"/>
      <w:lvlText w:val="%1.%2.%3.%4.%5.%6.%7.%8."/>
      <w:lvlJc w:val="left"/>
      <w:pPr>
        <w:ind w:left="6469" w:hanging="360"/>
      </w:pPr>
    </w:lvl>
    <w:lvl w:ilvl="8">
      <w:start w:val="1"/>
      <w:numFmt w:val="lowerRoman"/>
      <w:lvlText w:val="%1.%2.%3.%4.%5.%6.%7.%8.%9."/>
      <w:lvlJc w:val="right"/>
      <w:pPr>
        <w:ind w:left="7189" w:hanging="180"/>
      </w:pPr>
    </w:lvl>
  </w:abstractNum>
  <w:abstractNum w:abstractNumId="6" w15:restartNumberingAfterBreak="0">
    <w:nsid w:val="20C7279F"/>
    <w:multiLevelType w:val="multilevel"/>
    <w:tmpl w:val="721893E2"/>
    <w:styleLink w:val="WW8Num7"/>
    <w:lvl w:ilvl="0">
      <w:numFmt w:val="bullet"/>
      <w:lvlText w:val=""/>
      <w:lvlJc w:val="left"/>
      <w:pPr>
        <w:ind w:left="926"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22277203"/>
    <w:multiLevelType w:val="multilevel"/>
    <w:tmpl w:val="45A8B0EA"/>
    <w:styleLink w:val="WW8Num12"/>
    <w:lvl w:ilvl="0">
      <w:numFmt w:val="bullet"/>
      <w:lvlText w:val=""/>
      <w:lvlJc w:val="left"/>
      <w:pPr>
        <w:ind w:left="1429" w:hanging="360"/>
      </w:pPr>
      <w:rPr>
        <w:rFonts w:ascii="Symbol" w:hAnsi="Symbol" w:cs="Symbol"/>
      </w:rPr>
    </w:lvl>
    <w:lvl w:ilvl="1">
      <w:numFmt w:val="bullet"/>
      <w:lvlText w:val="o"/>
      <w:lvlJc w:val="left"/>
      <w:pPr>
        <w:ind w:left="2149" w:hanging="360"/>
      </w:pPr>
      <w:rPr>
        <w:rFonts w:ascii="Courier New" w:hAnsi="Courier New" w:cs="Courier New"/>
      </w:rPr>
    </w:lvl>
    <w:lvl w:ilvl="2">
      <w:numFmt w:val="bullet"/>
      <w:lvlText w:val=""/>
      <w:lvlJc w:val="left"/>
      <w:pPr>
        <w:ind w:left="2869" w:hanging="360"/>
      </w:pPr>
      <w:rPr>
        <w:rFonts w:ascii="Wingdings" w:hAnsi="Wingdings" w:cs="Wingdings"/>
      </w:rPr>
    </w:lvl>
    <w:lvl w:ilvl="3">
      <w:numFmt w:val="bullet"/>
      <w:lvlText w:val=""/>
      <w:lvlJc w:val="left"/>
      <w:pPr>
        <w:ind w:left="3589" w:hanging="360"/>
      </w:pPr>
      <w:rPr>
        <w:rFonts w:ascii="Symbol" w:hAnsi="Symbol" w:cs="Symbol"/>
      </w:rPr>
    </w:lvl>
    <w:lvl w:ilvl="4">
      <w:numFmt w:val="bullet"/>
      <w:lvlText w:val="o"/>
      <w:lvlJc w:val="left"/>
      <w:pPr>
        <w:ind w:left="4309" w:hanging="360"/>
      </w:pPr>
      <w:rPr>
        <w:rFonts w:ascii="Courier New" w:hAnsi="Courier New" w:cs="Courier New"/>
      </w:rPr>
    </w:lvl>
    <w:lvl w:ilvl="5">
      <w:numFmt w:val="bullet"/>
      <w:lvlText w:val=""/>
      <w:lvlJc w:val="left"/>
      <w:pPr>
        <w:ind w:left="5029" w:hanging="360"/>
      </w:pPr>
      <w:rPr>
        <w:rFonts w:ascii="Wingdings" w:hAnsi="Wingdings" w:cs="Wingdings"/>
      </w:rPr>
    </w:lvl>
    <w:lvl w:ilvl="6">
      <w:numFmt w:val="bullet"/>
      <w:lvlText w:val=""/>
      <w:lvlJc w:val="left"/>
      <w:pPr>
        <w:ind w:left="5749" w:hanging="360"/>
      </w:pPr>
      <w:rPr>
        <w:rFonts w:ascii="Symbol" w:hAnsi="Symbol" w:cs="Symbol"/>
      </w:rPr>
    </w:lvl>
    <w:lvl w:ilvl="7">
      <w:numFmt w:val="bullet"/>
      <w:lvlText w:val="o"/>
      <w:lvlJc w:val="left"/>
      <w:pPr>
        <w:ind w:left="6469" w:hanging="360"/>
      </w:pPr>
      <w:rPr>
        <w:rFonts w:ascii="Courier New" w:hAnsi="Courier New" w:cs="Courier New"/>
      </w:rPr>
    </w:lvl>
    <w:lvl w:ilvl="8">
      <w:numFmt w:val="bullet"/>
      <w:lvlText w:val=""/>
      <w:lvlJc w:val="left"/>
      <w:pPr>
        <w:ind w:left="7189" w:hanging="360"/>
      </w:pPr>
      <w:rPr>
        <w:rFonts w:ascii="Wingdings" w:hAnsi="Wingdings" w:cs="Wingdings"/>
      </w:rPr>
    </w:lvl>
  </w:abstractNum>
  <w:abstractNum w:abstractNumId="8" w15:restartNumberingAfterBreak="0">
    <w:nsid w:val="3AD52D0F"/>
    <w:multiLevelType w:val="multilevel"/>
    <w:tmpl w:val="B720BC54"/>
    <w:styleLink w:val="WW8Num2"/>
    <w:lvl w:ilvl="0">
      <w:start w:val="1"/>
      <w:numFmt w:val="decimal"/>
      <w:lvlText w:val="%1."/>
      <w:lvlJc w:val="left"/>
      <w:pPr>
        <w:ind w:left="1209"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15:restartNumberingAfterBreak="0">
    <w:nsid w:val="3B4F0F92"/>
    <w:multiLevelType w:val="multilevel"/>
    <w:tmpl w:val="192AE388"/>
    <w:styleLink w:val="WW8Num6"/>
    <w:lvl w:ilvl="0">
      <w:numFmt w:val="bullet"/>
      <w:lvlText w:val=""/>
      <w:lvlJc w:val="left"/>
      <w:pPr>
        <w:ind w:left="1209"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15:restartNumberingAfterBreak="0">
    <w:nsid w:val="42CD0537"/>
    <w:multiLevelType w:val="multilevel"/>
    <w:tmpl w:val="9E3E2DE2"/>
    <w:styleLink w:val="WW8Num10"/>
    <w:lvl w:ilvl="0">
      <w:numFmt w:val="bullet"/>
      <w:lvlText w:val=""/>
      <w:lvlJc w:val="left"/>
      <w:pPr>
        <w:ind w:left="360"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15:restartNumberingAfterBreak="0">
    <w:nsid w:val="62397014"/>
    <w:multiLevelType w:val="multilevel"/>
    <w:tmpl w:val="08840F02"/>
    <w:styleLink w:val="WW8Num8"/>
    <w:lvl w:ilvl="0">
      <w:numFmt w:val="bullet"/>
      <w:lvlText w:val=""/>
      <w:lvlJc w:val="left"/>
      <w:pPr>
        <w:ind w:left="643"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15:restartNumberingAfterBreak="0">
    <w:nsid w:val="77DF7F76"/>
    <w:multiLevelType w:val="multilevel"/>
    <w:tmpl w:val="592E9246"/>
    <w:styleLink w:val="WW8Num11"/>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3" w15:restartNumberingAfterBreak="0">
    <w:nsid w:val="7A7E07D8"/>
    <w:multiLevelType w:val="multilevel"/>
    <w:tmpl w:val="4934B16A"/>
    <w:styleLink w:val="WW8Num14"/>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num w:numId="1">
    <w:abstractNumId w:val="0"/>
  </w:num>
  <w:num w:numId="2">
    <w:abstractNumId w:val="8"/>
  </w:num>
  <w:num w:numId="3">
    <w:abstractNumId w:val="2"/>
  </w:num>
  <w:num w:numId="4">
    <w:abstractNumId w:val="3"/>
  </w:num>
  <w:num w:numId="5">
    <w:abstractNumId w:val="4"/>
  </w:num>
  <w:num w:numId="6">
    <w:abstractNumId w:val="9"/>
  </w:num>
  <w:num w:numId="7">
    <w:abstractNumId w:val="6"/>
  </w:num>
  <w:num w:numId="8">
    <w:abstractNumId w:val="11"/>
  </w:num>
  <w:num w:numId="9">
    <w:abstractNumId w:val="1"/>
  </w:num>
  <w:num w:numId="10">
    <w:abstractNumId w:val="10"/>
  </w:num>
  <w:num w:numId="11">
    <w:abstractNumId w:val="12"/>
  </w:num>
  <w:num w:numId="12">
    <w:abstractNumId w:val="7"/>
  </w:num>
  <w:num w:numId="13">
    <w:abstractNumId w:val="5"/>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BA9"/>
    <w:rsid w:val="00051663"/>
    <w:rsid w:val="000A79B8"/>
    <w:rsid w:val="000B2CEC"/>
    <w:rsid w:val="000C411A"/>
    <w:rsid w:val="000F3BC7"/>
    <w:rsid w:val="00146536"/>
    <w:rsid w:val="001A3F27"/>
    <w:rsid w:val="001A75C9"/>
    <w:rsid w:val="001B6BA9"/>
    <w:rsid w:val="001C62EC"/>
    <w:rsid w:val="00215C8D"/>
    <w:rsid w:val="00224B86"/>
    <w:rsid w:val="0024086B"/>
    <w:rsid w:val="002510FA"/>
    <w:rsid w:val="002C0C3D"/>
    <w:rsid w:val="002D2A83"/>
    <w:rsid w:val="003E023D"/>
    <w:rsid w:val="0044458A"/>
    <w:rsid w:val="00456CEC"/>
    <w:rsid w:val="00465029"/>
    <w:rsid w:val="004851E1"/>
    <w:rsid w:val="004E5F58"/>
    <w:rsid w:val="005B235B"/>
    <w:rsid w:val="005E7376"/>
    <w:rsid w:val="005F151D"/>
    <w:rsid w:val="0068008C"/>
    <w:rsid w:val="00777842"/>
    <w:rsid w:val="007D3F43"/>
    <w:rsid w:val="007E0F3D"/>
    <w:rsid w:val="00836192"/>
    <w:rsid w:val="00864408"/>
    <w:rsid w:val="00886DA7"/>
    <w:rsid w:val="008A2915"/>
    <w:rsid w:val="009124C8"/>
    <w:rsid w:val="009316BE"/>
    <w:rsid w:val="0099012C"/>
    <w:rsid w:val="009A37C3"/>
    <w:rsid w:val="00AB7BE2"/>
    <w:rsid w:val="00B7733A"/>
    <w:rsid w:val="00B923CC"/>
    <w:rsid w:val="00BA324B"/>
    <w:rsid w:val="00BD278B"/>
    <w:rsid w:val="00C04818"/>
    <w:rsid w:val="00C23FF6"/>
    <w:rsid w:val="00C6194E"/>
    <w:rsid w:val="00CB541D"/>
    <w:rsid w:val="00CE2EED"/>
    <w:rsid w:val="00D24C3F"/>
    <w:rsid w:val="00D30DD1"/>
    <w:rsid w:val="00D330C2"/>
    <w:rsid w:val="00D433E8"/>
    <w:rsid w:val="00DB51DA"/>
    <w:rsid w:val="00E114D7"/>
    <w:rsid w:val="00E216DA"/>
    <w:rsid w:val="00E25BF1"/>
    <w:rsid w:val="00E35B30"/>
    <w:rsid w:val="00E76781"/>
    <w:rsid w:val="00E965BF"/>
    <w:rsid w:val="00EB4EC8"/>
    <w:rsid w:val="00EB51FB"/>
    <w:rsid w:val="00EE0A04"/>
    <w:rsid w:val="00F53B24"/>
    <w:rsid w:val="00F975A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11BA5"/>
  <w15:docId w15:val="{62D1E561-381C-49A4-8569-E651DEB80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SimSun" w:hAnsi="Liberation Serif" w:cs="Lucida Sans"/>
        <w:kern w:val="3"/>
        <w:sz w:val="24"/>
        <w:szCs w:val="24"/>
        <w:lang w:val="fr-FR" w:eastAsia="zh-CN" w:bidi="hi-IN"/>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style>
  <w:style w:type="paragraph" w:styleId="Titre1">
    <w:name w:val="heading 1"/>
    <w:basedOn w:val="Standard"/>
    <w:next w:val="TITRE1OBJET"/>
    <w:uiPriority w:val="9"/>
    <w:qFormat/>
    <w:pPr>
      <w:keepNext/>
      <w:spacing w:before="240"/>
      <w:jc w:val="center"/>
      <w:outlineLvl w:val="0"/>
    </w:pPr>
    <w:rPr>
      <w:rFonts w:cs="Arial"/>
      <w:bCs/>
      <w:caps/>
    </w:rPr>
  </w:style>
  <w:style w:type="paragraph" w:styleId="Titre2">
    <w:name w:val="heading 2"/>
    <w:basedOn w:val="Standard"/>
    <w:next w:val="Titre2objet"/>
    <w:uiPriority w:val="9"/>
    <w:semiHidden/>
    <w:unhideWhenUsed/>
    <w:qFormat/>
    <w:pPr>
      <w:keepNext/>
      <w:spacing w:before="240"/>
      <w:jc w:val="center"/>
      <w:outlineLvl w:val="1"/>
    </w:pPr>
    <w:rPr>
      <w:bCs/>
      <w:iCs/>
      <w:smallCaps/>
    </w:rPr>
  </w:style>
  <w:style w:type="paragraph" w:styleId="Titre3">
    <w:name w:val="heading 3"/>
    <w:basedOn w:val="Standard"/>
    <w:next w:val="titre3objet"/>
    <w:uiPriority w:val="9"/>
    <w:semiHidden/>
    <w:unhideWhenUsed/>
    <w:qFormat/>
    <w:pPr>
      <w:keepNext/>
      <w:spacing w:before="120"/>
      <w:jc w:val="center"/>
      <w:outlineLvl w:val="2"/>
    </w:pPr>
    <w:rPr>
      <w:rFonts w:cs="Arial"/>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widowControl/>
      <w:suppressAutoHyphens/>
    </w:pPr>
    <w:rPr>
      <w:rFonts w:ascii="Times New Roman" w:eastAsia="Times New Roman" w:hAnsi="Times New Roman" w:cs="Times New Roman"/>
      <w:lang w:bidi="ar-SA"/>
    </w:rPr>
  </w:style>
  <w:style w:type="paragraph" w:customStyle="1" w:styleId="Heading">
    <w:name w:val="Heading"/>
    <w:basedOn w:val="Standard"/>
    <w:next w:val="Textbody"/>
    <w:pPr>
      <w:keepNext/>
      <w:spacing w:before="240" w:after="120"/>
    </w:pPr>
    <w:rPr>
      <w:rFonts w:ascii="Liberation Sans" w:eastAsia="Microsoft YaHei" w:hAnsi="Liberation Sans" w:cs="Lucida Sans"/>
      <w:sz w:val="28"/>
      <w:szCs w:val="28"/>
    </w:rPr>
  </w:style>
  <w:style w:type="paragraph" w:customStyle="1" w:styleId="Textbody">
    <w:name w:val="Text body"/>
    <w:basedOn w:val="Standard"/>
    <w:pPr>
      <w:spacing w:after="120"/>
      <w:jc w:val="both"/>
    </w:pPr>
  </w:style>
  <w:style w:type="paragraph" w:styleId="Liste">
    <w:name w:val="List"/>
    <w:basedOn w:val="Textbody"/>
    <w:rPr>
      <w:rFonts w:cs="Lucida Sans"/>
    </w:rPr>
  </w:style>
  <w:style w:type="paragraph" w:styleId="Lgende">
    <w:name w:val="caption"/>
    <w:basedOn w:val="Standard"/>
    <w:pPr>
      <w:suppressLineNumbers/>
      <w:spacing w:before="120" w:after="120"/>
    </w:pPr>
    <w:rPr>
      <w:rFonts w:cs="Lucida Sans"/>
      <w:i/>
      <w:iCs/>
    </w:rPr>
  </w:style>
  <w:style w:type="paragraph" w:customStyle="1" w:styleId="Index">
    <w:name w:val="Index"/>
    <w:basedOn w:val="Standard"/>
    <w:pPr>
      <w:suppressLineNumbers/>
    </w:pPr>
    <w:rPr>
      <w:rFonts w:cs="Lucida Sans"/>
    </w:rPr>
  </w:style>
  <w:style w:type="paragraph" w:customStyle="1" w:styleId="SNREPUBLIQUE">
    <w:name w:val="SNREPUBLIQUE"/>
    <w:basedOn w:val="Standard"/>
    <w:pPr>
      <w:jc w:val="center"/>
    </w:pPr>
    <w:rPr>
      <w:b/>
      <w:bCs/>
      <w:szCs w:val="20"/>
    </w:rPr>
  </w:style>
  <w:style w:type="paragraph" w:customStyle="1" w:styleId="Ministre">
    <w:name w:val="Ministère"/>
    <w:basedOn w:val="Textbody"/>
    <w:pPr>
      <w:widowControl w:val="0"/>
      <w:snapToGrid w:val="0"/>
      <w:spacing w:before="120" w:after="0"/>
      <w:jc w:val="center"/>
    </w:pPr>
    <w:rPr>
      <w:rFonts w:eastAsia="Lucida Sans Unicode"/>
    </w:rPr>
  </w:style>
  <w:style w:type="paragraph" w:customStyle="1" w:styleId="puce1">
    <w:name w:val="puce1"/>
    <w:basedOn w:val="Standard"/>
    <w:pPr>
      <w:widowControl w:val="0"/>
      <w:tabs>
        <w:tab w:val="left" w:pos="2858"/>
      </w:tabs>
      <w:spacing w:before="240"/>
      <w:ind w:left="1429" w:hanging="360"/>
    </w:pPr>
    <w:rPr>
      <w:rFonts w:eastAsia="Lucida Sans Unicode"/>
    </w:rPr>
  </w:style>
  <w:style w:type="paragraph" w:customStyle="1" w:styleId="puce2">
    <w:name w:val="puce2"/>
    <w:basedOn w:val="Standard"/>
    <w:pPr>
      <w:widowControl w:val="0"/>
      <w:tabs>
        <w:tab w:val="left" w:pos="4298"/>
      </w:tabs>
      <w:spacing w:before="240"/>
      <w:ind w:left="2149" w:hanging="360"/>
    </w:pPr>
    <w:rPr>
      <w:rFonts w:eastAsia="Lucida Sans Unicode"/>
    </w:rPr>
  </w:style>
  <w:style w:type="paragraph" w:customStyle="1" w:styleId="puce3">
    <w:name w:val="puce3"/>
    <w:basedOn w:val="Standard"/>
    <w:pPr>
      <w:widowControl w:val="0"/>
      <w:tabs>
        <w:tab w:val="left" w:pos="5738"/>
      </w:tabs>
      <w:spacing w:before="240"/>
      <w:ind w:left="2869" w:hanging="360"/>
    </w:pPr>
    <w:rPr>
      <w:rFonts w:eastAsia="Lucida Sans Unicode"/>
    </w:rPr>
  </w:style>
  <w:style w:type="paragraph" w:customStyle="1" w:styleId="num1">
    <w:name w:val="num1"/>
    <w:basedOn w:val="Standard"/>
    <w:pPr>
      <w:widowControl w:val="0"/>
      <w:tabs>
        <w:tab w:val="left" w:pos="2858"/>
      </w:tabs>
      <w:spacing w:before="240"/>
      <w:ind w:left="1429" w:hanging="360"/>
    </w:pPr>
    <w:rPr>
      <w:rFonts w:eastAsia="Lucida Sans Unicode"/>
    </w:rPr>
  </w:style>
  <w:style w:type="paragraph" w:customStyle="1" w:styleId="num2">
    <w:name w:val="num2"/>
    <w:basedOn w:val="Standard"/>
    <w:pPr>
      <w:widowControl w:val="0"/>
      <w:tabs>
        <w:tab w:val="left" w:pos="4298"/>
      </w:tabs>
      <w:spacing w:before="240"/>
      <w:ind w:left="2149" w:hanging="360"/>
    </w:pPr>
    <w:rPr>
      <w:rFonts w:eastAsia="Lucida Sans Unicode"/>
    </w:rPr>
  </w:style>
  <w:style w:type="paragraph" w:customStyle="1" w:styleId="num3">
    <w:name w:val="num3"/>
    <w:basedOn w:val="Standard"/>
    <w:pPr>
      <w:widowControl w:val="0"/>
      <w:tabs>
        <w:tab w:val="left" w:pos="5738"/>
      </w:tabs>
      <w:spacing w:before="240"/>
      <w:ind w:left="2869" w:hanging="180"/>
    </w:pPr>
    <w:rPr>
      <w:rFonts w:eastAsia="Lucida Sans Unicode"/>
    </w:rPr>
  </w:style>
  <w:style w:type="paragraph" w:customStyle="1" w:styleId="Direction">
    <w:name w:val="Direction"/>
    <w:basedOn w:val="Standard"/>
    <w:pPr>
      <w:spacing w:before="720"/>
      <w:jc w:val="center"/>
    </w:pPr>
    <w:rPr>
      <w:b/>
    </w:rPr>
  </w:style>
  <w:style w:type="paragraph" w:customStyle="1" w:styleId="SNConsultation">
    <w:name w:val="SNConsultation"/>
    <w:basedOn w:val="Standard"/>
    <w:pPr>
      <w:widowControl w:val="0"/>
      <w:spacing w:before="120" w:after="120"/>
      <w:ind w:firstLine="709"/>
      <w:jc w:val="both"/>
    </w:pPr>
    <w:rPr>
      <w:rFonts w:eastAsia="Lucida Sans Unicode"/>
    </w:rPr>
  </w:style>
  <w:style w:type="paragraph" w:customStyle="1" w:styleId="SNNature">
    <w:name w:val="SNNature"/>
    <w:basedOn w:val="Standard"/>
    <w:next w:val="SNtitre"/>
    <w:pPr>
      <w:widowControl w:val="0"/>
      <w:suppressLineNumbers/>
      <w:spacing w:before="720" w:after="120"/>
      <w:jc w:val="center"/>
    </w:pPr>
    <w:rPr>
      <w:rFonts w:eastAsia="Lucida Sans Unicode"/>
      <w:b/>
      <w:bCs/>
    </w:rPr>
  </w:style>
  <w:style w:type="paragraph" w:customStyle="1" w:styleId="SNtitre">
    <w:name w:val="SNtitre"/>
    <w:basedOn w:val="Standard"/>
    <w:next w:val="SNNORCentr"/>
    <w:pPr>
      <w:widowControl w:val="0"/>
      <w:suppressLineNumbers/>
      <w:spacing w:after="360"/>
      <w:jc w:val="center"/>
    </w:pPr>
    <w:rPr>
      <w:rFonts w:eastAsia="Lucida Sans Unicode"/>
      <w:b/>
    </w:rPr>
  </w:style>
  <w:style w:type="paragraph" w:customStyle="1" w:styleId="SNNORCentr">
    <w:name w:val="SNNOR+Centré"/>
    <w:next w:val="SNAutorit"/>
    <w:pPr>
      <w:widowControl/>
      <w:suppressAutoHyphens/>
      <w:jc w:val="center"/>
    </w:pPr>
    <w:rPr>
      <w:rFonts w:ascii="Times New Roman" w:eastAsia="Times New Roman" w:hAnsi="Times New Roman" w:cs="Times New Roman"/>
      <w:bCs/>
      <w:szCs w:val="20"/>
      <w:lang w:bidi="ar-SA"/>
    </w:rPr>
  </w:style>
  <w:style w:type="paragraph" w:customStyle="1" w:styleId="SNAutorit">
    <w:name w:val="SNAutorité"/>
    <w:basedOn w:val="Standard"/>
    <w:pPr>
      <w:spacing w:before="720" w:after="240"/>
      <w:ind w:firstLine="720"/>
    </w:pPr>
    <w:rPr>
      <w:b/>
    </w:rPr>
  </w:style>
  <w:style w:type="paragraph" w:customStyle="1" w:styleId="SNTimbre">
    <w:name w:val="SNTimbre"/>
    <w:basedOn w:val="Standard"/>
    <w:pPr>
      <w:widowControl w:val="0"/>
      <w:snapToGrid w:val="0"/>
      <w:spacing w:before="120"/>
      <w:jc w:val="center"/>
    </w:pPr>
    <w:rPr>
      <w:rFonts w:eastAsia="Lucida Sans Unicode"/>
    </w:rPr>
  </w:style>
  <w:style w:type="paragraph" w:customStyle="1" w:styleId="SNRapport">
    <w:name w:val="SNRapport"/>
    <w:basedOn w:val="Standard"/>
    <w:pPr>
      <w:spacing w:before="240" w:after="120"/>
      <w:ind w:firstLine="720"/>
    </w:pPr>
  </w:style>
  <w:style w:type="paragraph" w:customStyle="1" w:styleId="SNVisa">
    <w:name w:val="SNVisa"/>
    <w:basedOn w:val="Standard"/>
    <w:pPr>
      <w:spacing w:before="120" w:after="120"/>
      <w:ind w:firstLine="720"/>
      <w:jc w:val="center"/>
    </w:pPr>
  </w:style>
  <w:style w:type="paragraph" w:customStyle="1" w:styleId="SNDatearrt">
    <w:name w:val="SNDate arrêté"/>
    <w:basedOn w:val="Standard"/>
    <w:next w:val="Standard"/>
    <w:pPr>
      <w:spacing w:before="480" w:after="480"/>
      <w:ind w:firstLine="720"/>
    </w:pPr>
  </w:style>
  <w:style w:type="paragraph" w:customStyle="1" w:styleId="SNActe">
    <w:name w:val="SNActe"/>
    <w:basedOn w:val="Standard"/>
    <w:pPr>
      <w:spacing w:before="480" w:after="360"/>
      <w:jc w:val="center"/>
    </w:pPr>
    <w:rPr>
      <w:b/>
    </w:rPr>
  </w:style>
  <w:style w:type="paragraph" w:customStyle="1" w:styleId="SNArticle">
    <w:name w:val="SNArticle"/>
    <w:basedOn w:val="Standard"/>
    <w:next w:val="Textbody"/>
    <w:pPr>
      <w:spacing w:before="240" w:after="240"/>
      <w:jc w:val="center"/>
    </w:pPr>
    <w:rPr>
      <w:b/>
    </w:rPr>
  </w:style>
  <w:style w:type="paragraph" w:customStyle="1" w:styleId="SNConsidrant">
    <w:name w:val="SNConsidérant"/>
    <w:basedOn w:val="Standard"/>
    <w:pPr>
      <w:ind w:firstLine="720"/>
    </w:pPr>
  </w:style>
  <w:style w:type="paragraph" w:customStyle="1" w:styleId="SNConsultationCE">
    <w:name w:val="SNConsultationCE"/>
    <w:basedOn w:val="SNConsultation"/>
  </w:style>
  <w:style w:type="paragraph" w:customStyle="1" w:styleId="SNConsultationCM">
    <w:name w:val="SNConsultationCM"/>
    <w:basedOn w:val="SNConsultation"/>
  </w:style>
  <w:style w:type="paragraph" w:customStyle="1" w:styleId="SNDirection">
    <w:name w:val="SNDirection"/>
    <w:basedOn w:val="Standard"/>
    <w:pPr>
      <w:spacing w:before="720"/>
      <w:jc w:val="center"/>
    </w:pPr>
    <w:rPr>
      <w:b/>
    </w:rPr>
  </w:style>
  <w:style w:type="paragraph" w:customStyle="1" w:styleId="SNIntitul">
    <w:name w:val="SNIntitulé"/>
    <w:basedOn w:val="Standard"/>
    <w:pPr>
      <w:jc w:val="center"/>
    </w:pPr>
  </w:style>
  <w:style w:type="paragraph" w:customStyle="1" w:styleId="SNTitreRapport">
    <w:name w:val="SNTitreRapport"/>
    <w:basedOn w:val="SNActe"/>
  </w:style>
  <w:style w:type="paragraph" w:customStyle="1" w:styleId="SNExcution">
    <w:name w:val="SNExécution"/>
    <w:basedOn w:val="Standard"/>
  </w:style>
  <w:style w:type="paragraph" w:customStyle="1" w:styleId="SNLibell">
    <w:name w:val="SNLibellé"/>
    <w:basedOn w:val="Standard"/>
  </w:style>
  <w:style w:type="paragraph" w:customStyle="1" w:styleId="SNRfrence">
    <w:name w:val="SNRéférence"/>
    <w:basedOn w:val="Standard"/>
  </w:style>
  <w:style w:type="paragraph" w:styleId="Textedebulles">
    <w:name w:val="Balloon Text"/>
    <w:basedOn w:val="Standard"/>
    <w:rPr>
      <w:rFonts w:ascii="Tahoma" w:eastAsia="Tahoma" w:hAnsi="Tahoma" w:cs="Tahoma"/>
      <w:sz w:val="16"/>
      <w:szCs w:val="16"/>
    </w:rPr>
  </w:style>
  <w:style w:type="paragraph" w:customStyle="1" w:styleId="SNSignatureGauche">
    <w:name w:val="SNSignature Gauche"/>
    <w:basedOn w:val="Standard"/>
    <w:pPr>
      <w:ind w:firstLine="720"/>
    </w:pPr>
  </w:style>
  <w:style w:type="paragraph" w:customStyle="1" w:styleId="SNSignatureDroite">
    <w:name w:val="SNSignature Droite"/>
    <w:basedOn w:val="Standard"/>
    <w:pPr>
      <w:jc w:val="right"/>
    </w:pPr>
  </w:style>
  <w:style w:type="paragraph" w:customStyle="1" w:styleId="TITRE1OBJET">
    <w:name w:val="TITRE 1 OBJET"/>
    <w:basedOn w:val="Titre1"/>
    <w:next w:val="Standard"/>
    <w:pPr>
      <w:spacing w:before="0" w:after="120"/>
    </w:pPr>
    <w:rPr>
      <w:b/>
    </w:rPr>
  </w:style>
  <w:style w:type="paragraph" w:styleId="Paragraphedeliste">
    <w:name w:val="List Paragraph"/>
    <w:basedOn w:val="Standard"/>
    <w:pPr>
      <w:spacing w:after="160" w:line="254" w:lineRule="auto"/>
      <w:ind w:left="720"/>
      <w:contextualSpacing/>
    </w:pPr>
    <w:rPr>
      <w:rFonts w:ascii="Calibri" w:eastAsia="Calibri" w:hAnsi="Calibri"/>
      <w:sz w:val="22"/>
      <w:szCs w:val="22"/>
    </w:rPr>
  </w:style>
  <w:style w:type="paragraph" w:customStyle="1" w:styleId="Titre2objet">
    <w:name w:val="Titre 2 objet"/>
    <w:basedOn w:val="Titre2"/>
    <w:next w:val="Standard"/>
    <w:pPr>
      <w:spacing w:before="0" w:after="120"/>
    </w:pPr>
    <w:rPr>
      <w:b/>
    </w:rPr>
  </w:style>
  <w:style w:type="paragraph" w:customStyle="1" w:styleId="titre3objet">
    <w:name w:val="titre 3 objet"/>
    <w:basedOn w:val="Titre3"/>
    <w:next w:val="Standard"/>
    <w:pPr>
      <w:spacing w:before="0"/>
    </w:pPr>
    <w:rPr>
      <w:b/>
    </w:rPr>
  </w:style>
  <w:style w:type="paragraph" w:styleId="Commentaire">
    <w:name w:val="annotation text"/>
    <w:basedOn w:val="Standard"/>
    <w:rPr>
      <w:sz w:val="20"/>
      <w:szCs w:val="20"/>
    </w:rPr>
  </w:style>
  <w:style w:type="paragraph" w:styleId="Objetducommentaire">
    <w:name w:val="annotation subject"/>
    <w:basedOn w:val="Commentaire"/>
    <w:next w:val="Commentaire"/>
    <w:rPr>
      <w:b/>
      <w:bCs/>
    </w:rPr>
  </w:style>
  <w:style w:type="paragraph" w:styleId="Rvision">
    <w:name w:val="Revision"/>
    <w:pPr>
      <w:widowControl/>
      <w:suppressAutoHyphens/>
    </w:pPr>
    <w:rPr>
      <w:rFonts w:ascii="Times New Roman" w:eastAsia="Times New Roman" w:hAnsi="Times New Roman" w:cs="Times New Roman"/>
      <w:lang w:bidi="ar-SA"/>
    </w:rPr>
  </w:style>
  <w:style w:type="paragraph" w:customStyle="1" w:styleId="TableContents">
    <w:name w:val="Table Contents"/>
    <w:basedOn w:val="Standard"/>
    <w:pPr>
      <w:widowControl w:val="0"/>
      <w:suppressLineNumbers/>
    </w:pPr>
  </w:style>
  <w:style w:type="paragraph" w:customStyle="1" w:styleId="TableHeading">
    <w:name w:val="Table Heading"/>
    <w:basedOn w:val="TableContents"/>
    <w:pPr>
      <w:jc w:val="center"/>
    </w:pPr>
    <w:rPr>
      <w:b/>
      <w:bCs/>
    </w:rPr>
  </w:style>
  <w:style w:type="paragraph" w:customStyle="1" w:styleId="SNSignatureGauche0">
    <w:name w:val="SNSignatureGauche"/>
    <w:basedOn w:val="Standard"/>
    <w:next w:val="SNSignatureprnomnomGauche"/>
    <w:pPr>
      <w:spacing w:before="120" w:after="1680"/>
      <w:ind w:left="720" w:right="4494"/>
    </w:pPr>
  </w:style>
  <w:style w:type="paragraph" w:customStyle="1" w:styleId="SNSignatureprnomnomGauche">
    <w:name w:val="SNSignature prénom+nom Gauche"/>
    <w:basedOn w:val="SNSignatureGauche0"/>
    <w:next w:val="SNSignatureDroite0"/>
    <w:pPr>
      <w:spacing w:before="0" w:after="120"/>
    </w:pPr>
    <w:rPr>
      <w:color w:val="000000"/>
    </w:rPr>
  </w:style>
  <w:style w:type="paragraph" w:customStyle="1" w:styleId="SNSignatureDroite0">
    <w:name w:val="SNSignatureDroite"/>
    <w:basedOn w:val="Standard"/>
    <w:next w:val="SNSignatureprnomnomDroite"/>
    <w:pPr>
      <w:spacing w:before="120" w:after="1680"/>
      <w:ind w:left="5040"/>
      <w:jc w:val="right"/>
    </w:pPr>
    <w:rPr>
      <w:color w:val="000000"/>
    </w:rPr>
  </w:style>
  <w:style w:type="paragraph" w:customStyle="1" w:styleId="SNSignatureprnomnomDroite">
    <w:name w:val="SNSignature prénom+nom Droite"/>
    <w:basedOn w:val="SNSignatureDroite0"/>
    <w:next w:val="SNSignatureGauche0"/>
    <w:pPr>
      <w:spacing w:before="0" w:after="120"/>
      <w:ind w:left="5041"/>
    </w:pPr>
  </w:style>
  <w:style w:type="character" w:customStyle="1" w:styleId="WW8Num1z0">
    <w:name w:val="WW8Num1z0"/>
  </w:style>
  <w:style w:type="character" w:customStyle="1" w:styleId="WW8Num2z0">
    <w:name w:val="WW8Num2z0"/>
  </w:style>
  <w:style w:type="character" w:customStyle="1" w:styleId="WW8Num3z0">
    <w:name w:val="WW8Num3z0"/>
  </w:style>
  <w:style w:type="character" w:customStyle="1" w:styleId="WW8Num4z0">
    <w:name w:val="WW8Num4z0"/>
  </w:style>
  <w:style w:type="character" w:customStyle="1" w:styleId="WW8Num5z0">
    <w:name w:val="WW8Num5z0"/>
    <w:rPr>
      <w:rFonts w:ascii="Symbol" w:eastAsia="Symbol" w:hAnsi="Symbol" w:cs="Symbol"/>
    </w:rPr>
  </w:style>
  <w:style w:type="character" w:customStyle="1" w:styleId="WW8Num6z0">
    <w:name w:val="WW8Num6z0"/>
    <w:rPr>
      <w:rFonts w:ascii="Symbol" w:eastAsia="Symbol" w:hAnsi="Symbol" w:cs="Symbol"/>
    </w:rPr>
  </w:style>
  <w:style w:type="character" w:customStyle="1" w:styleId="WW8Num7z0">
    <w:name w:val="WW8Num7z0"/>
    <w:rPr>
      <w:rFonts w:ascii="Symbol" w:eastAsia="Symbol" w:hAnsi="Symbol" w:cs="Symbol"/>
    </w:rPr>
  </w:style>
  <w:style w:type="character" w:customStyle="1" w:styleId="WW8Num8z0">
    <w:name w:val="WW8Num8z0"/>
    <w:rPr>
      <w:rFonts w:ascii="Symbol" w:eastAsia="Symbol" w:hAnsi="Symbol" w:cs="Symbol"/>
    </w:rPr>
  </w:style>
  <w:style w:type="character" w:customStyle="1" w:styleId="WW8Num9z0">
    <w:name w:val="WW8Num9z0"/>
  </w:style>
  <w:style w:type="character" w:customStyle="1" w:styleId="WW8Num10z0">
    <w:name w:val="WW8Num10z0"/>
    <w:rPr>
      <w:rFonts w:ascii="Symbol" w:eastAsia="Symbol" w:hAnsi="Symbol" w:cs="Symbol"/>
    </w:rPr>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rPr>
      <w:rFonts w:ascii="Symbol" w:eastAsia="Symbol" w:hAnsi="Symbol" w:cs="Symbol"/>
    </w:rPr>
  </w:style>
  <w:style w:type="character" w:customStyle="1" w:styleId="WW8Num12z1">
    <w:name w:val="WW8Num12z1"/>
    <w:rPr>
      <w:rFonts w:ascii="Courier New" w:eastAsia="Courier New" w:hAnsi="Courier New" w:cs="Courier New"/>
    </w:rPr>
  </w:style>
  <w:style w:type="character" w:customStyle="1" w:styleId="WW8Num12z2">
    <w:name w:val="WW8Num12z2"/>
    <w:rPr>
      <w:rFonts w:ascii="Wingdings" w:eastAsia="Wingdings" w:hAnsi="Wingdings" w:cs="Wingdings"/>
    </w:rPr>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rPr>
      <w:rFonts w:ascii="Symbol" w:eastAsia="Symbol" w:hAnsi="Symbol" w:cs="Symbol"/>
    </w:rPr>
  </w:style>
  <w:style w:type="character" w:customStyle="1" w:styleId="WW8Num14z1">
    <w:name w:val="WW8Num14z1"/>
    <w:rPr>
      <w:rFonts w:ascii="Courier New" w:eastAsia="Courier New" w:hAnsi="Courier New" w:cs="Courier New"/>
    </w:rPr>
  </w:style>
  <w:style w:type="character" w:customStyle="1" w:styleId="WW8Num14z2">
    <w:name w:val="WW8Num14z2"/>
    <w:rPr>
      <w:rFonts w:ascii="Wingdings" w:eastAsia="Wingdings" w:hAnsi="Wingdings" w:cs="Wingdings"/>
    </w:rPr>
  </w:style>
  <w:style w:type="character" w:customStyle="1" w:styleId="SNTimbreCar">
    <w:name w:val="SNTimbre Car"/>
    <w:rPr>
      <w:rFonts w:eastAsia="Lucida Sans Unicode"/>
      <w:sz w:val="24"/>
      <w:szCs w:val="24"/>
      <w:lang w:val="fr-FR" w:bidi="ar-SA"/>
    </w:rPr>
  </w:style>
  <w:style w:type="character" w:customStyle="1" w:styleId="SNDatearrtCar">
    <w:name w:val="SNDate arrêté Car"/>
    <w:rPr>
      <w:sz w:val="24"/>
      <w:szCs w:val="24"/>
      <w:lang w:val="fr-FR" w:bidi="ar-SA"/>
    </w:rPr>
  </w:style>
  <w:style w:type="character" w:customStyle="1" w:styleId="SNArticleCar">
    <w:name w:val="SNArticle Car"/>
    <w:rPr>
      <w:b/>
      <w:sz w:val="24"/>
      <w:szCs w:val="24"/>
      <w:lang w:val="fr-FR" w:bidi="ar-SA"/>
    </w:rPr>
  </w:style>
  <w:style w:type="character" w:customStyle="1" w:styleId="hgkelc">
    <w:name w:val="hgkelc"/>
    <w:basedOn w:val="Policepardfaut"/>
  </w:style>
  <w:style w:type="character" w:styleId="Marquedecommentaire">
    <w:name w:val="annotation reference"/>
    <w:rPr>
      <w:sz w:val="16"/>
      <w:szCs w:val="16"/>
    </w:rPr>
  </w:style>
  <w:style w:type="character" w:customStyle="1" w:styleId="CommentaireCar">
    <w:name w:val="Commentaire Car"/>
    <w:basedOn w:val="Policepardfaut"/>
  </w:style>
  <w:style w:type="character" w:customStyle="1" w:styleId="ObjetducommentaireCar">
    <w:name w:val="Objet du commentaire Car"/>
    <w:rPr>
      <w:b/>
      <w:bCs/>
    </w:rPr>
  </w:style>
  <w:style w:type="character" w:styleId="Lienhypertexte">
    <w:name w:val="Hyperlink"/>
    <w:basedOn w:val="Policepardfaut"/>
    <w:uiPriority w:val="99"/>
    <w:unhideWhenUsed/>
    <w:rPr>
      <w:color w:val="0563C1" w:themeColor="hyperlink"/>
      <w:u w:val="single"/>
    </w:rPr>
  </w:style>
  <w:style w:type="character" w:customStyle="1" w:styleId="Mentionnonrsolue1">
    <w:name w:val="Mention non résolue1"/>
    <w:basedOn w:val="Policepardfaut"/>
    <w:uiPriority w:val="99"/>
    <w:semiHidden/>
    <w:unhideWhenUsed/>
    <w:rsid w:val="00D330C2"/>
    <w:rPr>
      <w:color w:val="605E5C"/>
      <w:shd w:val="clear" w:color="auto" w:fill="E1DFDD"/>
    </w:rPr>
  </w:style>
  <w:style w:type="numbering" w:customStyle="1" w:styleId="WW8Num1">
    <w:name w:val="WW8Num1"/>
    <w:basedOn w:val="Aucuneliste"/>
    <w:pPr>
      <w:numPr>
        <w:numId w:val="1"/>
      </w:numPr>
    </w:pPr>
  </w:style>
  <w:style w:type="numbering" w:customStyle="1" w:styleId="WW8Num2">
    <w:name w:val="WW8Num2"/>
    <w:basedOn w:val="Aucuneliste"/>
    <w:pPr>
      <w:numPr>
        <w:numId w:val="2"/>
      </w:numPr>
    </w:pPr>
  </w:style>
  <w:style w:type="numbering" w:customStyle="1" w:styleId="WW8Num3">
    <w:name w:val="WW8Num3"/>
    <w:basedOn w:val="Aucuneliste"/>
    <w:pPr>
      <w:numPr>
        <w:numId w:val="3"/>
      </w:numPr>
    </w:pPr>
  </w:style>
  <w:style w:type="numbering" w:customStyle="1" w:styleId="WW8Num4">
    <w:name w:val="WW8Num4"/>
    <w:basedOn w:val="Aucuneliste"/>
    <w:pPr>
      <w:numPr>
        <w:numId w:val="4"/>
      </w:numPr>
    </w:pPr>
  </w:style>
  <w:style w:type="numbering" w:customStyle="1" w:styleId="WW8Num5">
    <w:name w:val="WW8Num5"/>
    <w:basedOn w:val="Aucuneliste"/>
    <w:pPr>
      <w:numPr>
        <w:numId w:val="5"/>
      </w:numPr>
    </w:pPr>
  </w:style>
  <w:style w:type="numbering" w:customStyle="1" w:styleId="WW8Num6">
    <w:name w:val="WW8Num6"/>
    <w:basedOn w:val="Aucuneliste"/>
    <w:pPr>
      <w:numPr>
        <w:numId w:val="6"/>
      </w:numPr>
    </w:pPr>
  </w:style>
  <w:style w:type="numbering" w:customStyle="1" w:styleId="WW8Num7">
    <w:name w:val="WW8Num7"/>
    <w:basedOn w:val="Aucuneliste"/>
    <w:pPr>
      <w:numPr>
        <w:numId w:val="7"/>
      </w:numPr>
    </w:pPr>
  </w:style>
  <w:style w:type="numbering" w:customStyle="1" w:styleId="WW8Num8">
    <w:name w:val="WW8Num8"/>
    <w:basedOn w:val="Aucuneliste"/>
    <w:pPr>
      <w:numPr>
        <w:numId w:val="8"/>
      </w:numPr>
    </w:pPr>
  </w:style>
  <w:style w:type="numbering" w:customStyle="1" w:styleId="WW8Num9">
    <w:name w:val="WW8Num9"/>
    <w:basedOn w:val="Aucuneliste"/>
    <w:pPr>
      <w:numPr>
        <w:numId w:val="9"/>
      </w:numPr>
    </w:pPr>
  </w:style>
  <w:style w:type="numbering" w:customStyle="1" w:styleId="WW8Num10">
    <w:name w:val="WW8Num10"/>
    <w:basedOn w:val="Aucuneliste"/>
    <w:pPr>
      <w:numPr>
        <w:numId w:val="10"/>
      </w:numPr>
    </w:pPr>
  </w:style>
  <w:style w:type="numbering" w:customStyle="1" w:styleId="WW8Num11">
    <w:name w:val="WW8Num11"/>
    <w:basedOn w:val="Aucuneliste"/>
    <w:pPr>
      <w:numPr>
        <w:numId w:val="11"/>
      </w:numPr>
    </w:pPr>
  </w:style>
  <w:style w:type="numbering" w:customStyle="1" w:styleId="WW8Num12">
    <w:name w:val="WW8Num12"/>
    <w:basedOn w:val="Aucuneliste"/>
    <w:pPr>
      <w:numPr>
        <w:numId w:val="12"/>
      </w:numPr>
    </w:pPr>
  </w:style>
  <w:style w:type="numbering" w:customStyle="1" w:styleId="WW8Num13">
    <w:name w:val="WW8Num13"/>
    <w:basedOn w:val="Aucuneliste"/>
    <w:pPr>
      <w:numPr>
        <w:numId w:val="13"/>
      </w:numPr>
    </w:pPr>
  </w:style>
  <w:style w:type="numbering" w:customStyle="1" w:styleId="WW8Num14">
    <w:name w:val="WW8Num14"/>
    <w:basedOn w:val="Aucuneliste"/>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09153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FFF52E-F542-43E1-9BE2-38BBDA54D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917</Words>
  <Characters>5049</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REPUBLIQUE FRANCAISE</vt:lpstr>
    </vt:vector>
  </TitlesOfParts>
  <Company>HP Inc.</Company>
  <LinksUpToDate>false</LinksUpToDate>
  <CharactersWithSpaces>5955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REPUBLIQUE FRANCAISE</dc:title>
  <dc:subject/>
  <dc:creator>Jean-Michel DAPVRIL</dc:creator>
  <dc:description/>
  <cp:lastModifiedBy>BRAHITI Karim</cp:lastModifiedBy>
  <cp:revision>2</cp:revision>
  <dcterms:created xsi:type="dcterms:W3CDTF">2024-04-22T10:32:00Z</dcterms:created>
  <dcterms:modified xsi:type="dcterms:W3CDTF">2024-04-22T10:32:00Z</dcterms:modified>
</cp:coreProperties>
</file>