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SFS SmartFeed Web App — Open Source Software Documentation</w:t>
      </w:r>
    </w:p>
    <w:p>
      <w:pPr>
        <w:pStyle w:val="Heading2"/>
        <w:rPr/>
      </w:pPr>
      <w:r>
        <w:rPr/>
        <w:t>1. Software Identification</w:t>
      </w:r>
    </w:p>
    <w:p>
      <w:pPr>
        <w:pStyle w:val="normal1"/>
        <w:rPr/>
      </w:pPr>
      <w:r>
        <w:rPr/>
        <w:t>Software Title: SFS SmartFeed Web App</w:t>
        <w:br/>
        <w:t>Short Description: Vingle-page web application for the SmartFeed (SFS) platform — dashboard, feeding management, animals, analysis, setup, and farm-calendar SSO.</w:t>
        <w:br/>
        <w:t>Keywords/Tags: livestock, feed monitoring, React, TypeScript, Vite, single-page app, dashboard, OpenAgri, digital agriculture</w:t>
        <w:br/>
        <w:t>Author(s)/Maintainer(s): Inokron FWSW Team</w:t>
        <w:br/>
        <w:t>Organization: Inokron d.o.o., Kranj, Slovenia</w:t>
        <w:br/>
        <w:t>Contact Email: info@inokron.com</w:t>
        <w:br/>
        <w:t>Repository URL: https://github.com/inokron-doo/OA-Cloud-Frontend</w:t>
        <w:br/>
        <w:t>Version: v1.0.0</w:t>
        <w:br/>
        <w:t>Programming Language(s): TypeScript (React 19)</w:t>
        <w:br/>
        <w:t>Operating System(s): Any (browser-based; built and served on Linux via Docker / nginx)</w:t>
      </w:r>
    </w:p>
    <w:p>
      <w:pPr>
        <w:pStyle w:val="Heading2"/>
        <w:rPr/>
      </w:pPr>
      <w:r>
        <w:rPr/>
        <w:t>2. Purpose and Scope</w:t>
      </w:r>
    </w:p>
    <w:p>
      <w:pPr>
        <w:pStyle w:val="normal1"/>
        <w:rPr/>
      </w:pPr>
      <w:r>
        <w:rPr/>
        <w:t>Operator-facing web interface for the SmartFeed Feed Monitoring Platform (OpenAgri SIP13). Provides real-time feed-level and barn-climate monitoring, feeding management, animal records and health, heat-stress and low-feed alerts, analysis, device setup, and an embedded OpenAgri Farm Calendar via SSO. Pure HTTP client of the SFS SmartFeed Backend.</w:t>
      </w:r>
    </w:p>
    <w:p>
      <w:pPr>
        <w:pStyle w:val="Heading2"/>
        <w:rPr/>
      </w:pPr>
      <w:r>
        <w:rPr/>
        <w:t>3. Features and Functionality</w:t>
      </w:r>
    </w:p>
    <w:p>
      <w:pPr>
        <w:pStyle w:val="normal1"/>
        <w:rPr/>
      </w:pPr>
      <w:r>
        <w:rPr/>
        <w:t>JWT-authenticated single-page app with public and private routes;</w:t>
        <w:br/>
        <w:t>Dashboard (live climate, alerts) and feeding management (feed level, schedule, predictions);</w:t>
        <w:br/>
        <w:t>Animal records, health, and statistics;</w:t>
        <w:br/>
        <w:t>Climate charts and heat-stress gauges;</w:t>
        <w:br/>
        <w:t>Setup wizards (edge device, MooHero);</w:t>
        <w:br/>
        <w:t>Embedded OpenAgri Farm Calendar via SSO iframe;</w:t>
        <w:br/>
        <w:t>Internationalisation (multi-language);</w:t>
        <w:br/>
        <w:t>Responsive UI.</w:t>
      </w:r>
    </w:p>
    <w:p>
      <w:pPr>
        <w:pStyle w:val="Heading2"/>
        <w:rPr/>
      </w:pPr>
      <w:r>
        <w:rPr/>
        <w:t>4. System Architecture</w:t>
      </w:r>
    </w:p>
    <w:p>
      <w:pPr>
        <w:pStyle w:val="BodyText"/>
        <w:spacing w:before="0" w:after="200"/>
        <w:rPr/>
      </w:pPr>
      <w:r>
        <w:rPr/>
        <w:t>React 19 + Vite 7 + TypeScript SPA. State managed with Redux Toolkit and React Context; routing with react-router-dom 7 (lazy-loaded pages); HTTP via axios with JWT bearer + refresh-token flow; forms with react-hook-form + zod; charts with Recharts; internationalisation with i18next.</w:t>
      </w:r>
    </w:p>
    <w:p>
      <w:pPr>
        <w:pStyle w:val="BodyText"/>
        <w:spacing w:before="0" w:after="200"/>
        <w:rPr/>
      </w:pPr>
      <w:r>
        <w:rPr/>
        <w:t xml:space="preserve">Production image is multi-stage: build stage (npm ci + vite build) and nginx runtime stage serving the SPA and reverse-proxying </w:t>
      </w:r>
      <w:r>
        <w:rPr>
          <w:rStyle w:val="SourceText"/>
        </w:rPr>
        <w:t>/api</w:t>
      </w:r>
      <w:r>
        <w:rPr/>
        <w:t xml:space="preserve"> to </w:t>
      </w:r>
      <w:r>
        <w:rPr>
          <w:rStyle w:val="SourceText"/>
        </w:rPr>
        <w:t>backend:8080</w:t>
      </w:r>
      <w:r>
        <w:rPr/>
        <w:t xml:space="preserve"> (same origin, no CORS). Runtime config resolves: </w:t>
      </w:r>
      <w:r>
        <w:rPr>
          <w:rStyle w:val="SourceText"/>
        </w:rPr>
        <w:t>window.__APP_CONFIG__</w:t>
      </w:r>
      <w:r>
        <w:rPr/>
        <w:t xml:space="preserve"> → </w:t>
      </w:r>
      <w:r>
        <w:rPr>
          <w:rStyle w:val="SourceText"/>
        </w:rPr>
        <w:t>VITE_*</w:t>
      </w:r>
      <w:r>
        <w:rPr/>
        <w:t xml:space="preserve"> build vars → relative defaults.</w:t>
      </w:r>
    </w:p>
    <w:p>
      <w:pPr>
        <w:pStyle w:val="Heading2"/>
        <w:rPr/>
      </w:pPr>
      <w:r>
        <w:rPr/>
        <w:t>5. Installation and Setup</w:t>
      </w:r>
    </w:p>
    <w:p>
      <w:pPr>
        <w:pStyle w:val="normal1"/>
        <w:rPr/>
      </w:pPr>
      <w:r>
        <w:rPr/>
        <w:t>System requirements: Node.js 18 or 20 (development); Docker + nginx for production</w:t>
      </w:r>
    </w:p>
    <w:p>
      <w:pPr>
        <w:pStyle w:val="normal1"/>
        <w:rPr/>
      </w:pPr>
      <w:r>
        <w:rPr/>
        <w:t>Dependencies: React 19, Redux Toolkit, react-router-dom 7, axios, react-hook-form, zod, i18next, Recharts, jsPDF, Tailwind CSS 4 — see package.json</w:t>
      </w:r>
    </w:p>
    <w:p>
      <w:pPr>
        <w:pStyle w:val="normal1"/>
        <w:rPr/>
      </w:pPr>
      <w:r>
        <w:rPr/>
        <w:t>Installation (development):</w:t>
      </w:r>
    </w:p>
    <w:p>
      <w:pPr>
        <w:pStyle w:val="normal1"/>
        <w:numPr>
          <w:ilvl w:val="0"/>
          <w:numId w:val="1"/>
        </w:numPr>
        <w:spacing w:before="0" w:after="28"/>
        <w:rPr/>
      </w:pPr>
      <w:r>
        <w:rPr/>
        <w:t>npm install</w:t>
      </w:r>
    </w:p>
    <w:p>
      <w:pPr>
        <w:pStyle w:val="normal1"/>
        <w:numPr>
          <w:ilvl w:val="0"/>
          <w:numId w:val="1"/>
        </w:numPr>
        <w:spacing w:before="0" w:after="28"/>
        <w:rPr/>
      </w:pPr>
      <w:r>
        <w:rPr/>
        <w:t>Copy .env.example to .env; set VITE_API_URL and VITE_FARM_CALENDAR_URL to a running backend</w:t>
      </w:r>
    </w:p>
    <w:p>
      <w:pPr>
        <w:pStyle w:val="normal1"/>
        <w:numPr>
          <w:ilvl w:val="0"/>
          <w:numId w:val="1"/>
        </w:numPr>
        <w:spacing w:before="0" w:after="28"/>
        <w:rPr/>
      </w:pPr>
      <w:r>
        <w:rPr/>
        <w:t>npm run dev (</w:t>
      </w:r>
      <w:hyperlink r:id="rId2">
        <w:r>
          <w:rPr>
            <w:rStyle w:val="Hyperlink"/>
          </w:rPr>
          <w:t>http://localhost:5173</w:t>
        </w:r>
      </w:hyperlink>
      <w:r>
        <w:rPr/>
        <w:t>)</w:t>
      </w:r>
    </w:p>
    <w:p>
      <w:pPr>
        <w:pStyle w:val="normal1"/>
        <w:rPr/>
      </w:pPr>
      <w:r>
        <w:rPr/>
        <w:t>Production: built and run by the OA-Cloud-Deploy docker-compose stack</w:t>
      </w:r>
    </w:p>
    <w:p>
      <w:pPr>
        <w:pStyle w:val="normal1"/>
        <w:rPr/>
      </w:pPr>
      <w:r>
        <w:rPr/>
        <w:t>Configuration: API_URL / FARM_CALENDAR_URL resolved at runtime — see src/config.ts and the README</w:t>
      </w:r>
    </w:p>
    <w:p>
      <w:pPr>
        <w:pStyle w:val="Heading2"/>
        <w:rPr/>
      </w:pPr>
      <w:r>
        <w:rPr/>
        <w:t>6. Usage Instructions</w:t>
      </w:r>
    </w:p>
    <w:p>
      <w:pPr>
        <w:pStyle w:val="normal1"/>
        <w:rPr/>
      </w:pPr>
      <w:r>
        <w:rPr/>
        <w:t>Log in at /login; the private application routes are /dashboard, /feeding-management, /animals, /setup, and /analysis. A language selector provides internationalisation; the farm calendar opens via backend SSO.</w:t>
      </w:r>
    </w:p>
    <w:p>
      <w:pPr>
        <w:pStyle w:val="Heading2"/>
        <w:rPr/>
      </w:pPr>
      <w:r>
        <w:rPr/>
        <w:t>7. Input/Output Specifications</w:t>
      </w:r>
    </w:p>
    <w:p>
      <w:pPr>
        <w:pStyle w:val="normal1"/>
        <w:rPr/>
      </w:pPr>
      <w:r>
        <w:rPr>
          <w:rStyle w:val="Strong"/>
          <w:b w:val="false"/>
          <w:bCs w:val="false"/>
        </w:rPr>
        <w:t>Input</w:t>
      </w:r>
      <w:r>
        <w:rPr>
          <w:rStyle w:val="Strong"/>
        </w:rPr>
        <w:t>:</w:t>
      </w:r>
      <w:r>
        <w:rPr/>
        <w:t xml:space="preserve"> User interactions; JSON responses from the backend REST API over HTTP</w:t>
        <w:br/>
      </w:r>
      <w:r>
        <w:rPr>
          <w:rStyle w:val="Strong"/>
          <w:b w:val="false"/>
          <w:bCs w:val="false"/>
        </w:rPr>
        <w:t>Output</w:t>
      </w:r>
      <w:r>
        <w:rPr>
          <w:rStyle w:val="Strong"/>
        </w:rPr>
        <w:t>:</w:t>
      </w:r>
      <w:r>
        <w:rPr/>
        <w:t xml:space="preserve"> Rendered dashboards and charts; PDF exports; HTTP requests to the backend carrying the JWT</w:t>
        <w:br/>
      </w:r>
      <w:r>
        <w:rPr>
          <w:rStyle w:val="Strong"/>
          <w:b w:val="false"/>
          <w:bCs w:val="false"/>
        </w:rPr>
        <w:t>Validation</w:t>
      </w:r>
      <w:r>
        <w:rPr>
          <w:rStyle w:val="Strong"/>
        </w:rPr>
        <w:t>:</w:t>
      </w:r>
      <w:r>
        <w:rPr/>
        <w:t xml:space="preserve"> Client-side form validation with zod / react-hook-form</w:t>
      </w:r>
    </w:p>
    <w:p>
      <w:pPr>
        <w:pStyle w:val="Heading2"/>
        <w:rPr/>
      </w:pPr>
      <w:r>
        <w:rPr/>
        <w:t>8. API Documentation (If Applicable)</w:t>
      </w:r>
    </w:p>
    <w:p>
      <w:pPr>
        <w:pStyle w:val="normal1"/>
        <w:rPr/>
      </w:pPr>
      <w:r>
        <w:rPr/>
        <w:t>Not applicable.</w:t>
      </w:r>
    </w:p>
    <w:p>
      <w:pPr>
        <w:pStyle w:val="Heading2"/>
        <w:rPr/>
      </w:pPr>
      <w:r>
        <w:rPr/>
        <w:t>9. Software Dependencies</w:t>
      </w:r>
    </w:p>
    <w:p>
      <w:pPr>
        <w:pStyle w:val="normal1"/>
        <w:rPr/>
      </w:pPr>
      <w:r>
        <w:rPr/>
        <w:t>React 19, Vite 7, TypeScript 5.9, @reduxjs/toolkit, react-router-dom 7, axios, react-hook-form + zod, i18next / react-i18next, Recharts, jsPDF / jspdf-autotable, Tailwind CSS 4, lucide-react, js-cookie</w:t>
      </w:r>
    </w:p>
    <w:p>
      <w:pPr>
        <w:pStyle w:val="normal1"/>
        <w:rPr/>
      </w:pPr>
      <w:r>
        <w:rPr/>
        <w:t>Full list in package.json.</w:t>
      </w:r>
    </w:p>
    <w:p>
      <w:pPr>
        <w:pStyle w:val="Heading2"/>
        <w:rPr/>
      </w:pPr>
      <w:r>
        <w:rPr/>
        <w:t>10. Testing and Validation (optional)</w:t>
      </w:r>
    </w:p>
    <w:p>
      <w:pPr>
        <w:pStyle w:val="normal1"/>
        <w:rPr/>
      </w:pPr>
      <w:r>
        <w:rPr/>
        <w:t>No automated test suite yet. Validated through pilot deployment (Slovenia, OpenAgri SIP13).</w:t>
      </w:r>
    </w:p>
    <w:p>
      <w:pPr>
        <w:pStyle w:val="Heading2"/>
        <w:rPr/>
      </w:pPr>
      <w:r>
        <w:rPr/>
        <w:t>11. Performance and Scalability (optional)</w:t>
      </w:r>
    </w:p>
    <w:p>
      <w:pPr>
        <w:pStyle w:val="normal1"/>
        <w:rPr/>
      </w:pPr>
      <w:r>
        <w:rPr/>
        <w:t>Static SPA served by nginx with lazy-loaded routes; suitable for single-farm operator use. PWA support via vite-plugin-pwa.</w:t>
      </w:r>
    </w:p>
    <w:p>
      <w:pPr>
        <w:pStyle w:val="Heading2"/>
        <w:rPr/>
      </w:pPr>
      <w:r>
        <w:rPr/>
        <w:t>12. Security Considerations</w:t>
      </w:r>
    </w:p>
    <w:p>
      <w:pPr>
        <w:pStyle w:val="normal1"/>
        <w:rPr/>
      </w:pPr>
      <w:r>
        <w:rPr/>
        <w:t>JWT bearer tokens are held in localStorage with a refresh-token flow. No secrets are present in the source — all backend URLs are externalised via runtime configuration. The app is served same-origin behind nginx, which avoids CORS. Administrative/editor access should be network-restricted in production.</w:t>
      </w:r>
    </w:p>
    <w:p>
      <w:pPr>
        <w:pStyle w:val="Heading2"/>
        <w:rPr/>
      </w:pPr>
      <w:r>
        <w:rPr/>
        <w:t>13. Licensing and Usage Rights</w:t>
      </w:r>
    </w:p>
    <w:p>
      <w:pPr>
        <w:pStyle w:val="normal1"/>
        <w:rPr/>
      </w:pPr>
      <w:r>
        <w:rPr/>
        <w:t>Licence: GNU General Public License v3.0 (GPL-3.0). Derivative works must be released under the same licence with source code made available. Attribution: retain the copyright notice and repository reference. Commercial use is permitted subject to GPL-3.0 terms.</w:t>
      </w:r>
    </w:p>
    <w:p>
      <w:pPr>
        <w:pStyle w:val="Heading2"/>
        <w:rPr/>
      </w:pPr>
      <w:r>
        <w:rPr/>
        <w:t>14. Contribution Guidelines</w:t>
      </w:r>
    </w:p>
    <w:p>
      <w:pPr>
        <w:pStyle w:val="normal1"/>
        <w:rPr/>
      </w:pPr>
      <w:r>
        <w:rPr/>
        <w:t>Fork the repository, create a feature branch, and submit a pull request. Run ESLint (npm run lint) before submitting. Report issues via GitHub Issues.</w:t>
      </w:r>
    </w:p>
    <w:p>
      <w:pPr>
        <w:pStyle w:val="Heading2"/>
        <w:rPr/>
      </w:pPr>
      <w:r>
        <w:rPr/>
        <w:t>15. Versioning and Changelog (optional)</w:t>
      </w:r>
    </w:p>
    <w:p>
      <w:pPr>
        <w:pStyle w:val="normal1"/>
        <w:rPr/>
      </w:pPr>
      <w:r>
        <w:rPr/>
        <w:t>Versioning scheme: Semantic Versioning (MAJOR.MINOR.PATCH). Changelog: v1.0.0 — initial open-source release.</w:t>
      </w:r>
    </w:p>
    <w:p>
      <w:pPr>
        <w:pStyle w:val="Heading2"/>
        <w:rPr/>
      </w:pPr>
      <w:r>
        <w:rPr/>
        <w:t>16. Roadmap and Future Work</w:t>
      </w:r>
    </w:p>
    <w:p>
      <w:pPr>
        <w:pStyle w:val="normal1"/>
        <w:rPr/>
      </w:pPr>
      <w:r>
        <w:rPr/>
        <w:t>A richer alert centre with acknowledge, snooze and full alert history.</w:t>
        <w:br/>
        <w:t>Dark mode and theme options.</w:t>
        <w:br/>
        <w:t>A fully installable Progressive Web App (home-screen install and offline fallback), building on the existing PWA scaffolding.</w:t>
        <w:br/>
        <w:t>Expanded user-interface localisation to additional languages.</w:t>
        <w:br/>
        <w:t>Component and end-to-end test suites with a continuous-integration pipeline.</w:t>
      </w:r>
    </w:p>
    <w:p>
      <w:pPr>
        <w:pStyle w:val="Heading2"/>
        <w:rPr/>
      </w:pPr>
      <w:r>
        <w:rPr/>
        <w:t>17. Known Limitations</w:t>
      </w:r>
    </w:p>
    <w:p>
      <w:pPr>
        <w:pStyle w:val="normal1"/>
        <w:rPr/>
      </w:pPr>
      <w:r>
        <w:rPr/>
        <w:t>Offline support is not yet fully implemented: the PWA scaffolding (vite-plugin-pwa) is present, but the application currently requires live connectivity to the backend.</w:t>
        <w:br/>
        <w:t>Performance with very large herds has not been tested; long lists are not yet virtualised, so rendering may degrade at high record counts.</w:t>
      </w:r>
    </w:p>
    <w:p>
      <w:pPr>
        <w:pStyle w:val="Heading2"/>
        <w:rPr/>
      </w:pPr>
      <w:r>
        <w:rPr/>
        <w:t>18. Citation and Acknowledgements (optional)</w:t>
      </w:r>
    </w:p>
    <w:p>
      <w:pPr>
        <w:pStyle w:val="normal1"/>
        <w:rPr/>
      </w:pPr>
      <w:r>
        <w:rPr/>
        <w:t>Citation: Inokron d.o.o. (2026). SFS SmartFeed Web App v1.0.0. OpenAgri EU project, SIP13. https://github.com/inokron-doo/OA-Cloud-Frontend</w:t>
        <w:br/>
        <w:t>Funding: developed under the OpenAgri project, funded by the European Union.</w:t>
      </w:r>
    </w:p>
    <w:p>
      <w:pPr>
        <w:pStyle w:val="Heading2"/>
        <w:rPr/>
      </w:pPr>
      <w:r>
        <w:rPr/>
        <w:t>19. Contact and Support</w:t>
      </w:r>
    </w:p>
    <w:p>
      <w:pPr>
        <w:pStyle w:val="normal1"/>
        <w:spacing w:before="0" w:after="28"/>
        <w:rPr/>
      </w:pPr>
      <w:r>
        <w:rPr/>
        <w:t>Maintainer: Inokron FWSW Team</w:t>
      </w:r>
    </w:p>
    <w:p>
      <w:pPr>
        <w:pStyle w:val="normal1"/>
        <w:spacing w:before="0" w:after="28"/>
        <w:rPr/>
      </w:pPr>
      <w:r>
        <w:rPr/>
        <w:t>Institution: Inokron d.o.o., Kranj, Slovenia</w:t>
      </w:r>
    </w:p>
    <w:p>
      <w:pPr>
        <w:pStyle w:val="normal1"/>
        <w:spacing w:before="0" w:after="28"/>
        <w:rPr/>
      </w:pPr>
      <w:r>
        <w:rPr/>
        <w:t>Support: info@inokron.com / GitHub Issues</w:t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  <w:embedRegular r:id="rId5" w:fontKey="{05014A78-CABC-4EF0-12AC-5CD89AEFDE05}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173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qAGSSQJjezy+JoyzoujKahdU3g==">CgMxLjA4AHIhMVAwLU9tTWRWalNyVzdWdUJVdzI5TGRleE9FdG9rMEJE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LibreOffice/25.8.7.3$Linux_X86_64 LibreOffice_project/580$Build-3</Application>
  <AppVersion>15.0000</AppVersion>
  <Pages>3</Pages>
  <Words>770</Words>
  <Characters>5114</Characters>
  <CharactersWithSpaces>5837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en-GB</dc:language>
  <cp:lastModifiedBy/>
  <dcterms:modified xsi:type="dcterms:W3CDTF">2026-06-18T17:20:45Z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