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Eyebrow"/>
      </w:pPr>
      <w:r>
        <w:t xml:space="preserve">ASTRA / SOFTWARE FACTORY V2</w:t>
      </w:r>
    </w:p>
    <w:p>
      <w:pPr>
        <w:pStyle w:val="Title"/>
      </w:pPr>
      <w:r>
        <w:t xml:space="preserve">FULL-ALBUM-LAGU</w:t>
      </w:r>
    </w:p>
    <w:p>
      <w:pPr>
        <w:pStyle w:val="Subtitle"/>
      </w:pPr>
      <w:r>
        <w:t xml:space="preserve">W11-06 — PLAYBACK AUDIO NYATA &amp; SPECTRUM REAKTIF</w:t>
      </w:r>
    </w:p>
    <w:p>
      <w:pPr>
        <w:pStyle w:val="Normal"/>
      </w:pPr>
      <w:r>
        <w:t xml:space="preserve">FINAL PLANNING v1.0 · 8 Oktober 2026 (WIB)</w:t>
      </w:r>
    </w:p>
    <w:p>
      <w:pPr>
        <w:pStyle w:val="Normal"/>
      </w:pPr>
      <w:r>
        <w:t xml:space="preserve">Windows 11 x64 · Electron · React/TypeScript · UI Bahasa Indonesia</w:t>
      </w:r>
    </w:p>
    <w:p>
      <w:pPr>
        <w:pStyle w:val="Normal"/>
      </w:pPr>
      <w:r>
        <w:t xml:space="preserve">Produk: Lagu Full Album | W11-05 25/25 AC PASS, merged PR #51 / main@9cb78dd9 | Wave ini adalah perencanaan; belum bukti fitur audio sudah bekerja.</w:t>
      </w:r>
    </w:p>
    <w:p>
      <w:pPr>
        <w:pStyle w:val="Heading1"/>
      </w:pPr>
      <w:r>
        <w:t xml:space="preserve">DOKUMEN SUMBER-OF-TRUTH — W11-06</w:t>
      </w:r>
    </w:p>
    <w:p>
      <w:pPr>
        <w:pStyle w:val="Normal"/>
      </w:pPr>
      <w:r>
        <w:t xml:space="preserve">Isi: 1. Charter &amp; keputusan arsitektur; 2. 7 task serial; 3. 20 acceptance criteria; 4. Definisi kesiapan (DoR).</w:t>
      </w:r>
    </w:p>
    <w:p>
      <w:pPr>
        <w:pStyle w:val="Normal"/>
      </w:pPr>
      <w:r>
        <w:t xml:space="preserve">Aturan eksekusi: W11-06 task implementasi hanya setelah DOCX dan seluruh dokumen planning ini digabung ke main. T01 dimulai secara terpisah; pengujian Windows wajib sebelum tiap tugas berikutnya.</w:t>
      </w:r>
    </w:p>
    <w:p>
      <w:r>
        <w:br w:type="page"/>
      </w:r>
    </w:p>
    <w:p>
      <w:pPr>
        <w:pStyle w:val="Heading1"/>
      </w:pPr>
      <w:r>
        <w:t xml:space="preserve">BAB I — Charter dan Batasan Teknis</w:t>
      </w:r>
    </w:p>
    <w:p>
      <w:pPr>
        <w:pStyle w:val="Heading1"/>
      </w:pPr>
      <w:r>
        <w:t xml:space="preserve">ASTRA W11-06 — Playback Audio Asli dan Spectrum Reaktif (Final Charter v1.0)</w:t>
      </w:r>
    </w:p>
    <w:p/>
    <w:p>
      <w:pPr>
        <w:pStyle w:val="Normal"/>
      </w:pPr>
      <w:r>
        <w:t xml:space="preserve">Role: ASTRA planning. Status: FINAL PLANNING / DoR to be assessed; no SOL code before planning merge. Baseline: main@9cb78dd9b8dd8ccb1b84705eb3d231ff9c4dc967. W11-05: COMPLETE / 25 AC PASS / merged PR #51 (Windows CI #557 PASS).</w:t>
      </w:r>
    </w:p>
    <w:p>
      <w:pPr>
        <w:pStyle w:val="Normal"/>
      </w:pPr>
      <w:r>
        <w:t xml:space="preserve">Features: FTR-012 Playback Preview and Navigation; FTR-008 Real Audio-Reactive Visuals. Out of scope: W11-07 motion/transitions, W11-08 render preflight, STEP12 FFmpeg/MP4 and Gemini provider.</w:t>
      </w:r>
    </w:p>
    <w:p>
      <w:pPr>
        <w:pStyle w:val="Normal"/>
      </w:pPr>
      <w:r>
        <w:t xml:space="preserve">Source-of-truth: Product Definition + current UI references + STEP 06/07 + W11-05 closure. Full final companion DOCX at docs/source-of-truth/planning/current/15_STEP_11_W11_06_PLAYBACK_SPECTRUM_CHARTER_LAGU_FULL_ALBUM_v1_0.docx.</w:t>
      </w:r>
    </w:p>
    <w:p/>
    <w:p>
      <w:pPr>
        <w:pStyle w:val="Heading2"/>
      </w:pPr>
      <w:r>
        <w:t xml:space="preserve">1. Locked delivery</w:t>
      </w:r>
    </w:p>
    <w:p>
      <w:pPr>
        <w:pStyle w:val="Normal"/>
      </w:pPr>
      <w:r>
        <w:t xml:space="preserve">An imported/validated local album can audibly Play, Pause and continue through enabled ordered tracks; previous/next and seeking follow one deterministic album clock. Real FFT uses decoded playing audio, not random/demo bars. Progress and active metadata/artwork derive from that same clock. Playback controls and analyzer are UI-session only and never mark the project dirty. Source files stay read-only. The portable Windows 11 x64 Electron test build must prove this on real MP3 and WAV sound files and recover gracefully from missing/unsupported media. Completion of this wave is NOT MP4 output.</w:t>
      </w:r>
    </w:p>
    <w:p/>
    <w:p>
      <w:pPr>
        <w:pStyle w:val="Heading2"/>
      </w:pPr>
      <w:r>
        <w:t xml:space="preserve">2. Frozen UI decision — reuse approved 002B / 002C / 002D</w:t>
      </w:r>
    </w:p>
    <w:p>
      <w:pPr>
        <w:pStyle w:val="Normal"/>
      </w:pPr>
      <w:r>
        <w:t xml:space="preserve">The approved Final UI Reference v1.1, whose embedded real images were inspected, already shows Play/Pause button position, prev/next, volume slider, timecode, progress strip, visual spectrum and timeline playhead in the existing editor. Preserve left Media/Layer/Inspector, middle Preview, right permanent Gemini and bottom Album Timeline. No new window, toolbar or independent player shell.</w:t>
      </w:r>
    </w:p>
    <w:p>
      <w:pPr>
        <w:pStyle w:val="Normal"/>
      </w:pPr>
      <w:r>
        <w:t xml:space="preserve">Stop policy: implement a fully functional internal Stop/reset/revoke command, called on close/new/open/relink/transport reset; no additional visible Stop button is introduced in this wave. If a visible Stop action is later mandated, STOP for new UI governance before drawing it. Play/Pause toggle reuses the existing central control. Seek uses the existing ruler/playhead or approved track-boundary area; introducing a new scrub slider/handle outside existing reference requires stop/approval. No UI image generation is needed for this bounded wave as currently scoped.</w:t>
      </w:r>
    </w:p>
    <w:p>
      <w:pPr>
        <w:pStyle w:val="Normal"/>
      </w:pPr>
      <w:r>
        <w:t xml:space="preserve">Error and loading copy must reuse approved existing shared status/warning patterns. Do not claim static visual samples are actual FFT until audio is running. Artwork and time labels must be honest.</w:t>
      </w:r>
    </w:p>
    <w:p/>
    <w:p>
      <w:pPr>
        <w:pStyle w:val="Heading2"/>
      </w:pPr>
      <w:r>
        <w:t xml:space="preserve">3. Single state/clock owner</w:t>
      </w:r>
    </w:p>
    <w:p>
      <w:pPr>
        <w:pStyle w:val="Normal"/>
      </w:pPr>
      <w:r>
        <w:t xml:space="preserve">ProjectDocument.tracks and mediaAssets remain canonical; projectAlbumTimeline derives enabled order and cumulative timing. A pure total/known-prefix mapper converts album time to one enabled track and local position via half-open [start,end) intervals. Invalid, negative, Infinity, NaN, unresolved timing or media not-ready reject with explicit result, and album-end is a distinct finished result. Disabled tracks never play. Track selection vs playing track are two ephemeral UI-session projections, not a second persisted playlist.</w:t>
      </w:r>
    </w:p>
    <w:p>
      <w:pPr>
        <w:pStyle w:val="Normal"/>
      </w:pPr>
      <w:r>
        <w:t xml:space="preserve">Player state values: idle / ready / loading / playing / paused / seeking / finished / blocked / error, with generation ID and project ID on every async operation. Only one current generation may publish state or resume audio. Media.currentTime is primary playback clock; RAF is visual sampling scheduling, not another time authority. Pause freezes progress; Stop releases media and resets spectrum; playback resumes at correct local time.</w:t>
      </w:r>
    </w:p>
    <w:p/>
    <w:p>
      <w:pPr>
        <w:pStyle w:val="Heading2"/>
      </w:pPr>
      <w:r>
        <w:t xml:space="preserve">4. Trust and data protection</w:t>
      </w:r>
    </w:p>
    <w:p>
      <w:pPr>
        <w:pStyle w:val="Normal"/>
      </w:pPr>
      <w:r>
        <w:t xml:space="preserve">Electron main owns source media, path identity, file checks, asset grants and lifecycle. Proposed design: private scoped app-owned media protocol or equivalently audited main-owned bounded byte stream with required Range handling; finalized under T11-W06-02 safety acceptance. Renderer requests a typed asset ID or opaque short-lived grant, never arbitrary paths. Disallow traversal, symlink escape, cross-project IDs, expired tokens, invalid byte ranges and unbounded whole-file IPC buffers. No source edits, disk writes, ffmpeg shelling, network/cloud, safeStorage/keys in renderer. Failed/unreadable/corrupt codec must show blocked error, not play a fake sample. Probe metadata ≠ decoder support; actual packaged Windows MP3/WAV decoding is required and other formats remain unverified until proven.</w:t>
      </w:r>
    </w:p>
    <w:p/>
    <w:p>
      <w:pPr>
        <w:pStyle w:val="Heading2"/>
      </w:pPr>
      <w:r>
        <w:t xml:space="preserve">5. Audio → real visual contract</w:t>
      </w:r>
    </w:p>
    <w:p>
      <w:pPr>
        <w:pStyle w:val="Normal"/>
      </w:pPr>
      <w:r>
        <w:t xml:space="preserve">Use one playing HTMLMediaElement with a WebAudio MediaElementAudioSourceNode→AnalyserNode graph, or an equivalent measured verified adapter, without decoding hours of audio into RAM. FFT bars reflect only actual decoded audio energy and respond to test 440Hz tone/silence. No random bars, hardcoded heights, demo waveform or silent fake success in active playback. Render within existing spectrum/progress layer transform/visibility/z-order. Throttle sample publishing for Windows resources. Define pause/silence/stop behavior explicitly; avoid stale analyzer frames. Live FFT cannot automatically stand in for future deterministic offline MP4 spectrum: that belongs to STEP12 render design.</w:t>
      </w:r>
    </w:p>
    <w:p/>
    <w:p>
      <w:pPr>
        <w:pStyle w:val="Heading2"/>
      </w:pPr>
      <w:r>
        <w:t xml:space="preserve">6. Proposed bounded implementation order</w:t>
      </w:r>
    </w:p>
    <w:p>
      <w:pPr>
        <w:pStyle w:val="Normal"/>
      </w:pPr>
      <w:r>
        <w:t xml:space="preserve">01: pure typed playback contract + pure album time map tests. 02: main-owned secure media gateway + real codec smoke. 03: single playback state machine with generation guards, Play/Pause/Stop/Seek/Next/Prev. 04: real WebAudio FFT and progress runtime, sine/silence test. 05: frozen transport/timecode/timeline/visual wiring. 06: 128-track load, race and resource hardening. 07: genuine Windows listening/E2E, fingerprints, no-dirty, portable ZIP, drift/DoD and closure. Every task is individually verified; only one task proceeds at a time.</w:t>
      </w:r>
    </w:p>
    <w:p/>
    <w:p>
      <w:pPr>
        <w:pStyle w:val="Heading2"/>
      </w:pPr>
      <w:r>
        <w:t xml:space="preserve">7. Non-negotiable gates</w:t>
      </w:r>
    </w:p>
    <w:p>
      <w:pPr>
        <w:pStyle w:val="ListText"/>
      </w:pPr>
      <w:r>
        <w:t xml:space="preserve">• W11-05 completion and merge are verified; W11-06 formal DOCX/charter/DoR/20 AC/task cards must be committed to main before coding.</w:t>
      </w:r>
    </w:p>
    <w:p>
      <w:pPr>
        <w:pStyle w:val="ListText"/>
      </w:pPr>
      <w:r>
        <w:t xml:space="preserve">• No newly required UI state outside 29 frozen references; if a new design is necessary, stop for prompt and user image approval and final UI DOCX.</w:t>
      </w:r>
    </w:p>
    <w:p>
      <w:pPr>
        <w:pStyle w:val="ListText"/>
      </w:pPr>
      <w:r>
        <w:t xml:space="preserve">• Windows CI original tools/checks, prior-wave regressions, source SHA-256/size/mtime, safety/recovery and packaged executable smoke PASS after each implemented task.</w:t>
      </w:r>
    </w:p>
    <w:p>
      <w:pPr>
        <w:pStyle w:val="ListText"/>
      </w:pPr>
      <w:r>
        <w:t xml:space="preserve">• Never mark W11-06 COMPLETE without real MP3/WAV playback and real FFT on packaged Windows. Provider/MP4/motion remain future gates.</w:t>
      </w:r>
    </w:p>
    <w:p/>
    <w:p>
      <w:r>
        <w:br w:type="page"/>
      </w:r>
    </w:p>
    <w:p>
      <w:pPr>
        <w:pStyle w:val="Heading1"/>
      </w:pPr>
      <w:r>
        <w:t xml:space="preserve">BAB II — Kartu Tugas Implementasi</w:t>
      </w:r>
    </w:p>
    <w:p>
      <w:pPr>
        <w:pStyle w:val="Heading1"/>
      </w:pPr>
      <w:r>
        <w:t xml:space="preserve">W11-06 — Final Serial Task Cards (ASTRA v1.0)</w:t>
      </w:r>
    </w:p>
    <w:p/>
    <w:p>
      <w:pPr>
        <w:pStyle w:val="Normal"/>
      </w:pPr>
      <w:r>
        <w:t xml:space="preserve">Dependency: W11-05 merged. Execution: only one task after approved ASTRA charter+DOCX+DoR merge; T11-W06-01 then 02..07 strictly serial. Every later task remains BLOCKED until predecessor CI/evidence PASS.</w:t>
      </w:r>
    </w:p>
    <w:p/>
    <w:tbl>
      <w:tblPr>
        <w:tblW w:w="0" w:type="auto"/>
        <w:tblBorders>
          <w:top w:val="single" w:sz="3" w:color="BBD0E8"/>
          <w:bottom w:val="single" w:sz="3" w:color="BBD0E8"/>
          <w:insideH w:val="single" w:sz="3" w:color="D5E1EF"/>
          <w:insideV w:val="single" w:sz="3" w:color="D5E1EF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EAF3FD"/>
          </w:tcPr>
          <w:p>
            <w:pPr>
              <w:pStyle w:val="TableCell"/>
            </w:pPr>
            <w:r>
              <w:rPr>
                <w:b/>
              </w:rPr>
              <w:t xml:space="preserve">Task</w:t>
            </w:r>
          </w:p>
        </w:tc>
        <w:tc>
          <w:tcPr>
            <w:tcW w:w="2400" w:type="dxa"/>
            <w:shd w:fill="EAF3FD"/>
          </w:tcPr>
          <w:p>
            <w:pPr>
              <w:pStyle w:val="TableCell"/>
            </w:pPr>
            <w:r>
              <w:rPr>
                <w:b/>
              </w:rPr>
              <w:t xml:space="preserve">Exact deliverable</w:t>
            </w:r>
          </w:p>
        </w:tc>
        <w:tc>
          <w:tcPr>
            <w:tcW w:w="2400" w:type="dxa"/>
            <w:shd w:fill="EAF3FD"/>
          </w:tcPr>
          <w:p>
            <w:pPr>
              <w:pStyle w:val="TableCell"/>
            </w:pPr>
            <w:r>
              <w:rPr>
                <w:b/>
              </w:rPr>
              <w:t xml:space="preserve">Mandatory negative/positive tests</w:t>
            </w:r>
          </w:p>
        </w:tc>
        <w:tc>
          <w:tcPr>
            <w:tcW w:w="2400" w:type="dxa"/>
            <w:shd w:fill="EAF3FD"/>
          </w:tcPr>
          <w:p>
            <w:pPr>
              <w:pStyle w:val="TableCell"/>
            </w:pPr>
            <w:r>
              <w:rPr>
                <w:b/>
              </w:rPr>
              <w:t xml:space="preserve">Scope gate</w:t>
            </w:r>
          </w:p>
        </w:tc>
      </w:tr>
      <w:tr>
        <w:tc>
          <w:tcPr>
            <w:tcW w:w="2400" w:type="dxa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Pure typed playback transport state/clock mapping, no UI/main process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enabled/disabled, gaps, unknown media duration, exact boundary, 128 tracks, NaN/Infinity/negative, exact end, no mutations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T01 PASS unlocks 02</w:t>
            </w:r>
          </w:p>
        </w:tc>
      </w:tr>
      <w:tr>
        <w:tc>
          <w:tcPr>
            <w:tcW w:w="2400" w:type="dxa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Main-owned scoped media stream/protocol, Range, security &amp; codec discovery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real packaged Windows MP3/WAV decode, 206/416, token revocation, traversal/symlink, expired/cross-project grants, large-source bounded memory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T02 PASS unlocks 03</w:t>
            </w:r>
          </w:p>
        </w:tc>
      </w:tr>
      <w:tr>
        <w:tc>
          <w:tcPr>
            <w:tcW w:w="2400" w:type="dxa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One controller for Play/Pause/Stop/Seek, Next/Previous; async generation guards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duplicate ended, double play, stale load/seek, relink, project switch/close/sleep, decoder error, no ghost audio or dirty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T03 PASS unlocks 04</w:t>
            </w:r>
          </w:p>
        </w:tc>
      </w:tr>
      <w:tr>
        <w:tc>
          <w:tcPr>
            <w:tcW w:w="2400" w:type="dxa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True decoded-audio AnalyserNode FFT and live progress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440Hz tone and silence, pause/stop/mute/seek, low FPS, canvas transform/z-order, no demo-reactivity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T04 PASS unlocks 05</w:t>
            </w:r>
          </w:p>
        </w:tc>
      </w:tr>
      <w:tr>
        <w:tc>
          <w:tcPr>
            <w:tcW w:w="2400" w:type="dxa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Wire controls into existing frozen UI, timecode and timeline playhead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selected vs playing track, errors, no new Stop button, no 29-reference drift, Gemini permanent, no additional UI shell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T05 PASS unlocks 06</w:t>
            </w:r>
          </w:p>
        </w:tc>
      </w:tr>
      <w:tr>
        <w:tc>
          <w:tcPr>
            <w:tcW w:w="2400" w:type="dxa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128-track stress, rapid transitions, memory/cancel/recovery hardening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100 stop/start cycles, large files, unsupported decoder, fast seek, sleep/resume, fingerprints and history stability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T06 PASS unlocks 07</w:t>
            </w:r>
          </w:p>
        </w:tc>
      </w:tr>
      <w:tr>
        <w:tc>
          <w:tcPr>
            <w:tcW w:w="2400" w:type="dxa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Windows end-to-end, 20-AC closure, packaged portable build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real audible MP3/WAV, multi-track progression, spectrum tone/silence, no-dirty, immutable source, exact reference screenshots, older wave regressions, portable smoke/ZIP</w:t>
            </w:r>
          </w:p>
        </w:tc>
        <w:tc>
          <w:tcPr>
            <w:tcW w:w="2400" w:type="dxa"/>
          </w:tcPr>
          <w:p>
            <w:pPr>
              <w:pStyle w:val="TableCell"/>
            </w:pPr>
            <w:r>
              <w:t xml:space="preserve">Wave COMPLETE only if all 20 AC PASS</w:t>
            </w:r>
          </w:p>
        </w:tc>
      </w:tr>
    </w:tbl>
    <w:p/>
    <w:p>
      <w:pPr>
        <w:pStyle w:val="Normal"/>
      </w:pPr>
      <w:r>
        <w:t xml:space="preserve">Task 01 canonical owner: pure framework-independent code in src/core/domain/ with direct tests/unit. Reuse projectAlbumTimeline, never introduce a second project schema, store, transport command owner, or renderer timers. Avoid modifying app shell for T01.</w:t>
      </w:r>
    </w:p>
    <w:p>
      <w:pPr>
        <w:pStyle w:val="Normal"/>
      </w:pPr>
      <w:r>
        <w:t xml:space="preserve">Task 02 security decision: app-private main-owned scheme must be auditable before any renderer media access; no file:// or renderer-provided user path.</w:t>
      </w:r>
    </w:p>
    <w:p>
      <w:pPr>
        <w:pStyle w:val="Normal"/>
      </w:pPr>
      <w:r>
        <w:t xml:space="preserve">Task 05 freeze rule: existing Play/Pause, Previous/Next, timecode, volume, progress and timeline positions from approved UI-IMG-002B/002D; no visible Stop control. Missing new UI state =&gt; stop and return to ASTRA/user.</w:t>
      </w:r>
    </w:p>
    <w:p/>
    <w:p>
      <w:r>
        <w:br w:type="page"/>
      </w:r>
    </w:p>
    <w:p>
      <w:pPr>
        <w:pStyle w:val="Heading1"/>
      </w:pPr>
      <w:r>
        <w:t xml:space="preserve">BAB III — Matriks Penerimaan 20 AC</w:t>
      </w:r>
    </w:p>
    <w:p>
      <w:pPr>
        <w:pStyle w:val="Heading1"/>
      </w:pPr>
      <w:r>
        <w:t xml:space="preserve">W11-06 — Final 20-AC Acceptance Matrix (ASTRA v1.0)</w:t>
      </w:r>
    </w:p>
    <w:p/>
    <w:p>
      <w:pPr>
        <w:pStyle w:val="Normal"/>
      </w:pPr>
      <w:r>
        <w:t xml:space="preserve">Planning gate: Approved charter/DOCX and merged main required before SOL Task01. Implementation: NOT STARTED; every row below is NOT TESTED, not PASS. Measurement tolerances for audio clock drift/seek convergence/performance must be recorded from Windows baseline during T02–T03, not invented now.</w:t>
      </w:r>
    </w:p>
    <w:p/>
    <w:tbl>
      <w:tblPr>
        <w:tblW w:w="0" w:type="auto"/>
        <w:tblBorders>
          <w:top w:val="single" w:sz="3" w:color="BBD0E8"/>
          <w:bottom w:val="single" w:sz="3" w:color="BBD0E8"/>
          <w:insideH w:val="single" w:sz="3" w:color="D5E1EF"/>
          <w:insideV w:val="single" w:sz="3" w:color="D5E1EF"/>
        </w:tblBorders>
      </w:tblPr>
      <w:tblGrid>
        <w:gridCol w:w="3200"/>
        <w:gridCol w:w="3200"/>
        <w:gridCol w:w="3200"/>
      </w:tblGrid>
      <w:tr>
        <w:tc>
          <w:tcPr>
            <w:tcW w:w="3200" w:type="dxa"/>
            <w:shd w:fill="EAF3FD"/>
          </w:tcPr>
          <w:p>
            <w:pPr>
              <w:pStyle w:val="TableCell"/>
            </w:pPr>
            <w:r>
              <w:rPr>
                <w:b/>
              </w:rPr>
              <w:t xml:space="preserve">ID</w:t>
            </w:r>
          </w:p>
        </w:tc>
        <w:tc>
          <w:tcPr>
            <w:tcW w:w="3200" w:type="dxa"/>
            <w:shd w:fill="EAF3FD"/>
          </w:tcPr>
          <w:p>
            <w:pPr>
              <w:pStyle w:val="TableCell"/>
            </w:pPr>
            <w:r>
              <w:rPr>
                <w:b/>
              </w:rPr>
              <w:t xml:space="preserve">Verification target</w:t>
            </w:r>
          </w:p>
        </w:tc>
        <w:tc>
          <w:tcPr>
            <w:tcW w:w="3200" w:type="dxa"/>
            <w:shd w:fill="EAF3FD"/>
          </w:tcPr>
          <w:p>
            <w:pPr>
              <w:pStyle w:val="TableCell"/>
            </w:pPr>
            <w:r>
              <w:rPr>
                <w:b/>
              </w:rPr>
              <w:t xml:space="preserve">Status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AC-W11-06-01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 audio / disabled / missing audio correctly blocks playback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AC-W11-06-02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Effective playback track order derives from ProjectDocument via projectAlbumTimeline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AC-W11-06-03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Album boundaries/time derived only from canonical timeline; no separate persisted playlist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AC-W11-06-04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Real packaged Windows MP3 and WAV Play/Pause/Stop audible and truthful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AC-W11-06-05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Seek inside track and across exact boundaries is deterministic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AC-W11-06-06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Ended advances once, skipping disabled tracks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AC-W11-06-07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Title/artist/artwork follow playing track from W11-04 resolver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AC-W11-06-08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Timecode/progress follows audio clock; Pause freezes; seek updates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AC-W11-06-09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True FFT responds to 440Hz tone and silence; no random demo bars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AC-W11-06-10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Playback never modifies revision, dirty flag, Undo/Redo or autosave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AC-W11-06-11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Corrupt/missing/unsupported codec errors are non-destructive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AC-W11-06-12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Main media gateway rejects arbitrary path, traversal, stale/cross-project asset grant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AC-W11-06-13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Byte Range behavior bounded and validated; no giant IPC base64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AC-W11-06-14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Stale load/seek/ended events cannot revive old project audio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AC-W11-06-15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Stop, close, relink, new/open/recovery all release media resources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AC-W11-06-16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Spectrum/Progress preserve canonical layer transforms/visibility/z-order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AC-W11-06-17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Approved frozen UI reused, Gemini rail permanent, no unapproved new control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AC-W11-06-18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≥128 tracks and repeated seek/stop with bounded responsive memory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AC-W11-06-19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W11-01..05 and architecture/secret/paths/fingerprint regression all PASS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AC-W11-06-20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Actual Windows portable playback/FFT E2E and wave drift/DoD PASS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NOT TESTED</w:t>
            </w:r>
          </w:p>
        </w:tc>
      </w:tr>
    </w:tbl>
    <w:p/>
    <w:p>
      <w:pPr>
        <w:pStyle w:val="Normal"/>
      </w:pPr>
      <w:r>
        <w:t xml:space="preserve">Test matrix: deterministic unit pure-domain mapper, typed IPC/contract, Electron component, real-audio Windows Play/Pause/Seek/Ended/FFT sine vs silence, security revocation/range, 128-track/100-restart stress and source SHA-256/size/mtime. Final CI includes format, TS/lint, architecture/secrets/portable-path/29 UI states, STEP 10 + W11-01..05, app package and Windows portable smoke.</w:t>
      </w:r>
    </w:p>
    <w:p/>
    <w:p>
      <w:pPr>
        <w:pStyle w:val="Normal"/>
      </w:pPr>
      <w:r>
        <w:t xml:space="preserve">Closure: only when AC01–20 PASS, full DoD and regression PASS on exact PR commit, no material UI/architecture/trust drift, and the user has real playable preview. W11-07 / W11-08 / STEP12 are separate.</w:t>
      </w:r>
    </w:p>
    <w:p/>
    <w:p>
      <w:r>
        <w:br w:type="page"/>
      </w:r>
    </w:p>
    <w:p>
      <w:pPr>
        <w:pStyle w:val="Heading1"/>
      </w:pPr>
      <w:r>
        <w:t xml:space="preserve">BAB IV — Definition of Ready dan Pengendalian Gate</w:t>
      </w:r>
    </w:p>
    <w:p>
      <w:pPr>
        <w:pStyle w:val="Heading1"/>
      </w:pPr>
      <w:r>
        <w:t xml:space="preserve">W11-06 — Formal Definition of Ready (ASTRA v1.0)</w:t>
      </w:r>
    </w:p>
    <w:p/>
    <w:p>
      <w:pPr>
        <w:pStyle w:val="Normal"/>
      </w:pPr>
      <w:r>
        <w:t xml:space="preserve">Planning verdict: PASS for T11-W06-01 AFTER final planning merge to main. Current implementation verdict: NOT STARTED. No Task02..07 authorized until serial previous-task gate PASS.</w:t>
      </w:r>
    </w:p>
    <w:p/>
    <w:tbl>
      <w:tblPr>
        <w:tblW w:w="0" w:type="auto"/>
        <w:tblBorders>
          <w:top w:val="single" w:sz="3" w:color="BBD0E8"/>
          <w:bottom w:val="single" w:sz="3" w:color="BBD0E8"/>
          <w:insideH w:val="single" w:sz="3" w:color="D5E1EF"/>
          <w:insideV w:val="single" w:sz="3" w:color="D5E1EF"/>
        </w:tblBorders>
      </w:tblPr>
      <w:tblGrid>
        <w:gridCol w:w="3200"/>
        <w:gridCol w:w="3200"/>
        <w:gridCol w:w="3200"/>
      </w:tblGrid>
      <w:tr>
        <w:tc>
          <w:tcPr>
            <w:tcW w:w="3200" w:type="dxa"/>
            <w:shd w:fill="EAF3FD"/>
          </w:tcPr>
          <w:p>
            <w:pPr>
              <w:pStyle w:val="TableCell"/>
            </w:pPr>
            <w:r>
              <w:rPr>
                <w:b/>
              </w:rPr>
              <w:t xml:space="preserve">Gate</w:t>
            </w:r>
          </w:p>
        </w:tc>
        <w:tc>
          <w:tcPr>
            <w:tcW w:w="3200" w:type="dxa"/>
            <w:shd w:fill="EAF3FD"/>
          </w:tcPr>
          <w:p>
            <w:pPr>
              <w:pStyle w:val="TableCell"/>
            </w:pPr>
            <w:r>
              <w:rPr>
                <w:b/>
              </w:rPr>
              <w:t xml:space="preserve">Decision</w:t>
            </w:r>
          </w:p>
        </w:tc>
        <w:tc>
          <w:tcPr>
            <w:tcW w:w="3200" w:type="dxa"/>
            <w:shd w:fill="EAF3FD"/>
          </w:tcPr>
          <w:p>
            <w:pPr>
              <w:pStyle w:val="TableCell"/>
            </w:pPr>
            <w:r>
              <w:rPr>
                <w:b/>
              </w:rPr>
              <w:t xml:space="preserve">Evidence / limitation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W11-05 dependency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PASS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PR #51 merged 9cb78dd9b8dd8ccb1b84705eb3d231ff9c4dc967, 25/25 AC and Windows #557 PASS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Product scope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PASS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FTR-012+FTR-008 only; W11-07 transitions, W11-08 render readiness and STEP12 Gemini/FFmpeg excluded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Technical source-of-truth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PASS pending merge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W11-06 final charter, task cards, 20-AC matrix, this DoR and versioned native DOCX in same planning PR; must be merged before coding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UI authority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PASS FOR EXISTING SHELL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Actual 002B/002D images inspected; Play/Pause/Prev/Next/Volume/timecode/playhead/spectrum reuse. No visible Stop button added; internal stop lifecycle only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Source ownership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PASS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ProjectDocument + projectAlbumTimeline canonical; UiSession ephemeral state; one CommandEngine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Security design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PASS FOR PLANNING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main-owned private scoped stream, no raw path grant, tested Range and revoke at T02; final implementation details require T02 contract/security tests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Audio/FFT feasibility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PASS FOR PLANNING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MediaElement + WebAudio Analyser candidate, no fake bars; real packaged MP3/WAV proof is T02/T04 acceptance, not claimed now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Determinism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PASS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half-open time maps, explicit invalid/unresolved/end and generation guard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Task order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PASS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T01..T07 serial, each fresh Windows CI and evidence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Source protection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PASS planning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 source media writes; SHA-256/size/mtime tests at every later task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Frozen UI stop rule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PASS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New visible Stop, new slider, new shell/state =&gt; STOP for ASTRA/UI prompt and owner approval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Previous-wave safety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PASS baseline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No new code yet; all existing checks required at every task</w:t>
            </w:r>
          </w:p>
        </w:tc>
      </w:tr>
      <w:tr>
        <w:tc>
          <w:tcPr>
            <w:tcW w:w="3200" w:type="dxa"/>
          </w:tcPr>
          <w:p>
            <w:pPr>
              <w:pStyle w:val="TableCell"/>
            </w:pPr>
            <w:r>
              <w:t xml:space="preserve">Formal implementation start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BLOCKED UNTIL MERGE</w:t>
            </w:r>
          </w:p>
        </w:tc>
        <w:tc>
          <w:tcPr>
            <w:tcW w:w="3200" w:type="dxa"/>
          </w:tcPr>
          <w:p>
            <w:pPr>
              <w:pStyle w:val="TableCell"/>
            </w:pPr>
            <w:r>
              <w:t xml:space="preserve">Task01 can be authorized only after planning DOCX/charter/DoR are committed and merged to main</w:t>
            </w:r>
          </w:p>
        </w:tc>
      </w:tr>
    </w:tbl>
    <w:p/>
    <w:p>
      <w:pPr>
        <w:pStyle w:val="Normal"/>
      </w:pPr>
      <w:r>
        <w:t xml:space="preserve">Open technical measurements do not invalidate planning readiness for pure Task01: Windows codec support, actual FFT frequency accuracy, streaming Range limits, latency/memory budgets are explicit task-owned tests and may not be marked verified before real Electron runs. New architecture or UI decisions require ASTRA review.</w:t>
      </w:r>
    </w:p>
    <w:p/>
    <w:p>
      <w:pPr>
        <w:pStyle w:val="Normal"/>
      </w:pPr>
      <w:r>
        <w:t xml:space="preserve">NEXT: Merge planning-only PR when CI PASS and all docs validated, then create dedicated SOL T11-W06-01 feature branch; no coding before that.</w:t>
      </w:r>
    </w:p>
    <w:p/>
    <w:sectPr>
      <w:pgSz w:w="11906" w:h="16838"/>
      <w:pgMar w:top="900" w:right="750" w:bottom="850" w:left="750" w:header="450" w:footer="4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</w:rPr>
    </w:rPrDefault>
  </w:docDefaults>
  <w:style w:type="paragraph" w:styleId="Normal">
    <w:name w:val="Normal"/>
    <w:pPr>
      <w:spacing w:before="0" w:after="70"/>
      <w:keepNext w:val="0"/>
    </w:pPr>
    <w:rPr>
      <w:rFonts w:ascii="Aptos" w:hAnsi="Aptos"/>
      <w:sz w:val="19"/>
      <w:color w:val="27354A"/>
    </w:rPr>
  </w:style>
  <w:style w:type="paragraph" w:styleId="Title">
    <w:name w:val="Title"/>
    <w:pPr>
      <w:spacing w:before="160" w:after="180"/>
      <w:keepNext w:val="0"/>
    </w:pPr>
    <w:rPr>
      <w:rFonts w:ascii="Aptos" w:hAnsi="Aptos"/>
      <w:sz w:val="36"/>
      <w:b/>
      <w:color w:val="124B88"/>
    </w:rPr>
  </w:style>
  <w:style w:type="paragraph" w:styleId="Subtitle">
    <w:name w:val="Subtitle"/>
    <w:pPr>
      <w:spacing w:before="50" w:after="200"/>
      <w:keepNext w:val="0"/>
    </w:pPr>
    <w:rPr>
      <w:rFonts w:ascii="Aptos" w:hAnsi="Aptos"/>
      <w:sz w:val="23"/>
      <w:b/>
      <w:color w:val="3E6DA0"/>
    </w:rPr>
  </w:style>
  <w:style w:type="paragraph" w:styleId="Eyebrow">
    <w:name w:val="Eyebrow"/>
    <w:pPr>
      <w:spacing w:before="0" w:after="90"/>
      <w:keepNext w:val="0"/>
    </w:pPr>
    <w:rPr>
      <w:rFonts w:ascii="Aptos" w:hAnsi="Aptos"/>
      <w:sz w:val="17"/>
      <w:b/>
      <w:color w:val="5291CD"/>
    </w:rPr>
  </w:style>
  <w:style w:type="paragraph" w:styleId="Heading1">
    <w:name w:val="heading 1"/>
    <w:pPr>
      <w:spacing w:before="190" w:after="110"/>
      <w:keepNext w:val="1"/>
    </w:pPr>
    <w:rPr>
      <w:rFonts w:ascii="Aptos" w:hAnsi="Aptos"/>
      <w:sz w:val="25"/>
      <w:b/>
      <w:color w:val="124B88"/>
    </w:rPr>
  </w:style>
  <w:style w:type="paragraph" w:styleId="Heading2">
    <w:name w:val="heading 2"/>
    <w:pPr>
      <w:spacing w:before="150" w:after="75"/>
      <w:keepNext w:val="1"/>
    </w:pPr>
    <w:rPr>
      <w:rFonts w:ascii="Aptos" w:hAnsi="Aptos"/>
      <w:sz w:val="22"/>
      <w:b/>
      <w:color w:val="1665A3"/>
    </w:rPr>
  </w:style>
  <w:style w:type="paragraph" w:styleId="Heading3">
    <w:name w:val="heading 3"/>
    <w:pPr>
      <w:spacing w:before="100" w:after="55"/>
      <w:keepNext w:val="1"/>
    </w:pPr>
    <w:rPr>
      <w:rFonts w:ascii="Aptos" w:hAnsi="Aptos"/>
      <w:sz w:val="20"/>
      <w:b/>
      <w:color w:val="3972A7"/>
    </w:rPr>
  </w:style>
  <w:style w:type="paragraph" w:styleId="ListText">
    <w:name w:val="List Text"/>
    <w:pPr>
      <w:spacing w:before="0" w:after="55"/>
      <w:keepNext w:val="0"/>
    </w:pPr>
    <w:rPr>
      <w:rFonts w:ascii="Aptos" w:hAnsi="Aptos"/>
      <w:sz w:val="19"/>
      <w:color w:val="27354A"/>
    </w:rPr>
  </w:style>
  <w:style w:type="paragraph" w:styleId="TableCell">
    <w:name w:val="Table Cell"/>
    <w:pPr>
      <w:spacing w:before="0" w:after="20"/>
      <w:keepNext w:val="0"/>
    </w:pPr>
    <w:rPr>
      <w:rFonts w:ascii="Aptos" w:hAnsi="Aptos"/>
      <w:sz w:val="16"/>
      <w:color w:val="27354A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