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01</w:t>
      </w:r>
    </w:p>
    <w:p>
      <w:pPr>
        <w:jc w:val="center"/>
      </w:pPr>
      <w:r>
        <w:rPr>
          <w:b/>
          <w:sz w:val="28"/>
        </w:rPr>
        <w:t>Legacy Repository Forensic Audit and V2 Scope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Understand what is already mature, what is fragile, and what should be preserved so V2 improves stability instead of re-implementing working features.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stack: Python 3.12 x64, PySide6/Qt Widgets, FFmpeg/ffprobe CLI, ASS/libass subtitle pipeline, PyInstaller onedir, GitHub Actions.</w:t>
      </w:r>
    </w:p>
    <w:p>
      <w:pPr>
        <w:pStyle w:val="ListBullet"/>
      </w:pPr>
      <w:r>
        <w:t>Architecture already enforces presentation -&gt; application -&gt; domain with infrastructure adapters.</w:t>
      </w:r>
    </w:p>
    <w:p>
      <w:pPr>
        <w:pStyle w:val="ListBullet"/>
      </w:pPr>
      <w:r>
        <w:t>Project state is versioned JSON with atomic save and validation; schema version is currently 2.</w:t>
      </w:r>
    </w:p>
    <w:p>
      <w:pPr>
        <w:pStyle w:val="ListBullet"/>
      </w:pPr>
      <w:r>
        <w:t>Runtime already includes background JobManager, cancellation support, atomic render output, recovery snapshots, secure Gemini key storage, SRT hardening, and malformed input boundaries.</w:t>
      </w:r>
    </w:p>
    <w:p>
      <w:pPr>
        <w:pStyle w:val="ListBullet"/>
      </w:pPr>
      <w:r>
        <w:t>Current animation registry exposes 21 named effects, while the final FFmpeg-native compiler currently provides render-backed motion/alpha/scale/rotation support for a smaller subset.</w:t>
      </w:r>
    </w:p>
    <w:p>
      <w:pPr>
        <w:pStyle w:val="ListBullet"/>
      </w:pPr>
      <w:r>
        <w:t>Previous Windows verification reports hundreds of automated tests plus real FFmpeg and portable build validation.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Treat existing V2 baseline as a mature product, not a prototype.</w:t>
      </w:r>
    </w:p>
    <w:p>
      <w:pPr>
        <w:pStyle w:val="ListBullet"/>
      </w:pPr>
      <w:r>
        <w:t>Prefer incremental replacement behind interfaces over whole-system rewrites.</w:t>
      </w:r>
    </w:p>
    <w:p>
      <w:pPr>
        <w:pStyle w:val="ListBullet"/>
      </w:pPr>
      <w:r>
        <w:t>Preserve ProjectState compatibility and current user workflows during early V2 waves.</w:t>
      </w:r>
    </w:p>
    <w:p>
      <w:pPr>
        <w:pStyle w:val="ListBullet"/>
      </w:pPr>
      <w:r>
        <w:t>Separate 'registry-visible effect' from 'fully render-backed effect' in planning so unsupported/partial behaviors are not marketed as mature.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Inventory modules by responsibility: presentation, application/use-cases, domain, render planning, animation compilation, persistence, jobs, providers, paths/tools, packaging, tests.</w:t>
      </w:r>
    </w:p>
    <w:p>
      <w:pPr>
        <w:pStyle w:val="ListNumber"/>
      </w:pPr>
      <w:r>
        <w:t>Classify each area as KEEP, HARDEN, REPLACE-BEHIND-ADAPTER, OPTIONAL-SPIKE, or RETIRE.</w:t>
      </w:r>
    </w:p>
    <w:p>
      <w:pPr>
        <w:pStyle w:val="ListNumber"/>
      </w:pPr>
      <w:r>
        <w:t>Create a feature compatibility matrix for current release behavior versus proposed V2 behavior.</w:t>
      </w:r>
    </w:p>
    <w:p>
      <w:pPr>
        <w:pStyle w:val="ListNumber"/>
      </w:pPr>
      <w:r>
        <w:t>Identify hotspots: large presentation modules, preview/final-render parity boundaries, effect registry/compiler mismatch, media process orchestration, project migration, packaging dependencies.</w:t>
      </w:r>
    </w:p>
    <w:p>
      <w:pPr>
        <w:pStyle w:val="ListNumber"/>
      </w:pPr>
      <w:r>
        <w:t>Identify existing tests that become non-regression gates for V2.</w:t>
      </w:r>
    </w:p>
    <w:p>
      <w:pPr>
        <w:pStyle w:val="ListNumber"/>
      </w:pPr>
      <w:r>
        <w:t>List user-visible contracts that cannot regress: project open/save, scene import, asset binding/relink, subtitles, narration, animation assignments, Gemini Auto, render, portable operation.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every major subsystem has an explicit KEEP/HARDEN/REPLACE/SPIKE/RETIRE decision.</w:t>
      </w:r>
    </w:p>
    <w:p>
      <w:pPr>
        <w:pStyle w:val="ListBullet"/>
      </w:pPr>
      <w:r>
        <w:t>PASS when current user-visible contracts are listed and mapped to regression tests.</w:t>
      </w:r>
    </w:p>
    <w:p>
      <w:pPr>
        <w:pStyle w:val="ListBullet"/>
      </w:pPr>
      <w:r>
        <w:t>PASS when no major V2 redesign is proposed without naming the existing behavior it replaces.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Subsystem audit matrix</w:t>
      </w:r>
    </w:p>
    <w:p>
      <w:pPr>
        <w:pStyle w:val="ListBullet"/>
      </w:pPr>
      <w:r>
        <w:t>Compatibility matrix</w:t>
      </w:r>
    </w:p>
    <w:p>
      <w:pPr>
        <w:pStyle w:val="ListBullet"/>
      </w:pPr>
      <w:r>
        <w:t>Technical-debt register</w:t>
      </w:r>
    </w:p>
    <w:p>
      <w:pPr>
        <w:pStyle w:val="ListBullet"/>
      </w:pPr>
      <w:r>
        <w:t>V2 scope boundaries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Rewriting stable code for novelty.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Hidden coupling in presentation layer.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Preview/render behavior divergence.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Breaking existing .aavcproj files.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01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01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