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0"/>
        </w:rPr>
        <w:t>V2 AI VIDEO COMPOSER</w:t>
        <w:br/>
        <w:t>STEP 09</w:t>
      </w:r>
    </w:p>
    <w:p>
      <w:pPr>
        <w:jc w:val="center"/>
      </w:pPr>
      <w:r>
        <w:rPr>
          <w:b/>
          <w:sz w:val="28"/>
        </w:rPr>
        <w:t>UI/UX Parity and Professional Evolution Plan</w:t>
      </w:r>
    </w:p>
    <w:p>
      <w:pPr>
        <w:jc w:val="center"/>
      </w:pPr>
      <w:r>
        <w:rPr>
          <w:b/>
          <w:sz w:val="18"/>
        </w:rPr>
        <w:t>PLANNING ONLY - NO APPLICATION CODE IMPLEMENTATION IN THIS STEP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5227"/>
          </w:tcPr>
          <w:p>
            <w:r>
              <w:t>V2-AI-Video-Composer</w:t>
            </w:r>
          </w:p>
        </w:tc>
      </w:tr>
      <w:tr>
        <w:tc>
          <w:tcPr>
            <w:tcW w:type="dxa" w:w="5227"/>
            <w:shd w:fill="D9EAF7"/>
          </w:tcPr>
          <w:p>
            <w:r>
              <w:rPr>
                <w:b/>
              </w:rPr>
              <w:t>Legacy source</w:t>
            </w:r>
          </w:p>
        </w:tc>
        <w:tc>
          <w:tcPr>
            <w:tcW w:type="dxa" w:w="5227"/>
          </w:tcPr>
          <w:p>
            <w:r>
              <w:t>AI-Automatic-Video-Composer (read-only reference)</w:t>
            </w:r>
          </w:p>
        </w:tc>
      </w:tr>
      <w:tr>
        <w:tc>
          <w:tcPr>
            <w:tcW w:type="dxa" w:w="5227"/>
            <w:shd w:fill="D9EAF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227"/>
          </w:tcPr>
          <w:p>
            <w:r>
              <w:t>PLANNING / source-of-truth</w:t>
            </w:r>
          </w:p>
        </w:tc>
      </w:tr>
      <w:tr>
        <w:tc>
          <w:tcPr>
            <w:tcW w:type="dxa" w:w="5227"/>
            <w:shd w:fill="D9EAF7"/>
          </w:tcPr>
          <w:p>
            <w:r>
              <w:rPr>
                <w:b/>
              </w:rPr>
              <w:t>Global rule</w:t>
            </w:r>
          </w:p>
        </w:tc>
        <w:tc>
          <w:tcPr>
            <w:tcW w:type="dxa" w:w="5227"/>
          </w:tcPr>
          <w:p>
            <w:r>
              <w:t>All development happens only in V2 repository</w:t>
            </w:r>
          </w:p>
        </w:tc>
      </w:tr>
    </w:tbl>
    <w:p>
      <w:pPr>
        <w:pStyle w:val="Heading1"/>
      </w:pPr>
      <w:r>
        <w:t>1. Tujuan STEP</w:t>
      </w:r>
    </w:p>
    <w:p>
      <w:r>
        <w:t>Keep the established white/blue professional UI and current feature placement recognizable while improving clarity, responsiveness, and mature editing feedback.</w:t>
      </w:r>
    </w:p>
    <w:p>
      <w:pPr>
        <w:pStyle w:val="Heading1"/>
      </w:pPr>
      <w:r>
        <w:t>2. Fakta dan baseline yang digunakan</w:t>
      </w:r>
    </w:p>
    <w:p>
      <w:pPr>
        <w:pStyle w:val="ListBullet"/>
      </w:pPr>
      <w:r>
        <w:t>Current product is based on 42 canonical UI references and a 1920x1080 reference viewport.</w:t>
      </w:r>
    </w:p>
    <w:p>
      <w:pPr>
        <w:pStyle w:val="ListBullet"/>
      </w:pPr>
      <w:r>
        <w:t>The user explicitly wants UI/features to remain the same conceptually; mature external repos are for stability/engine ideas, not for replacing the product identity.</w:t>
      </w:r>
    </w:p>
    <w:p>
      <w:pPr>
        <w:pStyle w:val="Heading1"/>
      </w:pPr>
      <w:r>
        <w:t>3. Keputusan planning</w:t>
      </w:r>
    </w:p>
    <w:p>
      <w:pPr>
        <w:pStyle w:val="ListBullet"/>
      </w:pPr>
      <w:r>
        <w:t>V2 begins from current UI parity; no wholesale redesign.</w:t>
      </w:r>
    </w:p>
    <w:p>
      <w:pPr>
        <w:pStyle w:val="ListBullet"/>
      </w:pPr>
      <w:r>
        <w:t>Any layout change must solve a documented usability or technical problem.</w:t>
      </w:r>
    </w:p>
    <w:p>
      <w:pPr>
        <w:pStyle w:val="ListBullet"/>
      </w:pPr>
      <w:r>
        <w:t>Backend capability changes must be reflected through disabled/hidden controls and explanations, not silent failure.</w:t>
      </w:r>
    </w:p>
    <w:p>
      <w:pPr>
        <w:pStyle w:val="ListBullet"/>
      </w:pPr>
      <w:r>
        <w:t>Prompt/image UI design work, if later required, becomes its own gated phase before UI implementation.</w:t>
      </w:r>
    </w:p>
    <w:p>
      <w:pPr>
        <w:pStyle w:val="Heading1"/>
      </w:pPr>
      <w:r>
        <w:t>4. Pekerjaan rinci yang direncanakan</w:t>
      </w:r>
    </w:p>
    <w:p>
      <w:pPr>
        <w:pStyle w:val="ListNumber"/>
      </w:pPr>
      <w:r>
        <w:t>Capture baseline screenshots of all major screens at reference resolution and representative smaller Windows scaling settings.</w:t>
      </w:r>
    </w:p>
    <w:p>
      <w:pPr>
        <w:pStyle w:val="ListNumber"/>
      </w:pPr>
      <w:r>
        <w:t>Create a UI inventory mapping controls to application commands and feature status.</w:t>
      </w:r>
    </w:p>
    <w:p>
      <w:pPr>
        <w:pStyle w:val="ListNumber"/>
      </w:pPr>
      <w:r>
        <w:t>Improve status/progress/error surfaces for render, AI jobs, missing tools, unsupported effects, and project migration.</w:t>
      </w:r>
    </w:p>
    <w:p>
      <w:pPr>
        <w:pStyle w:val="ListNumber"/>
      </w:pPr>
      <w:r>
        <w:t>Standardize spacing, typography, disabled state, hover/focus, keyboard navigation, and destructive action confirmation.</w:t>
      </w:r>
    </w:p>
    <w:p>
      <w:pPr>
        <w:pStyle w:val="ListNumber"/>
      </w:pPr>
      <w:r>
        <w:t>Define performance UX: skeleton/loading states, background job panel, non-blocking progress, cancel/retry buttons.</w:t>
      </w:r>
    </w:p>
    <w:p>
      <w:pPr>
        <w:pStyle w:val="ListNumber"/>
      </w:pPr>
      <w:r>
        <w:t>Plan accessibility checks: contrast, focus order, keyboard access, scalable text, screen-reader labels where practical.</w:t>
      </w:r>
    </w:p>
    <w:p>
      <w:pPr>
        <w:pStyle w:val="ListNumber"/>
      </w:pPr>
      <w:r>
        <w:t>Preserve existing white/blue visual identity and compact professional editor density.</w:t>
      </w:r>
    </w:p>
    <w:p>
      <w:pPr>
        <w:pStyle w:val="Heading1"/>
      </w:pPr>
      <w:r>
        <w:t>5. Gate PASS / FAIL</w:t>
      </w:r>
    </w:p>
    <w:p>
      <w:pPr>
        <w:pStyle w:val="ListBullet"/>
      </w:pPr>
      <w:r>
        <w:t>PASS when current workflows remain recognizable and all major commands are mapped.</w:t>
      </w:r>
    </w:p>
    <w:p>
      <w:pPr>
        <w:pStyle w:val="ListBullet"/>
      </w:pPr>
      <w:r>
        <w:t>PASS when UI does not expose capabilities the active backend cannot deliver.</w:t>
      </w:r>
    </w:p>
    <w:p>
      <w:pPr>
        <w:pStyle w:val="ListBullet"/>
      </w:pPr>
      <w:r>
        <w:t>PASS when screenshot regression tests cover critical screens.</w:t>
      </w:r>
    </w:p>
    <w:p>
      <w:pPr>
        <w:pStyle w:val="ListBullet"/>
      </w:pPr>
      <w:r>
        <w:t>PASS when no generated UI reference is implemented without prior approval in the designated UI gate.</w:t>
      </w:r>
    </w:p>
    <w:p>
      <w:pPr>
        <w:pStyle w:val="Heading1"/>
      </w:pPr>
      <w:r>
        <w:t>6. Deliverable STEP</w:t>
      </w:r>
    </w:p>
    <w:p>
      <w:pPr>
        <w:pStyle w:val="ListBullet"/>
      </w:pPr>
      <w:r>
        <w:t>UI inventory</w:t>
      </w:r>
    </w:p>
    <w:p>
      <w:pPr>
        <w:pStyle w:val="ListBullet"/>
      </w:pPr>
      <w:r>
        <w:t>Parity screenshot pack plan</w:t>
      </w:r>
    </w:p>
    <w:p>
      <w:pPr>
        <w:pStyle w:val="ListBullet"/>
      </w:pPr>
      <w:r>
        <w:t>Interaction/state specification</w:t>
      </w:r>
    </w:p>
    <w:p>
      <w:pPr>
        <w:pStyle w:val="ListBullet"/>
      </w:pPr>
      <w:r>
        <w:t>Accessibility checklist</w:t>
      </w:r>
    </w:p>
    <w:p>
      <w:pPr>
        <w:pStyle w:val="ListBullet"/>
      </w:pPr>
      <w:r>
        <w:t>UI change approval matrix</w:t>
      </w:r>
    </w:p>
    <w:p>
      <w:pPr>
        <w:pStyle w:val="Heading1"/>
      </w:pPr>
      <w:r>
        <w:t>7. Risiko utama dan mitigasi</w:t>
      </w:r>
    </w:p>
    <w:p>
      <w:pPr>
        <w:pStyle w:val="ListBullet"/>
      </w:pPr>
      <w:r>
        <w:t xml:space="preserve">Feature loss during cleanup. </w:t>
      </w:r>
      <w:r>
        <w:rPr>
          <w:i/>
        </w:rPr>
        <w:t>Mitigasi: wajib melalui adapter/gate, regression test, commit kecil, dan rollback point yang terdokumentasi.</w:t>
      </w:r>
    </w:p>
    <w:p>
      <w:pPr>
        <w:pStyle w:val="ListBullet"/>
      </w:pPr>
      <w:r>
        <w:t xml:space="preserve">Visual drift from established references. </w:t>
      </w:r>
      <w:r>
        <w:rPr>
          <w:i/>
        </w:rPr>
        <w:t>Mitigasi: wajib melalui adapter/gate, regression test, commit kecil, dan rollback point yang terdokumentasi.</w:t>
      </w:r>
    </w:p>
    <w:p>
      <w:pPr>
        <w:pStyle w:val="ListBullet"/>
      </w:pPr>
      <w:r>
        <w:t xml:space="preserve">Too many controls. </w:t>
      </w:r>
      <w:r>
        <w:rPr>
          <w:i/>
        </w:rPr>
        <w:t>Mitigasi: wajib melalui adapter/gate, regression test, commit kecil, dan rollback point yang terdokumentasi.</w:t>
      </w:r>
    </w:p>
    <w:p>
      <w:pPr>
        <w:pStyle w:val="ListBullet"/>
      </w:pPr>
      <w:r>
        <w:t xml:space="preserve">Blocking operations on UI thread. </w:t>
      </w:r>
      <w:r>
        <w:rPr>
          <w:i/>
        </w:rPr>
        <w:t>Mitigasi: wajib melalui adapter/gate, regression test, commit kecil, dan rollback point yang terdokumentasi.</w:t>
      </w:r>
    </w:p>
    <w:p>
      <w:pPr>
        <w:pStyle w:val="Heading1"/>
      </w:pPr>
      <w:r>
        <w:t>8. Aturan handoff ke AI berikutnya</w:t>
      </w:r>
    </w:p>
    <w:p>
      <w:pPr>
        <w:pStyle w:val="ListBullet"/>
      </w:pPr>
      <w:r>
        <w:t>Baca dokumen STEP 09 ini sebelum mengerjakan area terkait.</w:t>
      </w:r>
    </w:p>
    <w:p>
      <w:pPr>
        <w:pStyle w:val="ListBullet"/>
      </w:pPr>
      <w:r>
        <w:t>Baca seluruh planning sebelumnya yang menjadi dependency keputusan STEP ini.</w:t>
      </w:r>
    </w:p>
    <w:p>
      <w:pPr>
        <w:pStyle w:val="ListBullet"/>
      </w:pPr>
      <w:r>
        <w:t>Jangan menulis ke repo AI-Automatic-Video-Composer; repo tersebut hanya referensi read-only.</w:t>
      </w:r>
    </w:p>
    <w:p>
      <w:pPr>
        <w:pStyle w:val="ListBullet"/>
      </w:pPr>
      <w:r>
        <w:t>Sebelum coding, pastikan CODING GATE pada STEP 13 telah dinyatakan PASS oleh pengguna/proses proyek.</w:t>
      </w:r>
    </w:p>
    <w:p>
      <w:pPr>
        <w:pStyle w:val="ListBullet"/>
      </w:pPr>
      <w:r>
        <w:t>Setelah implementasi dimulai nanti, laporkan perubahan, bukti test, status gate, risiko tersisa, dan next exact action.</w:t>
      </w:r>
    </w:p>
    <w:p>
      <w:pPr>
        <w:pStyle w:val="Heading1"/>
      </w:pPr>
      <w:r>
        <w:t>9. Definition of Done untuk planning STEP ini</w:t>
      </w:r>
    </w:p>
    <w:p>
      <w:r>
        <w:t>Planning dianggap selesai ketika keputusan, ruang lingkup, gate, risiko, dan deliverable pada dokumen ini cukup spesifik sehingga AI lain dapat melanjutkan tanpa mengulang diskusi dasar atau menebak tujuan teknis.</w:t>
      </w:r>
    </w:p>
    <w:sectPr w:rsidR="00FC693F" w:rsidRPr="0006063C" w:rsidSect="00034616">
      <w:footerReference w:type="default" r:id="rId9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V2 AI Video Composer | STEP 09 | Planning Source of Truth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