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STEP 00 — ASTRA Audit Delta dan Kesiapan Kandidat v0.3.1</w:t>
      </w:r>
    </w:p>
    <w:p>
      <w:r>
        <w:t>Tanggal: 8 Oktober 2026 WIB. Repo tunggal: inoriko920-dev/V2-AI-Video-Composer.</w:t>
      </w:r>
    </w:p>
    <w:p>
      <w:r>
        <w:t>Keputusan: PLANNING ONLY / NO RELEASE / NO VERSION BUMP / OWNER UAT PENDING.</w:t>
      </w:r>
    </w:p>
    <w:p>
      <w:r>
        <w:t>Sumber: main = 22352787fef73c9fe54ef0e87cde3c53d6b2ea73; tag rilis tetap v0.3.0 → d5a085fe239763e469ad30e91f526179fe8b2595, v0.2.2 → eeabf1ffbfac6cbb6cafc82116fc3599bdbc2bef.</w:t>
      </w:r>
    </w:p>
    <w:p>
      <w:r>
        <w:t>Artefak native: docs/v2_0_3_1_planning/docx/00_ASTRA_V031_DELTA_AUDIT_RELEASE_READINESS_PLAN.docx wajib ada dan diverifikasi sebelum STEP 00 PASS.</w:t>
      </w:r>
    </w:p>
    <w:p>
      <w:pPr>
        <w:pStyle w:val="Heading1"/>
      </w:pPr>
      <w:r>
        <w:t>1. Ringkasan keputusan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53"/>
        <w:gridCol w:w="4953"/>
      </w:tblGrid>
      <w:tr>
        <w:trPr>
          <w:cantSplit/>
          <w:tblHeader w:val="true"/>
        </w:trPr>
        <w:tc>
          <w:tcPr>
            <w:tcW w:type="dxa" w:w="4953"/>
          </w:tcPr>
          <w:p>
            <w:pPr>
              <w:spacing w:after="20"/>
            </w:pPr>
            <w:r>
              <w:rPr>
                <w:b/>
                <w:sz w:val="15"/>
              </w:rPr>
              <w:t>Dimensi</w:t>
            </w:r>
          </w:p>
        </w:tc>
        <w:tc>
          <w:tcPr>
            <w:tcW w:type="dxa" w:w="4953"/>
          </w:tcPr>
          <w:p>
            <w:pPr>
              <w:spacing w:after="20"/>
            </w:pPr>
            <w:r>
              <w:rPr>
                <w:b/>
                <w:sz w:val="15"/>
              </w:rPr>
              <w:t>Fakta / keputusan</w:t>
            </w:r>
          </w:p>
        </w:tc>
      </w:tr>
      <w:tr>
        <w:trPr>
          <w:cantSplit/>
        </w:trPr>
        <w:tc>
          <w:tcPr>
            <w:tcW w:type="dxa" w:w="4953"/>
          </w:tcPr>
          <w:p>
            <w:pPr>
              <w:spacing w:after="20"/>
            </w:pPr>
            <w:r>
              <w:rPr>
                <w:sz w:val="15"/>
              </w:rPr>
              <w:t>Rilis publik</w:t>
            </w:r>
          </w:p>
        </w:tc>
        <w:tc>
          <w:tcPr>
            <w:tcW w:type="dxa" w:w="4953"/>
          </w:tcPr>
          <w:p>
            <w:pPr>
              <w:spacing w:after="20"/>
            </w:pPr>
            <w:r>
              <w:rPr>
                <w:sz w:val="15"/>
              </w:rPr>
              <w:t>`v0.3.0`, sembilan aset publik dan SHA-256 resmi tetap immutable.</w:t>
            </w:r>
          </w:p>
        </w:tc>
      </w:tr>
      <w:tr>
        <w:trPr>
          <w:cantSplit/>
        </w:trPr>
        <w:tc>
          <w:tcPr>
            <w:tcW w:type="dxa" w:w="4953"/>
          </w:tcPr>
          <w:p>
            <w:pPr>
              <w:spacing w:after="20"/>
            </w:pPr>
            <w:r>
              <w:rPr>
                <w:sz w:val="15"/>
              </w:rPr>
              <w:t>Source development</w:t>
            </w:r>
          </w:p>
        </w:tc>
        <w:tc>
          <w:tcPr>
            <w:tcW w:type="dxa" w:w="4953"/>
          </w:tcPr>
          <w:p>
            <w:pPr>
              <w:spacing w:after="20"/>
            </w:pPr>
            <w:r>
              <w:rPr>
                <w:sz w:val="15"/>
              </w:rPr>
              <w:t>PR #64 dan #65 sudah merge. Tidak ada PR terbuka saat audit.</w:t>
            </w:r>
          </w:p>
        </w:tc>
      </w:tr>
      <w:tr>
        <w:trPr>
          <w:cantSplit/>
        </w:trPr>
        <w:tc>
          <w:tcPr>
            <w:tcW w:type="dxa" w:w="4953"/>
          </w:tcPr>
          <w:p>
            <w:pPr>
              <w:spacing w:after="20"/>
            </w:pPr>
            <w:r>
              <w:rPr>
                <w:sz w:val="15"/>
              </w:rPr>
              <w:t>Perubahan fungsional</w:t>
            </w:r>
          </w:p>
        </w:tc>
        <w:tc>
          <w:tcPr>
            <w:tcW w:type="dxa" w:w="4953"/>
          </w:tcPr>
          <w:p>
            <w:pPr>
              <w:spacing w:after="20"/>
            </w:pPr>
            <w:r>
              <w:rPr>
                <w:sz w:val="15"/>
              </w:rPr>
              <w:t>PR #65: `ensure_wav_suffix` menormalkan `.WAV`/`.WaV` menjadi `.wav`; regression test ditambahkan.</w:t>
            </w:r>
          </w:p>
        </w:tc>
      </w:tr>
      <w:tr>
        <w:trPr>
          <w:cantSplit/>
        </w:trPr>
        <w:tc>
          <w:tcPr>
            <w:tcW w:type="dxa" w:w="4953"/>
          </w:tcPr>
          <w:p>
            <w:pPr>
              <w:spacing w:after="20"/>
            </w:pPr>
            <w:r>
              <w:rPr>
                <w:sz w:val="15"/>
              </w:rPr>
              <w:t>Perubahan nonfungsional</w:t>
            </w:r>
          </w:p>
        </w:tc>
        <w:tc>
          <w:tcPr>
            <w:tcW w:type="dxa" w:w="4953"/>
          </w:tcPr>
          <w:p>
            <w:pPr>
              <w:spacing w:after="20"/>
            </w:pPr>
            <w:r>
              <w:rPr>
                <w:sz w:val="15"/>
              </w:rPr>
              <w:t>PR #64: Windows PR Acceptance memeriksa rilis publik lama alih-alih membuat ulang RC 0.3.0; README/status diperbarui.</w:t>
            </w:r>
          </w:p>
        </w:tc>
      </w:tr>
      <w:tr>
        <w:trPr>
          <w:cantSplit/>
        </w:trPr>
        <w:tc>
          <w:tcPr>
            <w:tcW w:type="dxa" w:w="4953"/>
          </w:tcPr>
          <w:p>
            <w:pPr>
              <w:spacing w:after="20"/>
            </w:pPr>
            <w:r>
              <w:rPr>
                <w:sz w:val="15"/>
              </w:rPr>
              <w:t>Bukti teknis</w:t>
            </w:r>
          </w:p>
        </w:tc>
        <w:tc>
          <w:tcPr>
            <w:tcW w:type="dxa" w:w="4953"/>
          </w:tcPr>
          <w:p>
            <w:pPr>
              <w:spacing w:after="20"/>
            </w:pPr>
            <w:r>
              <w:rPr>
                <w:sz w:val="15"/>
              </w:rPr>
              <w:t>PR #65: CI #37786338973 PASS, CodeQL #37786338948 PASS, backend #37786338942 PASS, Windows acceptance #37786338976 PASS.</w:t>
            </w:r>
          </w:p>
        </w:tc>
      </w:tr>
      <w:tr>
        <w:trPr>
          <w:cantSplit/>
        </w:trPr>
        <w:tc>
          <w:tcPr>
            <w:tcW w:type="dxa" w:w="4953"/>
          </w:tcPr>
          <w:p>
            <w:pPr>
              <w:spacing w:after="20"/>
            </w:pPr>
            <w:r>
              <w:rPr>
                <w:sz w:val="15"/>
              </w:rPr>
              <w:t>Pasca-merge main</w:t>
            </w:r>
          </w:p>
        </w:tc>
        <w:tc>
          <w:tcPr>
            <w:tcW w:type="dxa" w:w="4953"/>
          </w:tcPr>
          <w:p>
            <w:pPr>
              <w:spacing w:after="20"/>
            </w:pPr>
            <w:r>
              <w:rPr>
                <w:sz w:val="15"/>
              </w:rPr>
              <w:t>CI #37786988465 PASS dan CodeQL #37786988540 PASS.</w:t>
            </w:r>
          </w:p>
        </w:tc>
      </w:tr>
      <w:tr>
        <w:trPr>
          <w:cantSplit/>
        </w:trPr>
        <w:tc>
          <w:tcPr>
            <w:tcW w:type="dxa" w:w="4953"/>
          </w:tcPr>
          <w:p>
            <w:pPr>
              <w:spacing w:after="20"/>
            </w:pPr>
            <w:r>
              <w:rPr>
                <w:sz w:val="15"/>
              </w:rPr>
              <w:t>UAT langsung</w:t>
            </w:r>
          </w:p>
        </w:tc>
        <w:tc>
          <w:tcPr>
            <w:tcW w:type="dxa" w:w="4953"/>
          </w:tcPr>
          <w:p>
            <w:pPr>
              <w:spacing w:after="20"/>
            </w:pPr>
            <w:r>
              <w:rPr>
                <w:sz w:val="15"/>
              </w:rPr>
              <w:t>Belum ada bukti Windows 11 pada komputer pemilik; tetap PENDING.</w:t>
            </w:r>
          </w:p>
        </w:tc>
      </w:tr>
      <w:tr>
        <w:trPr>
          <w:cantSplit/>
        </w:trPr>
        <w:tc>
          <w:tcPr>
            <w:tcW w:type="dxa" w:w="4953"/>
          </w:tcPr>
          <w:p>
            <w:pPr>
              <w:spacing w:after="20"/>
            </w:pPr>
            <w:r>
              <w:rPr>
                <w:sz w:val="15"/>
              </w:rPr>
              <w:t>Keputusan STEP 00</w:t>
            </w:r>
          </w:p>
        </w:tc>
        <w:tc>
          <w:tcPr>
            <w:tcW w:type="dxa" w:w="4953"/>
          </w:tcPr>
          <w:p>
            <w:pPr>
              <w:spacing w:after="20"/>
            </w:pPr>
            <w:r>
              <w:rPr>
                <w:sz w:val="15"/>
              </w:rPr>
              <w:t>Layak untuk *perencanaan* patch kandidat v0.3.1. Tidak cukup untuk publikasi atau status final.</w:t>
            </w:r>
          </w:p>
        </w:tc>
      </w:tr>
    </w:tbl>
    <w:p>
      <w:pPr>
        <w:pStyle w:val="Heading1"/>
      </w:pPr>
      <w:r>
        <w:t>2. Masalah dan klasifikasi patch</w:t>
      </w:r>
    </w:p>
    <w:p>
      <w:r>
        <w:t>Perubahan PR #65 memperbaiki kontrak penamaan rekaman WAV pada sistem file yang peka huruf: sebelumnya candidate.suffix.lower() != ".wav" menerima take.WAV tanpa mengubah nama, meskipun kontrak tes mengharuskan take.wav. Perbaikan membandingkan suffix terhadap literal .wav; tes memastikan input tanpa ekstensi, .MP3, .WAV, .WaV, dan .wav. Ini patch kecil dan layak menjadi perubahan produk v0.3.1.</w:t>
      </w:r>
    </w:p>
    <w:p>
      <w:r>
        <w:t>PR #64 memperbaiki workflow pengujian pascarilis; perbaikan ini *bukan* perubahan pada EXE publik yang telah dirilis. Kedua PR menjadi basis source kandidat, tetapi paket v0.3.0 yang ada tetap mempertahankan source lamanya.</w:t>
      </w:r>
    </w:p>
    <w:p>
      <w:r>
        <w:t>Mengganti versi saja tidak aman: pyproject.toml, src/aavc/__init__.py, aavc.spec, scripts/verify_portable.ps1, scripts/build_v2_0_3_0_candidate.ps1, workflow pengujian Windows, dan tes kontrak mengunci 0.3.0. Migrasi parsial dapat menciptakan ZIP yang identitas file/EXE/checksum/tag-nya bertentangan. Wajib desain test-first dan gate exact source baru.</w:t>
      </w:r>
    </w:p>
    <w:p>
      <w:pPr>
        <w:pStyle w:val="Heading1"/>
      </w:pPr>
      <w:r>
        <w:t>3. Cakupan beku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53"/>
        <w:gridCol w:w="4953"/>
      </w:tblGrid>
      <w:tr>
        <w:trPr>
          <w:cantSplit/>
          <w:tblHeader w:val="true"/>
        </w:trPr>
        <w:tc>
          <w:tcPr>
            <w:tcW w:type="dxa" w:w="4953"/>
          </w:tcPr>
          <w:p>
            <w:pPr>
              <w:spacing w:after="20"/>
            </w:pPr>
            <w:r>
              <w:rPr>
                <w:b/>
                <w:sz w:val="15"/>
              </w:rPr>
              <w:t>Diizinkan pada rencana v0.3.1</w:t>
            </w:r>
          </w:p>
        </w:tc>
        <w:tc>
          <w:tcPr>
            <w:tcW w:type="dxa" w:w="4953"/>
          </w:tcPr>
          <w:p>
            <w:pPr>
              <w:spacing w:after="20"/>
            </w:pPr>
            <w:r>
              <w:rPr>
                <w:b/>
                <w:sz w:val="15"/>
              </w:rPr>
              <w:t>Dilarang tanpa persetujuan baru</w:t>
            </w:r>
          </w:p>
        </w:tc>
      </w:tr>
      <w:tr>
        <w:trPr>
          <w:cantSplit/>
        </w:trPr>
        <w:tc>
          <w:tcPr>
            <w:tcW w:type="dxa" w:w="4953"/>
          </w:tcPr>
          <w:p>
            <w:pPr>
              <w:spacing w:after="20"/>
            </w:pPr>
            <w:r>
              <w:rPr>
                <w:sz w:val="15"/>
              </w:rPr>
              <w:t>Perbaikan WAV PR #65, metadata versi 0.3.1, release notes dan pemeriksaan identitas sumber baru.</w:t>
            </w:r>
          </w:p>
        </w:tc>
        <w:tc>
          <w:tcPr>
            <w:tcW w:type="dxa" w:w="4953"/>
          </w:tcPr>
          <w:p>
            <w:pPr>
              <w:spacing w:after="20"/>
            </w:pPr>
            <w:r>
              <w:rPr>
                <w:sz w:val="15"/>
              </w:rPr>
              <w:t>Fitur baru, perombakan UI, migrasi schema, perubahan provider Gemini, pembaruan dependencies spekulatif.</w:t>
            </w:r>
          </w:p>
        </w:tc>
      </w:tr>
      <w:tr>
        <w:trPr>
          <w:cantSplit/>
        </w:trPr>
        <w:tc>
          <w:tcPr>
            <w:tcW w:type="dxa" w:w="4953"/>
          </w:tcPr>
          <w:p>
            <w:pPr>
              <w:spacing w:after="20"/>
            </w:pPr>
            <w:r>
              <w:rPr>
                <w:sz w:val="15"/>
              </w:rPr>
              <w:t>Builder dan workflow kandidat 0.3.1 **read-only** serta aset Actions yang belum publik.</w:t>
            </w:r>
          </w:p>
        </w:tc>
        <w:tc>
          <w:tcPr>
            <w:tcW w:type="dxa" w:w="4953"/>
          </w:tcPr>
          <w:p>
            <w:pPr>
              <w:spacing w:after="20"/>
            </w:pPr>
            <w:r>
              <w:rPr>
                <w:sz w:val="15"/>
              </w:rPr>
              <w:t>Menimpa tag, asset, commit atau Release v0.3.0 maupun v0.2.2.</w:t>
            </w:r>
          </w:p>
        </w:tc>
      </w:tr>
      <w:tr>
        <w:trPr>
          <w:cantSplit/>
        </w:trPr>
        <w:tc>
          <w:tcPr>
            <w:tcW w:type="dxa" w:w="4953"/>
          </w:tcPr>
          <w:p>
            <w:pPr>
              <w:spacing w:after="20"/>
            </w:pPr>
            <w:r>
              <w:rPr>
                <w:sz w:val="15"/>
              </w:rPr>
              <w:t>Tetap mempertahankan 42 referensi UI, tiga dialog pemulihan, autosave dan recovery.</w:t>
            </w:r>
          </w:p>
        </w:tc>
        <w:tc>
          <w:tcPr>
            <w:tcW w:type="dxa" w:w="4953"/>
          </w:tcPr>
          <w:p>
            <w:pPr>
              <w:spacing w:after="20"/>
            </w:pPr>
            <w:r>
              <w:rPr>
                <w:sz w:val="15"/>
              </w:rPr>
              <w:t>Desain ulang tampilan atau menghapus backup pre-recovery.</w:t>
            </w:r>
          </w:p>
        </w:tc>
      </w:tr>
      <w:tr>
        <w:trPr>
          <w:cantSplit/>
        </w:trPr>
        <w:tc>
          <w:tcPr>
            <w:tcW w:type="dxa" w:w="4953"/>
          </w:tcPr>
          <w:p>
            <w:pPr>
              <w:spacing w:after="20"/>
            </w:pPr>
            <w:r>
              <w:rPr>
                <w:sz w:val="15"/>
              </w:rPr>
              <w:t>FFmpeg/ffprobe eksternal; Python 3.12.10, PySide6 6.11.2, FFmpeg reference 9.0.2 tetap acuan.</w:t>
            </w:r>
          </w:p>
        </w:tc>
        <w:tc>
          <w:tcPr>
            <w:tcW w:type="dxa" w:w="4953"/>
          </w:tcPr>
          <w:p>
            <w:pPr>
              <w:spacing w:after="20"/>
            </w:pPr>
            <w:r>
              <w:rPr>
                <w:sz w:val="15"/>
              </w:rPr>
              <w:t>Membundel binary FFmpeg atau menurunkan pengujian keamanan.</w:t>
            </w:r>
          </w:p>
        </w:tc>
      </w:tr>
    </w:tbl>
    <w:p>
      <w:pPr>
        <w:pStyle w:val="Heading1"/>
      </w:pPr>
      <w:r>
        <w:t>4. Tahap implementasi dan hard gate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02"/>
        <w:gridCol w:w="3302"/>
        <w:gridCol w:w="3302"/>
      </w:tblGrid>
      <w:tr>
        <w:trPr>
          <w:cantSplit/>
          <w:tblHeader w:val="true"/>
        </w:trPr>
        <w:tc>
          <w:tcPr>
            <w:tcW w:type="dxa" w:w="3302"/>
          </w:tcPr>
          <w:p>
            <w:pPr>
              <w:spacing w:after="20"/>
            </w:pPr>
            <w:r>
              <w:rPr>
                <w:b/>
                <w:sz w:val="15"/>
              </w:rPr>
              <w:t>STEP</w:t>
            </w:r>
          </w:p>
        </w:tc>
        <w:tc>
          <w:tcPr>
            <w:tcW w:type="dxa" w:w="3302"/>
          </w:tcPr>
          <w:p>
            <w:pPr>
              <w:spacing w:after="20"/>
            </w:pPr>
            <w:r>
              <w:rPr>
                <w:b/>
                <w:sz w:val="15"/>
              </w:rPr>
              <w:t>Luaran</w:t>
            </w:r>
          </w:p>
        </w:tc>
        <w:tc>
          <w:tcPr>
            <w:tcW w:type="dxa" w:w="3302"/>
          </w:tcPr>
          <w:p>
            <w:pPr>
              <w:spacing w:after="20"/>
            </w:pPr>
            <w:r>
              <w:rPr>
                <w:b/>
                <w:sz w:val="15"/>
              </w:rPr>
              <w:t>Gate</w:t>
            </w:r>
          </w:p>
        </w:tc>
      </w:tr>
      <w:tr>
        <w:trPr>
          <w:cantSplit/>
        </w:trPr>
        <w:tc>
          <w:tcPr>
            <w:tcW w:type="dxa" w:w="3302"/>
          </w:tcPr>
          <w:p>
            <w:pPr>
              <w:spacing w:after="20"/>
            </w:pPr>
            <w:r>
              <w:rPr>
                <w:sz w:val="15"/>
              </w:rPr>
              <w:t>00 — Audit ini</w:t>
            </w:r>
          </w:p>
        </w:tc>
        <w:tc>
          <w:tcPr>
            <w:tcW w:type="dxa" w:w="3302"/>
          </w:tcPr>
          <w:p>
            <w:pPr>
              <w:spacing w:after="20"/>
            </w:pPr>
            <w:r>
              <w:rPr>
                <w:sz w:val="15"/>
              </w:rPr>
              <w:t>Markdown + DOCX final native dengan laporan gap dan keputusan Go/No-Go; PR dokumentasi saja.</w:t>
            </w:r>
          </w:p>
        </w:tc>
        <w:tc>
          <w:tcPr>
            <w:tcW w:type="dxa" w:w="3302"/>
          </w:tcPr>
          <w:p>
            <w:pPr>
              <w:spacing w:after="20"/>
            </w:pPr>
            <w:r>
              <w:rPr>
                <w:sz w:val="15"/>
              </w:rPr>
              <w:t>DOCX valid dan visual QA; final-head CI/CodeQL PASS, merge dan main verification.</w:t>
            </w:r>
          </w:p>
        </w:tc>
      </w:tr>
      <w:tr>
        <w:trPr>
          <w:cantSplit/>
        </w:trPr>
        <w:tc>
          <w:tcPr>
            <w:tcW w:type="dxa" w:w="3302"/>
          </w:tcPr>
          <w:p>
            <w:pPr>
              <w:spacing w:after="20"/>
            </w:pPr>
            <w:r>
              <w:rPr>
                <w:sz w:val="15"/>
              </w:rPr>
              <w:t>01 — Contract release patch</w:t>
            </w:r>
          </w:p>
        </w:tc>
        <w:tc>
          <w:tcPr>
            <w:tcW w:type="dxa" w:w="3302"/>
          </w:tcPr>
          <w:p>
            <w:pPr>
              <w:spacing w:after="20"/>
            </w:pPr>
            <w:r>
              <w:rPr>
                <w:sz w:val="15"/>
              </w:rPr>
              <w:t>DOCX ASTRA detail tentang versi, builder, output, pemilik file, test RED/GREEN dan UAT.</w:t>
            </w:r>
          </w:p>
        </w:tc>
        <w:tc>
          <w:tcPr>
            <w:tcW w:type="dxa" w:w="3302"/>
          </w:tcPr>
          <w:p>
            <w:pPr>
              <w:spacing w:after="20"/>
            </w:pPr>
            <w:r>
              <w:rPr>
                <w:sz w:val="15"/>
              </w:rPr>
              <w:t>DOCX lengkap di repo; review scope PASS sebelum coding.</w:t>
            </w:r>
          </w:p>
        </w:tc>
      </w:tr>
      <w:tr>
        <w:trPr>
          <w:cantSplit/>
        </w:trPr>
        <w:tc>
          <w:tcPr>
            <w:tcW w:type="dxa" w:w="3302"/>
          </w:tcPr>
          <w:p>
            <w:pPr>
              <w:spacing w:after="20"/>
            </w:pPr>
            <w:r>
              <w:rPr>
                <w:sz w:val="15"/>
              </w:rPr>
              <w:t>02 — Test-first &amp; version metadata</w:t>
            </w:r>
          </w:p>
        </w:tc>
        <w:tc>
          <w:tcPr>
            <w:tcW w:type="dxa" w:w="3302"/>
          </w:tcPr>
          <w:p>
            <w:pPr>
              <w:spacing w:after="20"/>
            </w:pPr>
            <w:r>
              <w:rPr>
                <w:sz w:val="15"/>
              </w:rPr>
              <w:t>Tes kontrak 0.3.1 baru, perubahan versi runtime/metadata, manifest, notes, tanpa touch published 0.3.0.</w:t>
            </w:r>
          </w:p>
        </w:tc>
        <w:tc>
          <w:tcPr>
            <w:tcW w:type="dxa" w:w="3302"/>
          </w:tcPr>
          <w:p>
            <w:pPr>
              <w:spacing w:after="20"/>
            </w:pPr>
            <w:r>
              <w:rPr>
                <w:sz w:val="15"/>
              </w:rPr>
              <w:t>RED yang valid, GREEN setelah implementasi, Ruff dan mypy PASS.</w:t>
            </w:r>
          </w:p>
        </w:tc>
      </w:tr>
      <w:tr>
        <w:trPr>
          <w:cantSplit/>
        </w:trPr>
        <w:tc>
          <w:tcPr>
            <w:tcW w:type="dxa" w:w="3302"/>
          </w:tcPr>
          <w:p>
            <w:pPr>
              <w:spacing w:after="20"/>
            </w:pPr>
            <w:r>
              <w:rPr>
                <w:sz w:val="15"/>
              </w:rPr>
              <w:t>03 — Kandidat ZIP</w:t>
            </w:r>
          </w:p>
        </w:tc>
        <w:tc>
          <w:tcPr>
            <w:tcW w:type="dxa" w:w="3302"/>
          </w:tcPr>
          <w:p>
            <w:pPr>
              <w:spacing w:after="20"/>
            </w:pPr>
            <w:r>
              <w:rPr>
                <w:sz w:val="15"/>
              </w:rPr>
              <w:t>Builder `build_v2_0_3_1_candidate.ps1`, ZIP portable/source exact SHA, SHA256SUMS, BUILD_INFO, workflow read-only.</w:t>
            </w:r>
          </w:p>
        </w:tc>
        <w:tc>
          <w:tcPr>
            <w:tcW w:type="dxa" w:w="3302"/>
          </w:tcPr>
          <w:p>
            <w:pPr>
              <w:spacing w:after="20"/>
            </w:pPr>
            <w:r>
              <w:rPr>
                <w:sz w:val="15"/>
              </w:rPr>
              <w:t>Asset internal lengkap, ZIP CRC/SHA PASS, tidak ada tag/release baru.</w:t>
            </w:r>
          </w:p>
        </w:tc>
      </w:tr>
      <w:tr>
        <w:trPr>
          <w:cantSplit/>
        </w:trPr>
        <w:tc>
          <w:tcPr>
            <w:tcW w:type="dxa" w:w="3302"/>
          </w:tcPr>
          <w:p>
            <w:pPr>
              <w:spacing w:after="20"/>
            </w:pPr>
            <w:r>
              <w:rPr>
                <w:sz w:val="15"/>
              </w:rPr>
              <w:t>04 — Windows QA</w:t>
            </w:r>
          </w:p>
        </w:tc>
        <w:tc>
          <w:tcPr>
            <w:tcW w:type="dxa" w:w="3302"/>
          </w:tcPr>
          <w:p>
            <w:pPr>
              <w:spacing w:after="20"/>
            </w:pPr>
            <w:r>
              <w:rPr>
                <w:sz w:val="15"/>
              </w:rPr>
              <w:t>Full CI, CodeQL, backend, 907+ regresi relevan, FFmpeg, screenshot asli, path matrix 5/5, EXE smoke.</w:t>
            </w:r>
          </w:p>
        </w:tc>
        <w:tc>
          <w:tcPr>
            <w:tcW w:type="dxa" w:w="3302"/>
          </w:tcPr>
          <w:p>
            <w:pPr>
              <w:spacing w:after="20"/>
            </w:pPr>
            <w:r>
              <w:rPr>
                <w:sz w:val="15"/>
              </w:rPr>
              <w:t>Run final-head semua SUCCESS dan rilis lama immutable.</w:t>
            </w:r>
          </w:p>
        </w:tc>
      </w:tr>
      <w:tr>
        <w:trPr>
          <w:cantSplit/>
        </w:trPr>
        <w:tc>
          <w:tcPr>
            <w:tcW w:type="dxa" w:w="3302"/>
          </w:tcPr>
          <w:p>
            <w:pPr>
              <w:spacing w:after="20"/>
            </w:pPr>
            <w:r>
              <w:rPr>
                <w:sz w:val="15"/>
              </w:rPr>
              <w:t>05 — Freeze source</w:t>
            </w:r>
          </w:p>
        </w:tc>
        <w:tc>
          <w:tcPr>
            <w:tcW w:type="dxa" w:w="3302"/>
          </w:tcPr>
          <w:p>
            <w:pPr>
              <w:spacing w:after="20"/>
            </w:pPr>
            <w:r>
              <w:rPr>
                <w:sz w:val="15"/>
              </w:rPr>
              <w:t>Merge PR kandidat hanya setelah gate PASS; exact-main acceptance dan source/hash freeze.</w:t>
            </w:r>
          </w:p>
        </w:tc>
        <w:tc>
          <w:tcPr>
            <w:tcW w:type="dxa" w:w="3302"/>
          </w:tcPr>
          <w:p>
            <w:pPr>
              <w:spacing w:after="20"/>
            </w:pPr>
            <w:r>
              <w:rPr>
                <w:sz w:val="15"/>
              </w:rPr>
              <w:t>Main CI/CodeQL postmerge PASS, tag lama tidak bergerak.</w:t>
            </w:r>
          </w:p>
        </w:tc>
      </w:tr>
      <w:tr>
        <w:trPr>
          <w:cantSplit/>
        </w:trPr>
        <w:tc>
          <w:tcPr>
            <w:tcW w:type="dxa" w:w="3302"/>
          </w:tcPr>
          <w:p>
            <w:pPr>
              <w:spacing w:after="20"/>
            </w:pPr>
            <w:r>
              <w:rPr>
                <w:sz w:val="15"/>
              </w:rPr>
              <w:t>06 — UAT manual</w:t>
            </w:r>
          </w:p>
        </w:tc>
        <w:tc>
          <w:tcPr>
            <w:tcW w:type="dxa" w:w="3302"/>
          </w:tcPr>
          <w:p>
            <w:pPr>
              <w:spacing w:after="20"/>
            </w:pPr>
            <w:r>
              <w:rPr>
                <w:sz w:val="15"/>
              </w:rPr>
              <w:t>Pemilik mencoba startup, DOCX+Axxx, audio, edit/save, autosave, konflik recovery, render.</w:t>
            </w:r>
          </w:p>
        </w:tc>
        <w:tc>
          <w:tcPr>
            <w:tcW w:type="dxa" w:w="3302"/>
          </w:tcPr>
          <w:p>
            <w:pPr>
              <w:spacing w:after="20"/>
            </w:pPr>
            <w:r>
              <w:rPr>
                <w:sz w:val="15"/>
              </w:rPr>
              <w:t>UAT PASS atau waiver eksplisit; laporan bug dikaji.</w:t>
            </w:r>
          </w:p>
        </w:tc>
      </w:tr>
      <w:tr>
        <w:trPr>
          <w:cantSplit/>
        </w:trPr>
        <w:tc>
          <w:tcPr>
            <w:tcW w:type="dxa" w:w="3302"/>
          </w:tcPr>
          <w:p>
            <w:pPr>
              <w:spacing w:after="20"/>
            </w:pPr>
            <w:r>
              <w:rPr>
                <w:sz w:val="15"/>
              </w:rPr>
              <w:t>07 — Publikasi (TERPISAH)</w:t>
            </w:r>
          </w:p>
        </w:tc>
        <w:tc>
          <w:tcPr>
            <w:tcW w:type="dxa" w:w="3302"/>
          </w:tcPr>
          <w:p>
            <w:pPr>
              <w:spacing w:after="20"/>
            </w:pPr>
            <w:r>
              <w:rPr>
                <w:sz w:val="15"/>
              </w:rPr>
              <w:t>Tag/release v0.3.1 dengan aset checksum final dan redownload.</w:t>
            </w:r>
          </w:p>
        </w:tc>
        <w:tc>
          <w:tcPr>
            <w:tcW w:type="dxa" w:w="3302"/>
          </w:tcPr>
          <w:p>
            <w:pPr>
              <w:spacing w:after="20"/>
            </w:pPr>
            <w:r>
              <w:rPr>
                <w:sz w:val="15"/>
              </w:rPr>
              <w:t>HARUS ada instruksi publikasi baru dari pengguna; dilarang otomatis.</w:t>
            </w:r>
          </w:p>
        </w:tc>
      </w:tr>
    </w:tbl>
    <w:p>
      <w:r>
        <w:t>STOP: STEP 00 tidak mengizinkan coding runtime, bump versi, build berlabel 0.3.1, membuat tag, atau menerbitkan aset publik. Tidak ada STEP gambar UI baru karena desain lama dipertahankan 1:1.</w:t>
      </w:r>
    </w:p>
    <w:p>
      <w:pPr>
        <w:pStyle w:val="Heading1"/>
      </w:pPr>
      <w:r>
        <w:t>5. File ownership dan strategi tes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53"/>
        <w:gridCol w:w="4953"/>
      </w:tblGrid>
      <w:tr>
        <w:trPr>
          <w:cantSplit/>
          <w:tblHeader w:val="true"/>
        </w:trPr>
        <w:tc>
          <w:tcPr>
            <w:tcW w:type="dxa" w:w="4953"/>
          </w:tcPr>
          <w:p>
            <w:pPr>
              <w:spacing w:after="20"/>
            </w:pPr>
            <w:r>
              <w:rPr>
                <w:b/>
                <w:sz w:val="15"/>
              </w:rPr>
              <w:t>File</w:t>
            </w:r>
          </w:p>
        </w:tc>
        <w:tc>
          <w:tcPr>
            <w:tcW w:type="dxa" w:w="4953"/>
          </w:tcPr>
          <w:p>
            <w:pPr>
              <w:spacing w:after="20"/>
            </w:pPr>
            <w:r>
              <w:rPr>
                <w:b/>
                <w:sz w:val="15"/>
              </w:rPr>
              <w:t>Scope mendatang</w:t>
            </w:r>
          </w:p>
        </w:tc>
      </w:tr>
      <w:tr>
        <w:trPr>
          <w:cantSplit/>
        </w:trPr>
        <w:tc>
          <w:tcPr>
            <w:tcW w:type="dxa" w:w="4953"/>
          </w:tcPr>
          <w:p>
            <w:pPr>
              <w:spacing w:after="20"/>
            </w:pPr>
            <w:r>
              <w:rPr>
                <w:sz w:val="15"/>
              </w:rPr>
              <w:t>`pyproject.toml` + `src/aavc/__init__.py`</w:t>
            </w:r>
          </w:p>
        </w:tc>
        <w:tc>
          <w:tcPr>
            <w:tcW w:type="dxa" w:w="4953"/>
          </w:tcPr>
          <w:p>
            <w:pPr>
              <w:spacing w:after="20"/>
            </w:pPr>
            <w:r>
              <w:rPr>
                <w:sz w:val="15"/>
              </w:rPr>
              <w:t>Konsistensi versi 0.3.1 pada STEP 02.</w:t>
            </w:r>
          </w:p>
        </w:tc>
      </w:tr>
      <w:tr>
        <w:trPr>
          <w:cantSplit/>
        </w:trPr>
        <w:tc>
          <w:tcPr>
            <w:tcW w:type="dxa" w:w="4953"/>
          </w:tcPr>
          <w:p>
            <w:pPr>
              <w:spacing w:after="20"/>
            </w:pPr>
            <w:r>
              <w:rPr>
                <w:sz w:val="15"/>
              </w:rPr>
              <w:t>`RELEASE_NOTES_0.3.1.md` + `V2_FINAL_RELEASE_MANIFEST_0.3.1.md`</w:t>
            </w:r>
          </w:p>
        </w:tc>
        <w:tc>
          <w:tcPr>
            <w:tcW w:type="dxa" w:w="4953"/>
          </w:tcPr>
          <w:p>
            <w:pPr>
              <w:spacing w:after="20"/>
            </w:pPr>
            <w:r>
              <w:rPr>
                <w:sz w:val="15"/>
              </w:rPr>
              <w:t>File baru; jangan overwrite berkas 0.3.0.</w:t>
            </w:r>
          </w:p>
        </w:tc>
      </w:tr>
      <w:tr>
        <w:trPr>
          <w:cantSplit/>
        </w:trPr>
        <w:tc>
          <w:tcPr>
            <w:tcW w:type="dxa" w:w="4953"/>
          </w:tcPr>
          <w:p>
            <w:pPr>
              <w:spacing w:after="20"/>
            </w:pPr>
            <w:r>
              <w:rPr>
                <w:sz w:val="15"/>
              </w:rPr>
              <w:t>`aavc.spec` + `scripts/verify_portable.ps1`</w:t>
            </w:r>
          </w:p>
        </w:tc>
        <w:tc>
          <w:tcPr>
            <w:tcW w:type="dxa" w:w="4953"/>
          </w:tcPr>
          <w:p>
            <w:pPr>
              <w:spacing w:after="20"/>
            </w:pPr>
            <w:r>
              <w:rPr>
                <w:sz w:val="15"/>
              </w:rPr>
              <w:t>Bundled notes/user docs sesuai kandidat 0.3.1.</w:t>
            </w:r>
          </w:p>
        </w:tc>
      </w:tr>
      <w:tr>
        <w:trPr>
          <w:cantSplit/>
        </w:trPr>
        <w:tc>
          <w:tcPr>
            <w:tcW w:type="dxa" w:w="4953"/>
          </w:tcPr>
          <w:p>
            <w:pPr>
              <w:spacing w:after="20"/>
            </w:pPr>
            <w:r>
              <w:rPr>
                <w:sz w:val="15"/>
              </w:rPr>
              <w:t>`scripts/build_v2_0_3_1_candidate.ps1`</w:t>
            </w:r>
          </w:p>
        </w:tc>
        <w:tc>
          <w:tcPr>
            <w:tcW w:type="dxa" w:w="4953"/>
          </w:tcPr>
          <w:p>
            <w:pPr>
              <w:spacing w:after="20"/>
            </w:pPr>
            <w:r>
              <w:rPr>
                <w:sz w:val="15"/>
              </w:rPr>
              <w:t>Script baru; immutable tag 0.3.0 dan 0.2.2, menolak tag 0.3.1 eksisting.</w:t>
            </w:r>
          </w:p>
        </w:tc>
      </w:tr>
      <w:tr>
        <w:trPr>
          <w:cantSplit/>
        </w:trPr>
        <w:tc>
          <w:tcPr>
            <w:tcW w:type="dxa" w:w="4953"/>
          </w:tcPr>
          <w:p>
            <w:pPr>
              <w:spacing w:after="20"/>
            </w:pPr>
            <w:r>
              <w:rPr>
                <w:sz w:val="15"/>
              </w:rPr>
              <w:t>`.github/workflows/v2-0.3.1-rc.yml`</w:t>
            </w:r>
          </w:p>
        </w:tc>
        <w:tc>
          <w:tcPr>
            <w:tcW w:type="dxa" w:w="4953"/>
          </w:tcPr>
          <w:p>
            <w:pPr>
              <w:spacing w:after="20"/>
            </w:pPr>
            <w:r>
              <w:rPr>
                <w:sz w:val="15"/>
              </w:rPr>
              <w:t>Read-only, artifact expiring, Windows QA; bukan publisher.</w:t>
            </w:r>
          </w:p>
        </w:tc>
      </w:tr>
      <w:tr>
        <w:trPr>
          <w:cantSplit/>
        </w:trPr>
        <w:tc>
          <w:tcPr>
            <w:tcW w:type="dxa" w:w="4953"/>
          </w:tcPr>
          <w:p>
            <w:pPr>
              <w:spacing w:after="20"/>
            </w:pPr>
            <w:r>
              <w:rPr>
                <w:sz w:val="15"/>
              </w:rPr>
              <w:t>`.github/workflows/v2-user-acceptance.yml`</w:t>
            </w:r>
          </w:p>
        </w:tc>
        <w:tc>
          <w:tcPr>
            <w:tcW w:type="dxa" w:w="4953"/>
          </w:tcPr>
          <w:p>
            <w:pPr>
              <w:spacing w:after="20"/>
            </w:pPr>
            <w:r>
              <w:rPr>
                <w:sz w:val="15"/>
              </w:rPr>
              <w:t>Menjaga tes immutable 0.3.0 dan sekaligus tes runtime identitas kandidat 0.3.1.</w:t>
            </w:r>
          </w:p>
        </w:tc>
      </w:tr>
      <w:tr>
        <w:trPr>
          <w:cantSplit/>
        </w:trPr>
        <w:tc>
          <w:tcPr>
            <w:tcW w:type="dxa" w:w="4953"/>
          </w:tcPr>
          <w:p>
            <w:pPr>
              <w:spacing w:after="20"/>
            </w:pPr>
            <w:r>
              <w:rPr>
                <w:sz w:val="15"/>
              </w:rPr>
              <w:t>`tests/unit/test_v2_0_3_1_rc_release_contract.py`</w:t>
            </w:r>
          </w:p>
        </w:tc>
        <w:tc>
          <w:tcPr>
            <w:tcW w:type="dxa" w:w="4953"/>
          </w:tcPr>
          <w:p>
            <w:pPr>
              <w:spacing w:after="20"/>
            </w:pPr>
            <w:r>
              <w:rPr>
                <w:sz w:val="15"/>
              </w:rPr>
              <w:t>Kontrak baru; tes 0.3.0 historis tetap ada.</w:t>
            </w:r>
          </w:p>
        </w:tc>
      </w:tr>
      <w:tr>
        <w:trPr>
          <w:cantSplit/>
        </w:trPr>
        <w:tc>
          <w:tcPr>
            <w:tcW w:type="dxa" w:w="4953"/>
          </w:tcPr>
          <w:p>
            <w:pPr>
              <w:spacing w:after="20"/>
            </w:pPr>
            <w:r>
              <w:rPr>
                <w:sz w:val="15"/>
              </w:rPr>
              <w:t>`docs/USER_GUIDE.md` dan `MAINTENANCE.md`</w:t>
            </w:r>
          </w:p>
        </w:tc>
        <w:tc>
          <w:tcPr>
            <w:tcW w:type="dxa" w:w="4953"/>
          </w:tcPr>
          <w:p>
            <w:pPr>
              <w:spacing w:after="20"/>
            </w:pPr>
            <w:r>
              <w:rPr>
                <w:sz w:val="15"/>
              </w:rPr>
              <w:t>Pembedaan jelas kandidat tidak terbit versus stable, persyaratan FFmpeg.</w:t>
            </w:r>
          </w:p>
        </w:tc>
      </w:tr>
      <w:tr>
        <w:trPr>
          <w:cantSplit/>
        </w:trPr>
        <w:tc>
          <w:tcPr>
            <w:tcW w:type="dxa" w:w="4953"/>
          </w:tcPr>
          <w:p>
            <w:pPr>
              <w:spacing w:after="20"/>
            </w:pPr>
            <w:r>
              <w:rPr>
                <w:sz w:val="15"/>
              </w:rPr>
              <w:t>Render/preview/timeline/autosave/recovery/provider</w:t>
            </w:r>
          </w:p>
        </w:tc>
        <w:tc>
          <w:tcPr>
            <w:tcW w:type="dxa" w:w="4953"/>
          </w:tcPr>
          <w:p>
            <w:pPr>
              <w:spacing w:after="20"/>
            </w:pPr>
            <w:r>
              <w:rPr>
                <w:sz w:val="15"/>
              </w:rPr>
              <w:t>Dibekukan tanpa bug baru yang berbukti.</w:t>
            </w:r>
          </w:p>
        </w:tc>
      </w:tr>
    </w:tbl>
    <w:p>
      <w:pPr>
        <w:pStyle w:val="Heading1"/>
      </w:pPr>
      <w:r>
        <w:t>6. Acceptance matrix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53"/>
        <w:gridCol w:w="4953"/>
      </w:tblGrid>
      <w:tr>
        <w:trPr>
          <w:cantSplit/>
          <w:tblHeader w:val="true"/>
        </w:trPr>
        <w:tc>
          <w:tcPr>
            <w:tcW w:type="dxa" w:w="4953"/>
          </w:tcPr>
          <w:p>
            <w:pPr>
              <w:spacing w:after="20"/>
            </w:pPr>
            <w:r>
              <w:rPr>
                <w:b/>
                <w:sz w:val="15"/>
              </w:rPr>
              <w:t>ID</w:t>
            </w:r>
          </w:p>
        </w:tc>
        <w:tc>
          <w:tcPr>
            <w:tcW w:type="dxa" w:w="4953"/>
          </w:tcPr>
          <w:p>
            <w:pPr>
              <w:spacing w:after="20"/>
            </w:pPr>
            <w:r>
              <w:rPr>
                <w:b/>
                <w:sz w:val="15"/>
              </w:rPr>
              <w:t>Syarat terukur</w:t>
            </w:r>
          </w:p>
        </w:tc>
      </w:tr>
      <w:tr>
        <w:trPr>
          <w:cantSplit/>
        </w:trPr>
        <w:tc>
          <w:tcPr>
            <w:tcW w:type="dxa" w:w="4953"/>
          </w:tcPr>
          <w:p>
            <w:pPr>
              <w:spacing w:after="20"/>
            </w:pPr>
            <w:r>
              <w:rPr>
                <w:sz w:val="15"/>
              </w:rPr>
              <w:t>ID-01..03</w:t>
            </w:r>
          </w:p>
        </w:tc>
        <w:tc>
          <w:tcPr>
            <w:tcW w:type="dxa" w:w="4953"/>
          </w:tcPr>
          <w:p>
            <w:pPr>
              <w:spacing w:after="20"/>
            </w:pPr>
            <w:r>
              <w:rPr>
                <w:sz w:val="15"/>
              </w:rPr>
              <w:t>Metadata package/runtime/BUILD_INFO = 0.3.1 dan exact source commit.</w:t>
            </w:r>
          </w:p>
        </w:tc>
      </w:tr>
      <w:tr>
        <w:trPr>
          <w:cantSplit/>
        </w:trPr>
        <w:tc>
          <w:tcPr>
            <w:tcW w:type="dxa" w:w="4953"/>
          </w:tcPr>
          <w:p>
            <w:pPr>
              <w:spacing w:after="20"/>
            </w:pPr>
            <w:r>
              <w:rPr>
                <w:sz w:val="15"/>
              </w:rPr>
              <w:t>HIS-01..02</w:t>
            </w:r>
          </w:p>
        </w:tc>
        <w:tc>
          <w:tcPr>
            <w:tcW w:type="dxa" w:w="4953"/>
          </w:tcPr>
          <w:p>
            <w:pPr>
              <w:spacing w:after="20"/>
            </w:pPr>
            <w:r>
              <w:rPr>
                <w:sz w:val="15"/>
              </w:rPr>
              <w:t>Tag v0.3.0/v0.2.2 dan seluruh aset publik 0.3.0 tetap sama.</w:t>
            </w:r>
          </w:p>
        </w:tc>
      </w:tr>
      <w:tr>
        <w:trPr>
          <w:cantSplit/>
        </w:trPr>
        <w:tc>
          <w:tcPr>
            <w:tcW w:type="dxa" w:w="4953"/>
          </w:tcPr>
          <w:p>
            <w:pPr>
              <w:spacing w:after="20"/>
            </w:pPr>
            <w:r>
              <w:rPr>
                <w:sz w:val="15"/>
              </w:rPr>
              <w:t>AUDIO-01..05</w:t>
            </w:r>
          </w:p>
        </w:tc>
        <w:tc>
          <w:tcPr>
            <w:tcW w:type="dxa" w:w="4953"/>
          </w:tcPr>
          <w:p>
            <w:pPr>
              <w:spacing w:after="20"/>
            </w:pPr>
            <w:r>
              <w:rPr>
                <w:sz w:val="15"/>
              </w:rPr>
              <w:t>Ekstensi tanpa suffix, .MP3, .WAV, .WaV, .wav → hasil kanonis .wav.</w:t>
            </w:r>
          </w:p>
        </w:tc>
      </w:tr>
      <w:tr>
        <w:trPr>
          <w:cantSplit/>
        </w:trPr>
        <w:tc>
          <w:tcPr>
            <w:tcW w:type="dxa" w:w="4953"/>
          </w:tcPr>
          <w:p>
            <w:pPr>
              <w:spacing w:after="20"/>
            </w:pPr>
            <w:r>
              <w:rPr>
                <w:sz w:val="15"/>
              </w:rPr>
              <w:t>Q-01..04</w:t>
            </w:r>
          </w:p>
        </w:tc>
        <w:tc>
          <w:tcPr>
            <w:tcW w:type="dxa" w:w="4953"/>
          </w:tcPr>
          <w:p>
            <w:pPr>
              <w:spacing w:after="20"/>
            </w:pPr>
            <w:r>
              <w:rPr>
                <w:sz w:val="15"/>
              </w:rPr>
              <w:t>Compile, Ruff, mypy, pytest, CodeQL, secret scan PASS.</w:t>
            </w:r>
          </w:p>
        </w:tc>
      </w:tr>
      <w:tr>
        <w:trPr>
          <w:cantSplit/>
        </w:trPr>
        <w:tc>
          <w:tcPr>
            <w:tcW w:type="dxa" w:w="4953"/>
          </w:tcPr>
          <w:p>
            <w:pPr>
              <w:spacing w:after="20"/>
            </w:pPr>
            <w:r>
              <w:rPr>
                <w:sz w:val="15"/>
              </w:rPr>
              <w:t>UI-01..03</w:t>
            </w:r>
          </w:p>
        </w:tc>
        <w:tc>
          <w:tcPr>
            <w:tcW w:type="dxa" w:w="4953"/>
          </w:tcPr>
          <w:p>
            <w:pPr>
              <w:spacing w:after="20"/>
            </w:pPr>
            <w:r>
              <w:rPr>
                <w:sz w:val="15"/>
              </w:rPr>
              <w:t>Screenshot 42 UI referensi/frozen + tiga dialog recovery tetap.</w:t>
            </w:r>
          </w:p>
        </w:tc>
      </w:tr>
      <w:tr>
        <w:trPr>
          <w:cantSplit/>
        </w:trPr>
        <w:tc>
          <w:tcPr>
            <w:tcW w:type="dxa" w:w="4953"/>
          </w:tcPr>
          <w:p>
            <w:pPr>
              <w:spacing w:after="20"/>
            </w:pPr>
            <w:r>
              <w:rPr>
                <w:sz w:val="15"/>
              </w:rPr>
              <w:t>REC-01..04</w:t>
            </w:r>
          </w:p>
        </w:tc>
        <w:tc>
          <w:tcPr>
            <w:tcW w:type="dxa" w:w="4953"/>
          </w:tcPr>
          <w:p>
            <w:pPr>
              <w:spacing w:after="20"/>
            </w:pPr>
            <w:r>
              <w:rPr>
                <w:sz w:val="15"/>
              </w:rPr>
              <w:t>Autosave/recovery nonclobber, konflik, backup pre-Restore, rollback PASS.</w:t>
            </w:r>
          </w:p>
        </w:tc>
      </w:tr>
      <w:tr>
        <w:trPr>
          <w:cantSplit/>
        </w:trPr>
        <w:tc>
          <w:tcPr>
            <w:tcW w:type="dxa" w:w="4953"/>
          </w:tcPr>
          <w:p>
            <w:pPr>
              <w:spacing w:after="20"/>
            </w:pPr>
            <w:r>
              <w:rPr>
                <w:sz w:val="15"/>
              </w:rPr>
              <w:t>REN-01..04</w:t>
            </w:r>
          </w:p>
        </w:tc>
        <w:tc>
          <w:tcPr>
            <w:tcW w:type="dxa" w:w="4953"/>
          </w:tcPr>
          <w:p>
            <w:pPr>
              <w:spacing w:after="20"/>
            </w:pPr>
            <w:r>
              <w:rPr>
                <w:sz w:val="15"/>
              </w:rPr>
              <w:t>FFmpeg 9.0.2, render/subtitle, packaged EXE smoke PASS.</w:t>
            </w:r>
          </w:p>
        </w:tc>
      </w:tr>
      <w:tr>
        <w:trPr>
          <w:cantSplit/>
        </w:trPr>
        <w:tc>
          <w:tcPr>
            <w:tcW w:type="dxa" w:w="4953"/>
          </w:tcPr>
          <w:p>
            <w:pPr>
              <w:spacing w:after="20"/>
            </w:pPr>
            <w:r>
              <w:rPr>
                <w:sz w:val="15"/>
              </w:rPr>
              <w:t>PKG-01..05</w:t>
            </w:r>
          </w:p>
        </w:tc>
        <w:tc>
          <w:tcPr>
            <w:tcW w:type="dxa" w:w="4953"/>
          </w:tcPr>
          <w:p>
            <w:pPr>
              <w:spacing w:after="20"/>
            </w:pPr>
            <w:r>
              <w:rPr>
                <w:sz w:val="15"/>
              </w:rPr>
              <w:t>Portable onedir, FFmpeg eksternal, 5 path variants, ZIP CRC, no secrets.</w:t>
            </w:r>
          </w:p>
        </w:tc>
      </w:tr>
      <w:tr>
        <w:trPr>
          <w:cantSplit/>
        </w:trPr>
        <w:tc>
          <w:tcPr>
            <w:tcW w:type="dxa" w:w="4953"/>
          </w:tcPr>
          <w:p>
            <w:pPr>
              <w:spacing w:after="20"/>
            </w:pPr>
            <w:r>
              <w:rPr>
                <w:sz w:val="15"/>
              </w:rPr>
              <w:t>SHA-01..03</w:t>
            </w:r>
          </w:p>
        </w:tc>
        <w:tc>
          <w:tcPr>
            <w:tcW w:type="dxa" w:w="4953"/>
          </w:tcPr>
          <w:p>
            <w:pPr>
              <w:spacing w:after="20"/>
            </w:pPr>
            <w:r>
              <w:rPr>
                <w:sz w:val="15"/>
              </w:rPr>
              <w:t>Exact source ZIP, portable ZIP SHA256 dan BUILD_INFO benar.</w:t>
            </w:r>
          </w:p>
        </w:tc>
      </w:tr>
      <w:tr>
        <w:trPr>
          <w:cantSplit/>
        </w:trPr>
        <w:tc>
          <w:tcPr>
            <w:tcW w:type="dxa" w:w="4953"/>
          </w:tcPr>
          <w:p>
            <w:pPr>
              <w:spacing w:after="20"/>
            </w:pPr>
            <w:r>
              <w:rPr>
                <w:sz w:val="15"/>
              </w:rPr>
              <w:t>GATE-01..04</w:t>
            </w:r>
          </w:p>
        </w:tc>
        <w:tc>
          <w:tcPr>
            <w:tcW w:type="dxa" w:w="4953"/>
          </w:tcPr>
          <w:p>
            <w:pPr>
              <w:spacing w:after="20"/>
            </w:pPr>
            <w:r>
              <w:rPr>
                <w:sz w:val="15"/>
              </w:rPr>
              <w:t>CI, CodeQL, backend, Windows acceptance final-head SUCCESS.</w:t>
            </w:r>
          </w:p>
        </w:tc>
      </w:tr>
      <w:tr>
        <w:trPr>
          <w:cantSplit/>
        </w:trPr>
        <w:tc>
          <w:tcPr>
            <w:tcW w:type="dxa" w:w="4953"/>
          </w:tcPr>
          <w:p>
            <w:pPr>
              <w:spacing w:after="20"/>
            </w:pPr>
            <w:r>
              <w:rPr>
                <w:sz w:val="15"/>
              </w:rPr>
              <w:t>UAT-01..06</w:t>
            </w:r>
          </w:p>
        </w:tc>
        <w:tc>
          <w:tcPr>
            <w:tcW w:type="dxa" w:w="4953"/>
          </w:tcPr>
          <w:p>
            <w:pPr>
              <w:spacing w:after="20"/>
            </w:pPr>
            <w:r>
              <w:rPr>
                <w:sz w:val="15"/>
              </w:rPr>
              <w:t>Pengujian langsung pemilik terpisah; status PENDING sampai ada bukti.</w:t>
            </w:r>
          </w:p>
        </w:tc>
      </w:tr>
      <w:tr>
        <w:trPr>
          <w:cantSplit/>
        </w:trPr>
        <w:tc>
          <w:tcPr>
            <w:tcW w:type="dxa" w:w="4953"/>
          </w:tcPr>
          <w:p>
            <w:pPr>
              <w:spacing w:after="20"/>
            </w:pPr>
            <w:r>
              <w:rPr>
                <w:sz w:val="15"/>
              </w:rPr>
              <w:t>PUB-01..03</w:t>
            </w:r>
          </w:p>
        </w:tc>
        <w:tc>
          <w:tcPr>
            <w:tcW w:type="dxa" w:w="4953"/>
          </w:tcPr>
          <w:p>
            <w:pPr>
              <w:spacing w:after="20"/>
            </w:pPr>
            <w:r>
              <w:rPr>
                <w:sz w:val="15"/>
              </w:rPr>
              <w:t>Tidak ada tag/release 0.3.1 sebelum persetujuan terpisah.</w:t>
            </w:r>
          </w:p>
        </w:tc>
      </w:tr>
    </w:tbl>
    <w:p>
      <w:pPr>
        <w:pStyle w:val="Heading1"/>
      </w:pPr>
      <w:r>
        <w:t>7. Risiko, rollback, dan keamanan</w:t>
      </w:r>
    </w:p>
    <w:p>
      <w:pPr>
        <w:pStyle w:val="ListBullet"/>
      </w:pPr>
      <w:r>
        <w:t>**Tes hard-coded 0.3.0:** jangan menghapus kontrak historis; buat kontrak baru dan tes pemisahan stable vs candidate.</w:t>
      </w:r>
    </w:p>
    <w:p>
      <w:pPr>
        <w:pStyle w:val="ListBullet"/>
      </w:pPr>
      <w:r>
        <w:t>**Bukti CI kedaluwarsa:** jangan mengutip run-id branch lama sebagai PASS kandidat; periksa commit final-head yang tepat.</w:t>
      </w:r>
    </w:p>
    <w:p>
      <w:pPr>
        <w:pStyle w:val="ListBullet"/>
      </w:pPr>
      <w:r>
        <w:t>**Source ZIP bukan full backup:** full disaster-recovery butuh Git bundle terpisah.</w:t>
      </w:r>
    </w:p>
    <w:p>
      <w:pPr>
        <w:pStyle w:val="ListBullet"/>
      </w:pPr>
      <w:r>
        <w:t>**Tag dan rilis lama immutable:** gunakan v0.3.0 sebagai rollback jika patch berikut bermasalah.</w:t>
      </w:r>
    </w:p>
    <w:p>
      <w:pPr>
        <w:pStyle w:val="ListBullet"/>
      </w:pPr>
      <w:r>
        <w:t>**Rahasia:** API key/provider credential tidak boleh masuk source, log, ZIP, atau artefak.</w:t>
      </w:r>
    </w:p>
    <w:p>
      <w:pPr>
        <w:pStyle w:val="ListBullet"/>
      </w:pPr>
      <w:r>
        <w:t>**UAT belum ada:** jangan menyamakan Linux/offline dan CI Windows dengan uji di PC pengguna.</w:t>
      </w:r>
    </w:p>
    <w:p>
      <w:pPr>
        <w:pStyle w:val="ListBullet"/>
      </w:pPr>
      <w:r>
        <w:t>**Pemilik repo dan cakupan:** jangan ubah `inoriko920-dev/AI-Automatic-Video-Composer` (repo legacy read-only).</w:t>
      </w:r>
    </w:p>
    <w:p>
      <w:pPr>
        <w:pStyle w:val="Heading1"/>
      </w:pPr>
      <w:r>
        <w:t>8. Gate akhir dan handoff ASTRA → SOL</w:t>
      </w:r>
    </w:p>
    <w:p>
      <w:r>
        <w:t>GO STEP 00: simpan Markdown + native DOCX dalam folder planning, visual QA Word semua halaman, PR docs-only, CI/CodeQL PASS, merge docs, verifikasi main dan tag lama.</w:t>
      </w:r>
    </w:p>
    <w:p>
      <w:r>
        <w:t>NO-GO: bump versi, coding runtime, membuat ZIP bernama 0.3.1, membuat tag atau GitHub Release, mengklaim Windows owner UAT PASS. Pekerjaan selanjutnya STEP 01 DOCX readiness setelah STEP 00 benar-benar PASS dan perintah lanjutkan terpisah.</w:t>
      </w:r>
    </w:p>
    <w:p>
      <w:r>
        <w:t>Bukti / tautan: https://github.com/inoriko920-dev/V2-AI-Video-Composer/pull/64 ; https://github.com/inoriko920-dev/V2-AI-Video-Composer/pull/65 ; https://github.com/inoriko920-dev/V2-AI-Video-Composer/releases/tag/v0.3.0</w:t>
      </w:r>
    </w:p>
    <w:p>
      <w:r>
        <w:t>FINAL STATUS: PLANNING COMPLETE LOCALLY; GitHub gate belum dinyatakan PASS sampai PR ditutup dengan CI/CodeQL dan DOCX final terverifikasi.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94" w:right="1152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C7787"/>
        <w:sz w:val="16"/>
      </w:rPr>
      <w:t>08 OKTOBER 2026  |  PLANNING ONLY  |  NO RELEASE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18579E"/>
        <w:sz w:val="16"/>
      </w:rPr>
      <w:t>SOFTWARE FACTORY  |  ASTRA STEP00  |  V2-AI-VIDEO-COMPOSER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color w:val="25354A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Aptos" w:hAnsi="Aptos"/>
      <w:b/>
      <w:bCs/>
      <w:color w:val="0D3D7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0D3D7F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" w:hAnsi="Aptos"/>
      <w:b/>
      <w:bCs/>
      <w:color w:val="0D3D7F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80"/>
      <w:contextualSpacing/>
    </w:pPr>
    <w:rPr>
      <w:rFonts w:asciiTheme="majorHAnsi" w:eastAsiaTheme="majorEastAsia" w:hAnsiTheme="majorHAnsi" w:cstheme="majorBidi" w:ascii="Aptos" w:hAnsi="Aptos"/>
      <w:b/>
      <w:color w:val="0D3D7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