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STEP 05C</w:t>
      </w:r>
    </w:p>
    <w:p>
      <w:pPr>
        <w:pStyle w:val="Title"/>
        <w:jc w:val="center"/>
      </w:pPr>
      <w:r>
        <w:t>UI Source-of-Truth Correction &amp; Gate Reset</w:t>
      </w:r>
    </w:p>
    <w:p>
      <w:pPr>
        <w:jc w:val="center"/>
      </w:pPr>
      <w:r>
        <w:rPr>
          <w:b/>
          <w:color w:val="26303C"/>
          <w:sz w:val="21"/>
        </w:rPr>
        <w:t>V2 AI Video Composer · v0.2.1 Advanced Animation Planning</w:t>
      </w:r>
    </w:p>
    <w:p>
      <w:pPr>
        <w:jc w:val="center"/>
      </w:pPr>
      <w:r>
        <w:rPr>
          <w:b/>
          <w:color w:val="9C5700"/>
        </w:rPr>
        <w:t>CORRECTION: previous UI-043–UI-052 image-generation requirement is withdrawn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9"/>
                <w:sz w:val="20"/>
              </w:rPr>
              <w:t>Correction decision</w:t>
              <w:br/>
            </w:r>
            <w:r>
              <w:rPr>
                <w:sz w:val="18"/>
              </w:rPr>
              <w:t>The user’s original requirement is authoritative: the V2 application must copy/reuse the UI foundation from the copied repository. The existing frozen UI references UI-001 through UI-042 remain the sole visual source of truth. No additional generated UI images are required for v0.2.1 advanced-animation work.</w:t>
            </w:r>
          </w:p>
        </w:tc>
      </w:tr>
    </w:tbl>
    <w:p>
      <w:pPr>
        <w:spacing w:after="20"/>
      </w:pPr>
    </w:p>
    <w:p>
      <w:pPr>
        <w:pStyle w:val="Heading1"/>
      </w:pPr>
      <w:r>
        <w:t>1. Why this correction is required</w:t>
      </w:r>
    </w:p>
    <w:p>
      <w:pPr>
        <w:pStyle w:val="ListBullet"/>
      </w:pPr>
      <w:r>
        <w:t>The copied repository already contains a frozen UI reference system: UI-001 through UI-042.</w:t>
      </w:r>
    </w:p>
    <w:p>
      <w:pPr>
        <w:pStyle w:val="ListBullet"/>
      </w:pPr>
      <w:r>
        <w:t>docs/UI_FREEZE.md explicitly states that those 42 references are canonical and must be implemented with real Qt widgets.</w:t>
      </w:r>
    </w:p>
    <w:p>
      <w:pPr>
        <w:pStyle w:val="ListBullet"/>
      </w:pPr>
      <w:r>
        <w:t>resources/ui_reference/final/README.md independently confirms the same canonical range.</w:t>
      </w:r>
    </w:p>
    <w:p>
      <w:pPr>
        <w:pStyle w:val="ListBullet"/>
      </w:pPr>
      <w:r>
        <w:t>The previous STEP 05 invented UI-043–UI-052 as mandatory image-generation states. That conflicted with the user’s instruction to copy the existing UI rather than redesign it.</w:t>
      </w:r>
    </w:p>
    <w:p>
      <w:pPr>
        <w:pStyle w:val="ListBullet"/>
      </w:pPr>
      <w:r>
        <w:t>Therefore the UI image hard-stop based on UI-043–UI-052 is invalid and must be removed.</w:t>
      </w:r>
    </w:p>
    <w:p>
      <w:pPr>
        <w:pStyle w:val="Heading1"/>
      </w:pPr>
      <w:r>
        <w:t>2. Correction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Item</w:t>
            </w:r>
          </w:p>
        </w:tc>
        <w:tc>
          <w:tcPr>
            <w:tcW w:type="dxa" w:w="403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Previous decision</w:t>
            </w:r>
          </w:p>
        </w:tc>
        <w:tc>
          <w:tcPr>
            <w:tcW w:type="dxa" w:w="403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Corrected decision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UI source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Existing UI + new generated UI-043–052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Existing copied UI only: UI-001–UI-042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Image generation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Mandatory before continuing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Not required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Prompt ZIP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Blocking source artifact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Superseded / non-authoritative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UI-reference DOCX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Needed from newly generated images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Existing frozen UI references remain sufficient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Main window redesign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Avoided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Still forbidden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Advanced controls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Needed new visual reference images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Integrate using existing style/component grammar</w:t>
            </w:r>
          </w:p>
        </w:tc>
      </w:tr>
      <w:tr>
        <w:tc>
          <w:tcPr>
            <w:tcW w:type="dxa" w:w="21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Hard stop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UI_REFERENCE_WAIT</w:t>
            </w:r>
          </w:p>
        </w:tc>
        <w:tc>
          <w:tcPr>
            <w:tcW w:type="dxa" w:w="40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Withdrawn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Canonical UI source of truth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9"/>
                <w:sz w:val="20"/>
              </w:rPr>
              <w:t>Authoritative visual set</w:t>
              <w:br/>
            </w:r>
            <w:r>
              <w:rPr>
                <w:sz w:val="18"/>
              </w:rPr>
              <w:t>UI-001.png through UI-042.png are the canonical reference family for V2 AI Video Composer. They define composition, spacing, white/blue palette, typography scale, control density, dialog language, toolbar/menu behavior, preview layout, validation presentation, and overall desktop-editor character.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Source</w:t>
            </w:r>
          </w:p>
        </w:tc>
        <w:tc>
          <w:tcPr>
            <w:tcW w:type="dxa" w:w="705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Role in v0.2.1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docs/UI_FREEZE.md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Primary policy: 42 frozen references, 1920×1080, Indonesian, professional white/blue editor, real Qt widgets.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resources/ui_reference/final/README.md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Confirms canonical UI-001–UI-042 source set and representative comparison states.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Copied production UI code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Structural implementation base; extend existing widgets/dialogs rather than replacing them.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STEP 04 UX contract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Use only for behavior/interaction decisions that do not contradict the copied visual UI.</w:t>
            </w:r>
          </w:p>
        </w:tc>
      </w:tr>
      <w:tr>
        <w:tc>
          <w:tcPr>
            <w:tcW w:type="dxa" w:w="31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STEP 05 prompt package</w:t>
            </w:r>
          </w:p>
        </w:tc>
        <w:tc>
          <w:tcPr>
            <w:tcW w:type="dxa" w:w="70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Superseded as a visual requirement; must not block continuation.</w:t>
            </w:r>
          </w:p>
        </w:tc>
      </w:tr>
    </w:tbl>
    <w:p>
      <w:pPr>
        <w:spacing w:after="20"/>
      </w:pPr>
    </w:p>
    <w:p>
      <w:pPr>
        <w:pStyle w:val="Heading1"/>
      </w:pPr>
      <w:r>
        <w:t>4. Copy-first UI rule</w:t>
      </w:r>
    </w:p>
    <w:p>
      <w:pPr>
        <w:pStyle w:val="ListBullet"/>
      </w:pPr>
      <w:r>
        <w:t>Do not reconstruct the main window from scratch.</w:t>
      </w:r>
    </w:p>
    <w:p>
      <w:pPr>
        <w:pStyle w:val="ListBullet"/>
      </w:pPr>
      <w:r>
        <w:t>Do not change global layout, sidebar widths, toolbar placement, Scene list composition, preview area placement, menu hierarchy, or Validation Center visual family unless an existing bug forces a minimal fix.</w:t>
      </w:r>
    </w:p>
    <w:p>
      <w:pPr>
        <w:pStyle w:val="ListBullet"/>
      </w:pPr>
      <w:r>
        <w:t>Prefer extending existing dialogs/widgets/classes in place.</w:t>
      </w:r>
    </w:p>
    <w:p>
      <w:pPr>
        <w:pStyle w:val="ListBullet"/>
      </w:pPr>
      <w:r>
        <w:t>New controls must inherit the same Qt stylesheet vocabulary, spacing, font sizing, border radius, button hierarchy and white/blue color system already present in the repository.</w:t>
      </w:r>
    </w:p>
    <w:p>
      <w:pPr>
        <w:pStyle w:val="ListBullet"/>
      </w:pPr>
      <w:r>
        <w:t>If an advanced animation interaction needs extra controls, add them as a compact extension of the existing Asset Animation workflow rather than a new visual concept.</w:t>
      </w:r>
    </w:p>
    <w:p>
      <w:r>
        <w:br w:type="page"/>
      </w:r>
    </w:p>
    <w:p>
      <w:pPr>
        <w:pStyle w:val="Heading1"/>
      </w:pPr>
      <w:r>
        <w:t>5. How advanced animation fits the copied 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9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Need</w:t>
            </w:r>
          </w:p>
        </w:tc>
        <w:tc>
          <w:tcPr>
            <w:tcW w:type="dxa" w:w="712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Integration rule</w:t>
            </w:r>
          </w:p>
        </w:tc>
      </w:tr>
      <w:tr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Foundational keyframes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Use existing animation editing path; add compact keyframe controls inside the current animation editor surface.</w:t>
            </w:r>
          </w:p>
        </w:tc>
      </w:tr>
      <w:tr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Opacity / crop / mask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Add property controls following the same label/input patterns used elsewhere.</w:t>
            </w:r>
          </w:p>
        </w:tc>
      </w:tr>
      <w:tr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Blur / shadow / glow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Use same input/control styling; preview truth status may appear as a compact existing-style status label.</w:t>
            </w:r>
          </w:p>
        </w:tc>
      </w:tr>
      <w:tr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Bezier / velocity / overshoot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Use standard combo/spin controls consistent with existing dialogs; no custom futuristic curve designer required for v0.2.1.</w:t>
            </w:r>
          </w:p>
        </w:tc>
      </w:tr>
      <w:tr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Activation advanced-v1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Use a normal Qt confirmation dialog matching existing app confirmation/notice patterns.</w:t>
            </w:r>
          </w:p>
        </w:tc>
      </w:tr>
      <w:tr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Validation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Reuse the existing Validation Center; add issue mappings, not a new validation screen.</w:t>
            </w:r>
          </w:p>
        </w:tc>
      </w:tr>
      <w:tr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Preview</w:t>
            </w:r>
          </w:p>
        </w:tc>
        <w:tc>
          <w:tcPr>
            <w:tcW w:type="dxa" w:w="71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Reuse existing preview canvas/playback path; advanced preview logic changes behavior, not the visual application shell.</w:t>
            </w:r>
          </w:p>
        </w:tc>
      </w:tr>
    </w:tbl>
    <w:p>
      <w:pPr>
        <w:spacing w:after="20"/>
      </w:pPr>
    </w:p>
    <w:p>
      <w:pPr>
        <w:pStyle w:val="Heading1"/>
      </w:pPr>
      <w:r>
        <w:t>6. STEP 04 correction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9"/>
                <w:sz w:val="20"/>
              </w:rPr>
              <w:t>STEP 04 remains partly valid</w:t>
              <w:br/>
            </w:r>
            <w:r>
              <w:rPr>
                <w:sz w:val="18"/>
              </w:rPr>
              <w:t>Its interaction decisions remain useful where they define behavior: preserving the beginner Preset flow, using the existing Asset Animation workflow, keeping advanced activation explicit, showing truthful Approx/Exact preview state, and routing validation to the existing Validation Center. However, any wording that implied a required new 980×720 visual design, three-column visual redesign, or new reference screenshots is non-binding. Implementation must first follow the copied UI and fit controls into that visual grammar with minimal change.</w:t>
            </w:r>
          </w:p>
        </w:tc>
      </w:tr>
    </w:tbl>
    <w:p>
      <w:pPr>
        <w:spacing w:after="20"/>
      </w:pPr>
    </w:p>
    <w:p>
      <w:pPr>
        <w:pStyle w:val="Heading1"/>
      </w:pPr>
      <w:r>
        <w:t>7. STEP 05 correction</w:t>
      </w:r>
    </w:p>
    <w:p>
      <w:pPr>
        <w:pStyle w:val="ListBullet"/>
      </w:pPr>
      <w:r>
        <w:t>UI-043 through UI-052 are cancelled as mandatory reference images.</w:t>
      </w:r>
    </w:p>
    <w:p>
      <w:pPr>
        <w:pStyle w:val="ListBullet"/>
      </w:pPr>
      <w:r>
        <w:t>The image-prompt ZIP remains only as an obsolete planning artifact and must not be treated as source of truth.</w:t>
      </w:r>
    </w:p>
    <w:p>
      <w:pPr>
        <w:pStyle w:val="ListBullet"/>
      </w:pPr>
      <w:r>
        <w:t>No generated screenshots are required from the user.</w:t>
      </w:r>
    </w:p>
    <w:p>
      <w:pPr>
        <w:pStyle w:val="ListBullet"/>
      </w:pPr>
      <w:r>
        <w:t>No UI review/revision loop is required before planning continues.</w:t>
      </w:r>
    </w:p>
    <w:p>
      <w:pPr>
        <w:pStyle w:val="ListBullet"/>
      </w:pPr>
      <w:r>
        <w:t>No new UI-reference DOCX based on UI-043–UI-052 is required.</w:t>
      </w:r>
    </w:p>
    <w:p>
      <w:pPr>
        <w:pStyle w:val="ListBullet"/>
      </w:pPr>
      <w:r>
        <w:t>The existing UI freeze plus copied repo code are sufficient visual references.</w:t>
      </w:r>
    </w:p>
    <w:p>
      <w:r>
        <w:br w:type="page"/>
      </w:r>
    </w:p>
    <w:p>
      <w:pPr>
        <w:pStyle w:val="Heading1"/>
      </w:pPr>
      <w:r>
        <w:t>8. Revised UI acceptance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Area</w:t>
            </w:r>
          </w:p>
        </w:tc>
        <w:tc>
          <w:tcPr>
            <w:tcW w:type="dxa" w:w="7200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Pass condition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Main editor parity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Existing frozen UI remains visually recognisable and structurally unchanged.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Advanced controls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Look native to the copied app; no mismatched font, color, border, spacing or component style.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Preset workflow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Existing beginner flow remains available and behaves as before.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Validation Center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Existing layout retained; only advanced issue data/actions added.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Preview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Existing canvas/playback remains; no second preview application.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Dialogs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Use existing dialog style family and control hierarchy.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Regression screenshots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Implementation may capture actual screenshots later for QA; these are evidence, not user-generated design references.</w:t>
            </w:r>
          </w:p>
        </w:tc>
      </w:tr>
      <w:tr>
        <w:tc>
          <w:tcPr>
            <w:tcW w:type="dxa" w:w="302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No static image UI</w:t>
            </w:r>
          </w:p>
        </w:tc>
        <w:tc>
          <w:tcPr>
            <w:tcW w:type="dxa" w:w="72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Frozen PNGs remain reference-only and are never shipped as application screens.</w:t>
            </w:r>
          </w:p>
        </w:tc>
      </w:tr>
    </w:tbl>
    <w:p>
      <w:pPr>
        <w:spacing w:after="20"/>
      </w:pPr>
    </w:p>
    <w:p>
      <w:pPr>
        <w:pStyle w:val="Heading1"/>
      </w:pPr>
      <w:r>
        <w:t>9. Corrected implementation rule for UI code</w:t>
      </w:r>
    </w:p>
    <w:p>
      <w:pPr>
        <w:pStyle w:val="ListBullet"/>
      </w:pPr>
      <w:r>
        <w:t>Start from the copied repository’s actual presentation classes and dialogs.</w:t>
      </w:r>
    </w:p>
    <w:p>
      <w:pPr>
        <w:pStyle w:val="ListBullet"/>
      </w:pPr>
      <w:r>
        <w:t>Make the smallest structural UI changes necessary for advanced animation.</w:t>
      </w:r>
    </w:p>
    <w:p>
      <w:pPr>
        <w:pStyle w:val="ListBullet"/>
      </w:pPr>
      <w:r>
        <w:t>Preserve existing object ownership and navigation.</w:t>
      </w:r>
    </w:p>
    <w:p>
      <w:pPr>
        <w:pStyle w:val="ListBullet"/>
      </w:pPr>
      <w:r>
        <w:t>Reuse current widgets where practical before introducing new custom widgets.</w:t>
      </w:r>
    </w:p>
    <w:p>
      <w:pPr>
        <w:pStyle w:val="ListBullet"/>
      </w:pPr>
      <w:r>
        <w:t>All new UI behavior remains covered by automated widget/state tests plus later actual screenshot evidence.</w:t>
      </w:r>
    </w:p>
    <w:p>
      <w:pPr>
        <w:pStyle w:val="ListBullet"/>
      </w:pPr>
      <w:r>
        <w:t>Do not block backend/data work waiting for new visual-generation assets.</w:t>
      </w:r>
    </w:p>
    <w:p>
      <w:pPr>
        <w:pStyle w:val="Heading1"/>
      </w:pPr>
      <w:r>
        <w:t>10. Planning/source-of-truth hierarchy after correction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Priority</w:t>
            </w:r>
          </w:p>
        </w:tc>
        <w:tc>
          <w:tcPr>
            <w:tcW w:type="dxa" w:w="849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5"/>
              </w:rPr>
              <w:t>Artifact / rule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User instruction: V2 UI is copied from the copied repository; no redesign.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Existing frozen UI references UI-001–UI-042 and UI_FREEZE.md.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Existing Qt UI implementation in the copied V2 repository.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STEP 00–03 technical contracts.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STEP 04 behavior contract, only where consistent with items 1–3.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This STEP 05C correction.</w:t>
            </w:r>
          </w:p>
        </w:tc>
      </w:tr>
      <w:tr>
        <w:tc>
          <w:tcPr>
            <w:tcW w:type="dxa" w:w="17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Superseded</w:t>
            </w:r>
          </w:p>
        </w:tc>
        <w:tc>
          <w:tcPr>
            <w:tcW w:type="dxa" w:w="849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5"/>
              </w:rPr>
              <w:t>STEP 05 UI-043–UI-052 image-generation requirement and its hard-stop.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Gate reset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6768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6"/>
              </w:rPr>
              <w:t>Gate</w:t>
            </w:r>
          </w:p>
        </w:tc>
        <w:tc>
          <w:tcPr>
            <w:tcW w:type="dxa" w:w="3456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6"/>
              </w:rPr>
              <w:t>Corrected status</w:t>
            </w:r>
          </w:p>
        </w:tc>
      </w:tr>
      <w:tr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Need user-generated UI-043–UI-052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Need new prompt-image package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Need new UI-reference DOCX before planning continues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NO</w:t>
            </w:r>
          </w:p>
        </w:tc>
      </w:tr>
      <w:tr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Existing UI-001–UI-042 source of truth valid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UI_REFERENCE_WAIT hard stop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CANCELLED</w:t>
            </w:r>
          </w:p>
        </w:tc>
      </w:tr>
      <w:tr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Planning may continue to next STEP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YES</w:t>
            </w:r>
          </w:p>
        </w:tc>
      </w:tr>
      <w:tr>
        <w:tc>
          <w:tcPr>
            <w:tcW w:type="dxa" w:w="676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Production coding now authorized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NO — planning/source-of-truth sync still incomplete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9"/>
                <w:sz w:val="20"/>
              </w:rPr>
              <w:t>Important distinction</w:t>
              <w:br/>
            </w:r>
            <w:r>
              <w:rPr>
                <w:sz w:val="18"/>
              </w:rPr>
              <w:t>This correction removes only the invalid UI-image hard stop. It does NOT authorize immediate production coding. The normal Software Factory planning gate still applies: remaining planning must be completed, planning DOCX/source-of-truth artifacts must be synchronized, handoff/status must be clean, then implementation can begin in the correct STEP.</w:t>
            </w:r>
          </w:p>
        </w:tc>
      </w:tr>
    </w:tbl>
    <w:p>
      <w:pPr>
        <w:spacing w:after="20"/>
      </w:pPr>
    </w:p>
    <w:p>
      <w:pPr>
        <w:pStyle w:val="Heading1"/>
      </w:pPr>
      <w:r>
        <w:t>12. Next exact STEP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F4E79"/>
                <w:sz w:val="20"/>
              </w:rPr>
              <w:t>STEP 06 — Implementation Module &amp; Change Map</w:t>
              <w:br/>
            </w:r>
            <w:r>
              <w:rPr>
                <w:sz w:val="18"/>
              </w:rPr>
              <w:t>The next planning STEP should map the exact files/classes/interfaces/tests that must change for v0.2.1, including schema v4 activation, serializer behavior, keyframe evaluator/compiler, backend capability probing, preview integration, Asset Animation UI extension, Validation Center mapping, recovery, Undo/Redo, and Windows acceptance. No new UI image generation is required.</w:t>
            </w:r>
          </w:p>
        </w:tc>
      </w:tr>
    </w:tbl>
    <w:p>
      <w:pPr>
        <w:spacing w:after="20"/>
      </w:pPr>
    </w:p>
    <w:p>
      <w:pPr>
        <w:pStyle w:val="Heading1"/>
      </w:pPr>
      <w:r>
        <w:t>13. Correction gate result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63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6"/>
              </w:rPr>
              <w:t>Check</w:t>
            </w:r>
          </w:p>
        </w:tc>
        <w:tc>
          <w:tcPr>
            <w:tcW w:type="dxa" w:w="259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6303C"/>
                <w:sz w:val="16"/>
              </w:rPr>
              <w:t>Result</w:t>
            </w:r>
          </w:p>
        </w:tc>
      </w:tr>
      <w:tr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Copied repo UI restored as sole visual source of truth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UI-001–UI-042 retained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UI-043–UI-052 requirement withdrawn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Image prompt hard-stop withdrawn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STEP 04 conflicting visual-design parts subordinated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Planning continuation unlocked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763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Coding gate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BLOCKED until remaining planning/source-of-truth sync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973"/>
        <w:sz w:val="16"/>
      </w:rPr>
      <w:t xml:space="preserve">UI Source-of-Truth Correction · Gate Reset ·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>V2 AI Video Composer · v0.2.1 Planning Correction · STEP 05C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630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5F69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