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40"/>
        <w:jc w:val="center"/>
      </w:pPr>
      <w:r>
        <w:rPr>
          <w:b/>
          <w:color w:val="1766E8"/>
          <w:sz w:val="26"/>
        </w:rPr>
        <w:t>V2 FULL-ALBUM-MAKER</w:t>
      </w:r>
    </w:p>
    <w:p>
      <w:pPr>
        <w:pStyle w:val="Title"/>
        <w:jc w:val="center"/>
      </w:pPr>
      <w:r>
        <w:t>STEP 05</w:t>
        <w:br/>
        <w:t>MEDIA, PREVIEW, CACHE,</w:t>
        <w:br/>
        <w:t>TIMELINE &amp; PROJECT DATA</w:t>
      </w:r>
    </w:p>
    <w:p>
      <w:pPr>
        <w:jc w:val="center"/>
      </w:pPr>
      <w:r>
        <w:rPr>
          <w:color w:val="4B5B73"/>
          <w:sz w:val="19"/>
        </w:rPr>
        <w:t>Kontrak identitas media, probe/relink, preview parity, cache deterministik, integer timeline, schema dan migration safety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57A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STATUS STEP</w:t>
            </w:r>
          </w:p>
        </w:tc>
        <w:tc>
          <w:tcPr>
            <w:tcW w:type="dxa" w:w="5213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62033"/>
                <w:sz w:val="15"/>
              </w:rPr>
              <w:t>COMPLETE — GATE PASS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FASE</w:t>
            </w:r>
          </w:p>
        </w:tc>
        <w:tc>
          <w:tcPr>
            <w:tcW w:type="dxa" w:w="5213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62033"/>
                <w:sz w:val="15"/>
              </w:rPr>
              <w:t>PLANNING — CODING MASIH BLOCKED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4B5B7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PROJECT SCHEMA</w:t>
            </w:r>
          </w:p>
        </w:tc>
        <w:tc>
          <w:tcPr>
            <w:tcW w:type="dxa" w:w="5213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62033"/>
                <w:sz w:val="15"/>
              </w:rPr>
              <w:t>ProjectDocument schema_version = 2 (FROZEN)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4B5B7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TIMEBASE</w:t>
            </w:r>
          </w:p>
        </w:tc>
        <w:tc>
          <w:tcPr>
            <w:tcW w:type="dxa" w:w="5213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62033"/>
                <w:sz w:val="15"/>
              </w:rPr>
              <w:t>240,000 integer ticks / second (FROZEN)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EAF2FF"/>
            <w:tcMar>
              <w:top w:w="86" w:type="dxa"/>
              <w:start w:w="104" w:type="dxa"/>
              <w:bottom w:w="86" w:type="dxa"/>
              <w:end w:w="104" w:type="dxa"/>
            </w:tcMar>
          </w:tcPr>
          <w:p>
            <w:pPr>
              <w:spacing w:after="40"/>
            </w:pPr>
            <w:r>
              <w:rPr>
                <w:b/>
                <w:color w:val="1766E8"/>
                <w:sz w:val="18"/>
              </w:rPr>
              <w:t>Keputusan utama STEP 05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Domain identity, file location, dan source fingerprint dipisahkan. UUID ProjectDocument asset_id adalah identitas media yang stabil; relink hanya mengubah locator/relative_path/fingerprint/metadata, bukan asset_id. Preview dan Render memakai timeline resolver serta source facts yang sama. Cache selalu disposable. Project schema tetap technology-neutral dan backward-compatible.</w:t>
            </w:r>
          </w:p>
        </w:tc>
      </w:tr>
    </w:tbl>
    <w:p>
      <w:pPr>
        <w:spacing w:after="0"/>
      </w:pPr>
    </w:p>
    <w:p>
      <w:pPr>
        <w:pStyle w:val="SmallNote"/>
        <w:jc w:val="center"/>
      </w:pPr>
      <w:r>
        <w:t>STEP 05 tidak mengubah source code atau project format. Semua keputusan di sini adalah kontrak implementasi untuk tahap SOL nanti.</w:t>
      </w:r>
    </w:p>
    <w:p>
      <w:r/>
    </w:p>
    <w:p>
      <w:pPr>
        <w:pStyle w:val="Heading1"/>
      </w:pPr>
      <w:r>
        <w:t>1. Ringkasan Eksekutif</w:t>
      </w:r>
    </w:p>
    <w:p>
      <w:r>
        <w:t>STEP 05 mengikat lima domain yang paling mudah menimbulkan bug tersembunyi: media identity, preview, cache, timeline timing, dan project persistence. Baseline sudah kuat, tetapi ada dua representasi media: Media Library projection yang menghitung stable_asset_id dari path dan ProjectDocument yang menggunakan UUID. V2 harus mengakhiri ambiguitas itu dengan satu domain identity yang tidak bergantung lokasi file.</w:t>
      </w:r>
    </w:p>
    <w:p>
      <w:pPr>
        <w:pStyle w:val="ListBullet"/>
        <w:spacing w:after="32"/>
      </w:pPr>
      <w:r>
        <w:t>ProjectDocument.MediaAsset.asset_id (UUID) menjadi canonical domain identity.</w:t>
      </w:r>
    </w:p>
    <w:p>
      <w:pPr>
        <w:pStyle w:val="ListBullet"/>
        <w:spacing w:after="32"/>
      </w:pPr>
      <w:r>
        <w:t>Path/locator adalah lokasi saat ini, bukan ID.</w:t>
      </w:r>
    </w:p>
    <w:p>
      <w:pPr>
        <w:pStyle w:val="ListBullet"/>
        <w:spacing w:after="32"/>
      </w:pPr>
      <w:r>
        <w:t>Fingerprint adalah identitas bytes/source version, bukan ID.</w:t>
      </w:r>
    </w:p>
    <w:p>
      <w:pPr>
        <w:pStyle w:val="ListBullet"/>
        <w:spacing w:after="32"/>
      </w:pPr>
      <w:r>
        <w:t>Relink mempertahankan asset_id dan semua referensi song/layer/template/AI.</w:t>
      </w:r>
    </w:p>
    <w:p>
      <w:pPr>
        <w:pStyle w:val="ListBullet"/>
        <w:spacing w:after="32"/>
      </w:pPr>
      <w:r>
        <w:t>ffprobe tetap canonical metadata/probe source.</w:t>
      </w:r>
    </w:p>
    <w:p>
      <w:pPr>
        <w:pStyle w:val="ListBullet"/>
        <w:spacing w:after="32"/>
      </w:pPr>
      <w:r>
        <w:t>Preview Accurate tetap parity oracle dengan final composition.</w:t>
      </w:r>
    </w:p>
    <w:p>
      <w:pPr>
        <w:pStyle w:val="ListBullet"/>
        <w:spacing w:after="32"/>
      </w:pPr>
      <w:r>
        <w:t>Cache disposable, versioned, fingerprinted, quota-bounded.</w:t>
      </w:r>
    </w:p>
    <w:p>
      <w:pPr>
        <w:pStyle w:val="ListBullet"/>
        <w:spacing w:after="32"/>
      </w:pPr>
      <w:r>
        <w:t>Timeline tetap integer 240,000 ticks/sec; float seconds hanya UI/import boundary.</w:t>
      </w:r>
    </w:p>
    <w:p>
      <w:pPr>
        <w:pStyle w:val="ListBullet"/>
        <w:spacing w:after="32"/>
      </w:pPr>
      <w:r>
        <w:t>Packed dan Free timeline semantics tidak berubah.</w:t>
      </w:r>
    </w:p>
    <w:p>
      <w:pPr>
        <w:pStyle w:val="ListBullet"/>
        <w:spacing w:after="32"/>
      </w:pPr>
      <w:r>
        <w:t>Project schema v2 tetap frozen selama stabilisasi; metadata tambahan memakai existing neutral fields/sidecar versioning.</w:t>
      </w:r>
    </w:p>
    <w:p>
      <w:pPr>
        <w:pStyle w:val="ListBullet"/>
        <w:spacing w:after="32"/>
      </w:pPr>
      <w:r>
        <w:t>Save/reopen equality dinilai dari normalized ProjectDocument, bukan byte-for-byte JSON formatting.</w:t>
      </w:r>
    </w:p>
    <w:p>
      <w:pPr>
        <w:pStyle w:val="Heading1"/>
      </w:pPr>
      <w:r>
        <w:t>2. Fakta Baseline yang Menjadi Constraint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08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460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Baseline saat ini</w:t>
            </w:r>
          </w:p>
        </w:tc>
        <w:tc>
          <w:tcPr>
            <w:tcW w:type="dxa" w:w="316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Constraint V2</w:t>
            </w:r>
          </w:p>
        </w:tc>
      </w:tr>
      <w:tr>
        <w:tc>
          <w:tcPr>
            <w:tcW w:type="dxa" w:w="208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Project media</w:t>
            </w:r>
          </w:p>
        </w:tc>
        <w:tc>
          <w:tcPr>
            <w:tcW w:type="dxa" w:w="460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MediaAsset UUID + locator + relative_path + fingerprint + metadata</w:t>
            </w:r>
          </w:p>
        </w:tc>
        <w:tc>
          <w:tcPr>
            <w:tcW w:type="dxa" w:w="316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jadikan authoritative</w:t>
            </w:r>
          </w:p>
        </w:tc>
      </w:tr>
      <w:tr>
        <w:tc>
          <w:tcPr>
            <w:tcW w:type="dxa" w:w="208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Media Library</w:t>
            </w:r>
          </w:p>
        </w:tc>
        <w:tc>
          <w:tcPr>
            <w:tcW w:type="dxa" w:w="460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path-derived 24-char stable_asset_id projection</w:t>
            </w:r>
          </w:p>
        </w:tc>
        <w:tc>
          <w:tcPr>
            <w:tcW w:type="dxa" w:w="316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presentation/compat only; bukan domain ID</w:t>
            </w:r>
          </w:p>
        </w:tc>
      </w:tr>
      <w:tr>
        <w:tc>
          <w:tcPr>
            <w:tcW w:type="dxa" w:w="208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Sidecar media</w:t>
            </w:r>
          </w:p>
        </w:tc>
        <w:tc>
          <w:tcPr>
            <w:tcW w:type="dxa" w:w="460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favorite/tags/description/collections keyed by projection ID</w:t>
            </w:r>
          </w:p>
        </w:tc>
        <w:tc>
          <w:tcPr>
            <w:tcW w:type="dxa" w:w="316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migrate independently; optional metadata</w:t>
            </w:r>
          </w:p>
        </w:tc>
      </w:tr>
      <w:tr>
        <w:tc>
          <w:tcPr>
            <w:tcW w:type="dxa" w:w="208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Probe</w:t>
            </w:r>
          </w:p>
        </w:tc>
        <w:tc>
          <w:tcPr>
            <w:tcW w:type="dxa" w:w="460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legacy probe + ffprobe-based render preflight</w:t>
            </w:r>
          </w:p>
        </w:tc>
        <w:tc>
          <w:tcPr>
            <w:tcW w:type="dxa" w:w="316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consolidate through MediaProbeService</w:t>
            </w:r>
          </w:p>
        </w:tc>
      </w:tr>
      <w:tr>
        <w:tc>
          <w:tcPr>
            <w:tcW w:type="dxa" w:w="208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Preview cache</w:t>
            </w:r>
          </w:p>
        </w:tc>
        <w:tc>
          <w:tcPr>
            <w:tcW w:type="dxa" w:w="460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path/type/size/mtime + dimensions</w:t>
            </w:r>
          </w:p>
        </w:tc>
        <w:tc>
          <w:tcPr>
            <w:tcW w:type="dxa" w:w="316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preserve invalidation semantics</w:t>
            </w:r>
          </w:p>
        </w:tc>
      </w:tr>
      <w:tr>
        <w:tc>
          <w:tcPr>
            <w:tcW w:type="dxa" w:w="208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Accurate preview</w:t>
            </w:r>
          </w:p>
        </w:tc>
        <w:tc>
          <w:tcPr>
            <w:tcW w:type="dxa" w:w="460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FFmpeg compiler-backed</w:t>
            </w:r>
          </w:p>
        </w:tc>
        <w:tc>
          <w:tcPr>
            <w:tcW w:type="dxa" w:w="316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canonical parity path</w:t>
            </w:r>
          </w:p>
        </w:tc>
      </w:tr>
      <w:tr>
        <w:tc>
          <w:tcPr>
            <w:tcW w:type="dxa" w:w="208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Timeline</w:t>
            </w:r>
          </w:p>
        </w:tc>
        <w:tc>
          <w:tcPr>
            <w:tcW w:type="dxa" w:w="460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TIMEBASE 240,000; Packed/Free resolver</w:t>
            </w:r>
          </w:p>
        </w:tc>
        <w:tc>
          <w:tcPr>
            <w:tcW w:type="dxa" w:w="316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FROZEN semantics</w:t>
            </w:r>
          </w:p>
        </w:tc>
      </w:tr>
      <w:tr>
        <w:tc>
          <w:tcPr>
            <w:tcW w:type="dxa" w:w="208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Project schema</w:t>
            </w:r>
          </w:p>
        </w:tc>
        <w:tc>
          <w:tcPr>
            <w:tcW w:type="dxa" w:w="460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format full-album-maker-project; schema_version=2</w:t>
            </w:r>
          </w:p>
        </w:tc>
        <w:tc>
          <w:tcPr>
            <w:tcW w:type="dxa" w:w="316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FROZEN until planned migration</w:t>
            </w:r>
          </w:p>
        </w:tc>
      </w:tr>
      <w:tr>
        <w:tc>
          <w:tcPr>
            <w:tcW w:type="dxa" w:w="208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Legacy migration</w:t>
            </w:r>
          </w:p>
        </w:tc>
        <w:tc>
          <w:tcPr>
            <w:tcW w:type="dxa" w:w="460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Project v1 → ProjectDocument v2</w:t>
            </w:r>
          </w:p>
        </w:tc>
        <w:tc>
          <w:tcPr>
            <w:tcW w:type="dxa" w:w="316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must remain deterministic</w:t>
            </w:r>
          </w:p>
        </w:tc>
      </w:tr>
    </w:tbl>
    <w:p>
      <w:pPr>
        <w:spacing w:after="0"/>
      </w:pPr>
    </w:p>
    <w:p>
      <w:pPr>
        <w:pStyle w:val="Heading1"/>
      </w:pPr>
      <w:r>
        <w:t>3. Media Identity Model</w:t>
      </w:r>
    </w:p>
    <w:p>
      <w:pPr>
        <w:pStyle w:val="CodeSmall"/>
      </w:pPr>
      <w:r>
        <w:t>Domain media identity:</w:t>
        <w:br/>
        <w:t xml:space="preserve">  asset_id        = UUID, stable for lifetime of project media asset</w:t>
        <w:br/>
        <w:t xml:space="preserve">  locator         = absolute/current source location</w:t>
        <w:br/>
        <w:t xml:space="preserve">  relative_path   = optional project-relative relocation hint</w:t>
        <w:br/>
        <w:t xml:space="preserve">  fingerprint     = source-version facts, may change after approved relink</w:t>
        <w:br/>
        <w:t xml:space="preserve">  metadata        = technical/source metadata and safe app metadata</w:t>
        <w:br/>
        <w:br/>
        <w:t>NEVER:</w:t>
        <w:br/>
        <w:t xml:space="preserve">  asset_id = hash(path)</w:t>
        <w:br/>
        <w:t xml:space="preserve">  timeline reference = list index</w:t>
        <w:br/>
        <w:t xml:space="preserve">  song/layer reference = filename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30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Concept</w:t>
            </w:r>
          </w:p>
        </w:tc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Changes when file moves?</w:t>
            </w:r>
          </w:p>
        </w:tc>
        <w:tc>
          <w:tcPr>
            <w:tcW w:type="dxa" w:w="237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Changes when bytes change?</w:t>
            </w:r>
          </w:p>
        </w:tc>
        <w:tc>
          <w:tcPr>
            <w:tcW w:type="dxa" w:w="309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Referenced by project?</w:t>
            </w:r>
          </w:p>
        </w:tc>
      </w:tr>
      <w:tr>
        <w:tc>
          <w:tcPr>
            <w:tcW w:type="dxa" w:w="230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asset_id UUID</w:t>
            </w:r>
          </w:p>
        </w:tc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</w:t>
            </w:r>
          </w:p>
        </w:tc>
        <w:tc>
          <w:tcPr>
            <w:tcW w:type="dxa" w:w="237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</w:t>
            </w:r>
          </w:p>
        </w:tc>
        <w:tc>
          <w:tcPr>
            <w:tcW w:type="dxa" w:w="309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 — canonical</w:t>
            </w:r>
          </w:p>
        </w:tc>
      </w:tr>
      <w:tr>
        <w:tc>
          <w:tcPr>
            <w:tcW w:type="dxa" w:w="230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locator</w:t>
            </w:r>
          </w:p>
        </w:tc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</w:t>
            </w:r>
          </w:p>
        </w:tc>
        <w:tc>
          <w:tcPr>
            <w:tcW w:type="dxa" w:w="237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not necessarily</w:t>
            </w:r>
          </w:p>
        </w:tc>
        <w:tc>
          <w:tcPr>
            <w:tcW w:type="dxa" w:w="309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stored locator</w:t>
            </w:r>
          </w:p>
        </w:tc>
      </w:tr>
      <w:tr>
        <w:tc>
          <w:tcPr>
            <w:tcW w:type="dxa" w:w="230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relative_path</w:t>
            </w:r>
          </w:p>
        </w:tc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</w:t>
            </w:r>
          </w:p>
        </w:tc>
        <w:tc>
          <w:tcPr>
            <w:tcW w:type="dxa" w:w="237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not necessarily</w:t>
            </w:r>
          </w:p>
        </w:tc>
        <w:tc>
          <w:tcPr>
            <w:tcW w:type="dxa" w:w="309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portable hint</w:t>
            </w:r>
          </w:p>
        </w:tc>
      </w:tr>
      <w:tr>
        <w:tc>
          <w:tcPr>
            <w:tcW w:type="dxa" w:w="230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fingerprint</w:t>
            </w:r>
          </w:p>
        </w:tc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maybe</w:t>
            </w:r>
          </w:p>
        </w:tc>
        <w:tc>
          <w:tcPr>
            <w:tcW w:type="dxa" w:w="237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</w:t>
            </w:r>
          </w:p>
        </w:tc>
        <w:tc>
          <w:tcPr>
            <w:tcW w:type="dxa" w:w="309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integrity/cache</w:t>
            </w:r>
          </w:p>
        </w:tc>
      </w:tr>
      <w:tr>
        <w:tc>
          <w:tcPr>
            <w:tcW w:type="dxa" w:w="230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original_name</w:t>
            </w:r>
          </w:p>
        </w:tc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 unless user metadata edit</w:t>
            </w:r>
          </w:p>
        </w:tc>
        <w:tc>
          <w:tcPr>
            <w:tcW w:type="dxa" w:w="237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</w:t>
            </w:r>
          </w:p>
        </w:tc>
        <w:tc>
          <w:tcPr>
            <w:tcW w:type="dxa" w:w="309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display/relink hint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EAF8F0"/>
            <w:tcMar>
              <w:top w:w="86" w:type="dxa"/>
              <w:start w:w="104" w:type="dxa"/>
              <w:bottom w:w="86" w:type="dxa"/>
              <w:end w:w="104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8"/>
              </w:rPr>
              <w:t>D05-01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ProjectDocument UUID asset_id is the sole canonical media identity. Existing path-derived Media Library IDs must be treated as projection/legacy keys only and must not propagate into new domain contracts.</w:t>
            </w:r>
          </w:p>
        </w:tc>
      </w:tr>
    </w:tbl>
    <w:p>
      <w:pPr>
        <w:spacing w:after="0"/>
      </w:pPr>
    </w:p>
    <w:p>
      <w:pPr>
        <w:pStyle w:val="Heading1"/>
      </w:pPr>
      <w:r>
        <w:t>4. SourceFingerprint Contract</w:t>
      </w:r>
    </w:p>
    <w:p>
      <w:r>
        <w:t>Satu normalized fingerprint contract dipakai MediaProbe, Preview cache, Beat cache, Render preflight, relink validation, dan source-integrity diagnostics. Tidak semua operasi harus menghitung full SHA-256 setiap kali.</w:t>
      </w:r>
    </w:p>
    <w:p>
      <w:pPr>
        <w:pStyle w:val="CodeSmall"/>
      </w:pPr>
      <w:r>
        <w:t>SourceFingerprint v1</w:t>
        <w:br/>
        <w:t xml:space="preserve">  canonical_path_hint</w:t>
        <w:br/>
        <w:t xml:space="preserve">  size_bytes</w:t>
        <w:br/>
        <w:t xml:space="preserve">  mtime_ns</w:t>
        <w:br/>
        <w:t xml:space="preserve">  file_identity?   # optional OS/filesystem hint, not portable truth</w:t>
        <w:br/>
        <w:t xml:space="preserve">  sha256?          # optional strong hash</w:t>
        <w:br/>
        <w:t xml:space="preserve">  probe_signature? # optional duration/stream structure signature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58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Tier</w:t>
            </w:r>
          </w:p>
        </w:tc>
        <w:tc>
          <w:tcPr>
            <w:tcW w:type="dxa" w:w="288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Data</w:t>
            </w:r>
          </w:p>
        </w:tc>
        <w:tc>
          <w:tcPr>
            <w:tcW w:type="dxa" w:w="396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Use case</w:t>
            </w:r>
          </w:p>
        </w:tc>
        <w:tc>
          <w:tcPr>
            <w:tcW w:type="dxa" w:w="136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Cost</w:t>
            </w:r>
          </w:p>
        </w:tc>
      </w:tr>
      <w:tr>
        <w:tc>
          <w:tcPr>
            <w:tcW w:type="dxa" w:w="158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F0 locator</w:t>
            </w:r>
          </w:p>
        </w:tc>
        <w:tc>
          <w:tcPr>
            <w:tcW w:type="dxa" w:w="288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normalized path only</w:t>
            </w:r>
          </w:p>
        </w:tc>
        <w:tc>
          <w:tcPr>
            <w:tcW w:type="dxa" w:w="396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lookup/relink hint</w:t>
            </w:r>
          </w:p>
        </w:tc>
        <w:tc>
          <w:tcPr>
            <w:tcW w:type="dxa" w:w="136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very low</w:t>
            </w:r>
          </w:p>
        </w:tc>
      </w:tr>
      <w:tr>
        <w:tc>
          <w:tcPr>
            <w:tcW w:type="dxa" w:w="158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F1 stat</w:t>
            </w:r>
          </w:p>
        </w:tc>
        <w:tc>
          <w:tcPr>
            <w:tcW w:type="dxa" w:w="288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size + mtime_ns</w:t>
            </w:r>
          </w:p>
        </w:tc>
        <w:tc>
          <w:tcPr>
            <w:tcW w:type="dxa" w:w="396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cache invalidation / quick change detection</w:t>
            </w:r>
          </w:p>
        </w:tc>
        <w:tc>
          <w:tcPr>
            <w:tcW w:type="dxa" w:w="136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low</w:t>
            </w:r>
          </w:p>
        </w:tc>
      </w:tr>
      <w:tr>
        <w:tc>
          <w:tcPr>
            <w:tcW w:type="dxa" w:w="158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F2 probe</w:t>
            </w:r>
          </w:p>
        </w:tc>
        <w:tc>
          <w:tcPr>
            <w:tcW w:type="dxa" w:w="288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duration/streams/codec/dimensions</w:t>
            </w:r>
          </w:p>
        </w:tc>
        <w:tc>
          <w:tcPr>
            <w:tcW w:type="dxa" w:w="396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semantic source comparison</w:t>
            </w:r>
          </w:p>
        </w:tc>
        <w:tc>
          <w:tcPr>
            <w:tcW w:type="dxa" w:w="136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medium</w:t>
            </w:r>
          </w:p>
        </w:tc>
      </w:tr>
      <w:tr>
        <w:tc>
          <w:tcPr>
            <w:tcW w:type="dxa" w:w="158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F3 sha256</w:t>
            </w:r>
          </w:p>
        </w:tc>
        <w:tc>
          <w:tcPr>
            <w:tcW w:type="dxa" w:w="288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full content hash</w:t>
            </w:r>
          </w:p>
        </w:tc>
        <w:tc>
          <w:tcPr>
            <w:tcW w:type="dxa" w:w="396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critical integrity / explicit verification</w:t>
            </w:r>
          </w:p>
        </w:tc>
        <w:tc>
          <w:tcPr>
            <w:tcW w:type="dxa" w:w="136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high</w:t>
            </w:r>
          </w:p>
        </w:tc>
      </w:tr>
    </w:tbl>
    <w:p>
      <w:pPr>
        <w:spacing w:after="0"/>
      </w:pPr>
    </w:p>
    <w:p>
      <w:pPr>
        <w:pStyle w:val="ListBullet"/>
        <w:spacing w:after="32"/>
      </w:pPr>
      <w:r>
        <w:t>Cache key minimum uses fingerprint schema/version + F1 facts.</w:t>
      </w:r>
    </w:p>
    <w:p>
      <w:pPr>
        <w:pStyle w:val="ListBullet"/>
        <w:spacing w:after="32"/>
      </w:pPr>
      <w:r>
        <w:t>Render preflight honors stored fingerprint fields: known mismatches BLOCK; missing strong hash is visible, not fake PASS.</w:t>
      </w:r>
    </w:p>
    <w:p>
      <w:pPr>
        <w:pStyle w:val="ListBullet"/>
        <w:spacing w:after="32"/>
      </w:pPr>
      <w:r>
        <w:t>Relink may accept semantically compatible replacement after user action even if hash differs.</w:t>
      </w:r>
    </w:p>
    <w:p>
      <w:pPr>
        <w:pStyle w:val="ListBullet"/>
        <w:spacing w:after="32"/>
      </w:pPr>
      <w:r>
        <w:t>Fingerprint update is part of explicit relink/import command and therefore undoable where project state changes.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EAF8F0"/>
            <w:tcMar>
              <w:top w:w="86" w:type="dxa"/>
              <w:start w:w="104" w:type="dxa"/>
              <w:bottom w:w="86" w:type="dxa"/>
              <w:end w:w="104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8"/>
              </w:rPr>
              <w:t>D05-02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Fingerprint strength is purpose-dependent; do not hash multi-GB video repeatedly just to paint UI thumbnails.</w:t>
            </w:r>
          </w:p>
        </w:tc>
      </w:tr>
    </w:tbl>
    <w:p>
      <w:pPr>
        <w:spacing w:after="0"/>
      </w:pPr>
    </w:p>
    <w:p>
      <w:pPr>
        <w:pStyle w:val="Heading1"/>
      </w:pPr>
      <w:r>
        <w:t>5. MediaProbeService Contract</w:t>
      </w:r>
    </w:p>
    <w:p>
      <w:pPr>
        <w:pStyle w:val="CodeSmall"/>
      </w:pPr>
      <w:r>
        <w:t>MediaProbeResult</w:t>
        <w:br/>
        <w:t xml:space="preserve">  kind</w:t>
        <w:br/>
        <w:t xml:space="preserve">  container</w:t>
        <w:br/>
        <w:t xml:space="preserve">  streams[]</w:t>
        <w:br/>
        <w:t xml:space="preserve">  duration_tick</w:t>
        <w:br/>
        <w:t xml:space="preserve">  video: width / height / fps rational / rotation / SAR / DAR / pix_fmt</w:t>
        <w:br/>
        <w:t xml:space="preserve">  audio: sample_rate / channels / layout</w:t>
        <w:br/>
        <w:t xml:space="preserve">  codec(s)</w:t>
        <w:br/>
        <w:t xml:space="preserve">  source fingerprint facts</w:t>
        <w:br/>
        <w:t xml:space="preserve">  warnings[]</w:t>
        <w:br/>
        <w:t xml:space="preserve">  error? typed</w:t>
        <w:br/>
      </w:r>
    </w:p>
    <w:p>
      <w:pPr>
        <w:pStyle w:val="ListBullet"/>
        <w:spacing w:after="32"/>
      </w:pPr>
      <w:r>
        <w:t>ffprobe is initial canonical adapter.</w:t>
      </w:r>
    </w:p>
    <w:p>
      <w:pPr>
        <w:pStyle w:val="ListBullet"/>
        <w:spacing w:after="32"/>
      </w:pPr>
      <w:r>
        <w:t>Probe occurs off UI thread under TaskSupervisor.</w:t>
      </w:r>
    </w:p>
    <w:p>
      <w:pPr>
        <w:pStyle w:val="ListBullet"/>
        <w:spacing w:after="32"/>
      </w:pPr>
      <w:r>
        <w:t>Duration enters domain as integer tick after rational parsing; avoid float accumulation.</w:t>
      </w:r>
    </w:p>
    <w:p>
      <w:pPr>
        <w:pStyle w:val="ListBullet"/>
        <w:spacing w:after="32"/>
      </w:pPr>
      <w:r>
        <w:t>VFR source is not converted into fake CFR metadata; probe exposes actual frame-rate facts and warnings.</w:t>
      </w:r>
    </w:p>
    <w:p>
      <w:pPr>
        <w:pStyle w:val="ListBullet"/>
        <w:spacing w:after="32"/>
      </w:pPr>
      <w:r>
        <w:t>Rotation/orientation metadata is normalized for preview/render consumers.</w:t>
      </w:r>
    </w:p>
    <w:p>
      <w:pPr>
        <w:pStyle w:val="ListBullet"/>
        <w:spacing w:after="32"/>
      </w:pPr>
      <w:r>
        <w:t>Unsupported codec/container is typed warning/error based on actual ability to decode, not extension only.</w:t>
      </w:r>
    </w:p>
    <w:p>
      <w:pPr>
        <w:pStyle w:val="ListBullet"/>
        <w:spacing w:after="32"/>
      </w:pPr>
      <w:r>
        <w:t>Extension filter remains convenience; successful probe is stronger evidence than filename suffix.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EAF8F0"/>
            <w:tcMar>
              <w:top w:w="86" w:type="dxa"/>
              <w:start w:w="104" w:type="dxa"/>
              <w:bottom w:w="86" w:type="dxa"/>
              <w:end w:w="104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8"/>
              </w:rPr>
              <w:t>D05-03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One MediaProbeService result feeds Media Library, import, relink, preview, render preflight, and diagnostics so metadata does not disagree across workspaces.</w:t>
            </w:r>
          </w:p>
        </w:tc>
      </w:tr>
    </w:tbl>
    <w:p>
      <w:pPr>
        <w:spacing w:after="0"/>
      </w:pPr>
    </w:p>
    <w:p>
      <w:pPr>
        <w:pStyle w:val="Heading1"/>
      </w:pPr>
      <w:r>
        <w:t>6. Import &amp; Folder Scan Pipeline</w:t>
      </w:r>
    </w:p>
    <w:p>
      <w:pPr>
        <w:pStyle w:val="CodeSmall"/>
      </w:pPr>
      <w:r>
        <w:t>Select files/folder</w:t>
        <w:br/>
        <w:t xml:space="preserve">  → enumerate supported candidates (bounded/cancellable)</w:t>
        <w:br/>
        <w:t xml:space="preserve">  → canonical-path duplicate check</w:t>
        <w:br/>
        <w:t xml:space="preserve">  → probe candidates off UI thread</w:t>
        <w:br/>
        <w:t xml:space="preserve">  → build ImportProposal[]</w:t>
        <w:br/>
        <w:t xml:space="preserve">  → validate duplicate/source facts</w:t>
        <w:br/>
        <w:t xml:space="preserve">  → commit accepted assets in one EditorController transaction/batch</w:t>
        <w:br/>
        <w:t xml:space="preserve">  → request preview/cache asynchronously</w:t>
        <w:br/>
      </w:r>
    </w:p>
    <w:p>
      <w:pPr>
        <w:pStyle w:val="ListBullet"/>
        <w:spacing w:after="32"/>
      </w:pPr>
      <w:r>
        <w:t>Folder scan does not follow directory symlinks.</w:t>
      </w:r>
    </w:p>
    <w:p>
      <w:pPr>
        <w:pStyle w:val="ListBullet"/>
        <w:spacing w:after="32"/>
      </w:pPr>
      <w:r>
        <w:t>Permission errors skip individual directories with summary; do not abort whole scan unless root invalid.</w:t>
      </w:r>
    </w:p>
    <w:p>
      <w:pPr>
        <w:pStyle w:val="ListBullet"/>
        <w:spacing w:after="32"/>
      </w:pPr>
      <w:r>
        <w:t>Cancellation before commit = zero project mutation.</w:t>
      </w:r>
    </w:p>
    <w:p>
      <w:pPr>
        <w:pStyle w:val="ListBullet"/>
        <w:spacing w:after="32"/>
      </w:pPr>
      <w:r>
        <w:t>Partial probe failures can import successful files only when user flow permits, with explicit error summary.</w:t>
      </w:r>
    </w:p>
    <w:p>
      <w:pPr>
        <w:pStyle w:val="ListBullet"/>
        <w:spacing w:after="32"/>
      </w:pPr>
      <w:r>
        <w:t>Duplicate detection separates same locator from same bytes; no expensive full-hash duplicate search by default.</w:t>
      </w:r>
    </w:p>
    <w:p>
      <w:pPr>
        <w:pStyle w:val="ListBullet"/>
        <w:spacing w:after="32"/>
      </w:pPr>
      <w:r>
        <w:t>Import does not copy or modify source file.</w:t>
      </w:r>
    </w:p>
    <w:p>
      <w:pPr>
        <w:pStyle w:val="ListBullet"/>
        <w:spacing w:after="32"/>
      </w:pPr>
      <w:r>
        <w:t>A batch commit should produce coherent Undo behavior rather than one history item per metadata callback.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EAF8F0"/>
            <w:tcMar>
              <w:top w:w="86" w:type="dxa"/>
              <w:start w:w="104" w:type="dxa"/>
              <w:bottom w:w="86" w:type="dxa"/>
              <w:end w:w="104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8"/>
              </w:rPr>
              <w:t>D05-04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Worker probes prepare proposals; only controlled application/domain command commits media to ProjectDocument.</w:t>
            </w:r>
          </w:p>
        </w:tc>
      </w:tr>
    </w:tbl>
    <w:p>
      <w:pPr>
        <w:spacing w:after="0"/>
      </w:pPr>
    </w:p>
    <w:p>
      <w:pPr>
        <w:pStyle w:val="Heading1"/>
      </w:pPr>
      <w:r>
        <w:t>7. Relink Semantics</w:t>
      </w:r>
    </w:p>
    <w:p>
      <w:r>
        <w:t>Relink is not remove+add. It changes how an existing asset_id resolves to source bytes.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08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Relink check</w:t>
            </w:r>
          </w:p>
        </w:tc>
        <w:tc>
          <w:tcPr>
            <w:tcW w:type="dxa" w:w="777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Required behavior</w:t>
            </w:r>
          </w:p>
        </w:tc>
      </w:tr>
      <w:tr>
        <w:tc>
          <w:tcPr>
            <w:tcW w:type="dxa" w:w="208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Kind</w:t>
            </w:r>
          </w:p>
        </w:tc>
        <w:tc>
          <w:tcPr>
            <w:tcW w:type="dxa" w:w="777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replacement must be compatible with asset role or explicitly approved</w:t>
            </w:r>
          </w:p>
        </w:tc>
      </w:tr>
      <w:tr>
        <w:tc>
          <w:tcPr>
            <w:tcW w:type="dxa" w:w="208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Exists/readable</w:t>
            </w:r>
          </w:p>
        </w:tc>
        <w:tc>
          <w:tcPr>
            <w:tcW w:type="dxa" w:w="777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mandatory</w:t>
            </w:r>
          </w:p>
        </w:tc>
      </w:tr>
      <w:tr>
        <w:tc>
          <w:tcPr>
            <w:tcW w:type="dxa" w:w="208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Probe</w:t>
            </w:r>
          </w:p>
        </w:tc>
        <w:tc>
          <w:tcPr>
            <w:tcW w:type="dxa" w:w="777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mandatory technical metadata refresh</w:t>
            </w:r>
          </w:p>
        </w:tc>
      </w:tr>
      <w:tr>
        <w:tc>
          <w:tcPr>
            <w:tcW w:type="dxa" w:w="208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Duration</w:t>
            </w:r>
          </w:p>
        </w:tc>
        <w:tc>
          <w:tcPr>
            <w:tcW w:type="dxa" w:w="777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difference shown; source ranges validated</w:t>
            </w:r>
          </w:p>
        </w:tc>
      </w:tr>
      <w:tr>
        <w:tc>
          <w:tcPr>
            <w:tcW w:type="dxa" w:w="208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Fingerprint</w:t>
            </w:r>
          </w:p>
        </w:tc>
        <w:tc>
          <w:tcPr>
            <w:tcW w:type="dxa" w:w="777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new fingerprint recorded after successful relink</w:t>
            </w:r>
          </w:p>
        </w:tc>
      </w:tr>
      <w:tr>
        <w:tc>
          <w:tcPr>
            <w:tcW w:type="dxa" w:w="208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asset_id</w:t>
            </w:r>
          </w:p>
        </w:tc>
        <w:tc>
          <w:tcPr>
            <w:tcW w:type="dxa" w:w="777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MUST remain unchanged</w:t>
            </w:r>
          </w:p>
        </w:tc>
      </w:tr>
      <w:tr>
        <w:tc>
          <w:tcPr>
            <w:tcW w:type="dxa" w:w="208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song/layer refs</w:t>
            </w:r>
          </w:p>
        </w:tc>
        <w:tc>
          <w:tcPr>
            <w:tcW w:type="dxa" w:w="777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MUST remain unchanged</w:t>
            </w:r>
          </w:p>
        </w:tc>
      </w:tr>
      <w:tr>
        <w:tc>
          <w:tcPr>
            <w:tcW w:type="dxa" w:w="208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Cache</w:t>
            </w:r>
          </w:p>
        </w:tc>
        <w:tc>
          <w:tcPr>
            <w:tcW w:type="dxa" w:w="777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invalidate old source-dependent entries; new keys generated</w:t>
            </w:r>
          </w:p>
        </w:tc>
      </w:tr>
      <w:tr>
        <w:tc>
          <w:tcPr>
            <w:tcW w:type="dxa" w:w="208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Undo</w:t>
            </w:r>
          </w:p>
        </w:tc>
        <w:tc>
          <w:tcPr>
            <w:tcW w:type="dxa" w:w="777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restores old locator/fingerprint/metadata if old source info is still representable</w:t>
            </w:r>
          </w:p>
        </w:tc>
      </w:tr>
    </w:tbl>
    <w:p>
      <w:pPr>
        <w:spacing w:after="0"/>
      </w:pPr>
    </w:p>
    <w:p>
      <w:pPr>
        <w:pStyle w:val="Heading2"/>
      </w:pPr>
      <w:r>
        <w:t>7.1 Duration-change policy</w:t>
      </w:r>
    </w:p>
    <w:p>
      <w:pPr>
        <w:pStyle w:val="ListBullet"/>
        <w:spacing w:after="32"/>
      </w:pPr>
      <w:r>
        <w:t>Relink must not silently stretch/shrink existing timeline semantics.</w:t>
      </w:r>
    </w:p>
    <w:p>
      <w:pPr>
        <w:pStyle w:val="ListBullet"/>
        <w:spacing w:after="32"/>
      </w:pPr>
      <w:r>
        <w:t>If existing source_in/out still fit new duration, keep timing.</w:t>
      </w:r>
    </w:p>
    <w:p>
      <w:pPr>
        <w:pStyle w:val="ListBullet"/>
        <w:spacing w:after="32"/>
      </w:pPr>
      <w:r>
        <w:t>If range exceeds replacement duration, relink command must fail or require explicit clamp action; no hidden clamp.</w:t>
      </w:r>
    </w:p>
    <w:p>
      <w:pPr>
        <w:pStyle w:val="ListBullet"/>
        <w:spacing w:after="32"/>
      </w:pPr>
      <w:r>
        <w:t>Visual/audio role mismatch blocks relink.</w:t>
      </w:r>
    </w:p>
    <w:p>
      <w:pPr>
        <w:pStyle w:val="ListBullet"/>
        <w:spacing w:after="32"/>
      </w:pPr>
      <w:r>
        <w:t>Render queued before relink keeps its immutable snapshot and fails preflight if source identity no longer matches.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EAF8F0"/>
            <w:tcMar>
              <w:top w:w="86" w:type="dxa"/>
              <w:start w:w="104" w:type="dxa"/>
              <w:bottom w:w="86" w:type="dxa"/>
              <w:end w:w="104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8"/>
              </w:rPr>
              <w:t>D05-05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Relink preserves asset UUID and timeline references. Duration incompatibility is explicit validation, not automatic timeline rewrite.</w:t>
            </w:r>
          </w:p>
        </w:tc>
      </w:tr>
    </w:tbl>
    <w:p>
      <w:pPr>
        <w:spacing w:after="0"/>
      </w:pPr>
    </w:p>
    <w:p>
      <w:pPr>
        <w:pStyle w:val="Heading1"/>
      </w:pPr>
      <w:r>
        <w:t>8. Media Library Metadata &amp; Sidecar</w:t>
      </w:r>
    </w:p>
    <w:p>
      <w:r>
        <w:t>Favorite, tags, descriptions, collections, dan imported_at bersifat library/editor convenience. Kehilangannya tidak boleh membuat proyek tidak bisa render.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02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Data</w:t>
            </w:r>
          </w:p>
        </w:tc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Critical project state?</w:t>
            </w:r>
          </w:p>
        </w:tc>
        <w:tc>
          <w:tcPr>
            <w:tcW w:type="dxa" w:w="460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Storage direction</w:t>
            </w:r>
          </w:p>
        </w:tc>
      </w:tr>
      <w:tr>
        <w:tc>
          <w:tcPr>
            <w:tcW w:type="dxa" w:w="302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asset locator/fingerprint/duration</w:t>
            </w:r>
          </w:p>
        </w:tc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</w:t>
            </w:r>
          </w:p>
        </w:tc>
        <w:tc>
          <w:tcPr>
            <w:tcW w:type="dxa" w:w="460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ProjectDocument</w:t>
            </w:r>
          </w:p>
        </w:tc>
      </w:tr>
      <w:tr>
        <w:tc>
          <w:tcPr>
            <w:tcW w:type="dxa" w:w="302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playlist/visual assignment</w:t>
            </w:r>
          </w:p>
        </w:tc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</w:t>
            </w:r>
          </w:p>
        </w:tc>
        <w:tc>
          <w:tcPr>
            <w:tcW w:type="dxa" w:w="460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ProjectDocument</w:t>
            </w:r>
          </w:p>
        </w:tc>
      </w:tr>
      <w:tr>
        <w:tc>
          <w:tcPr>
            <w:tcW w:type="dxa" w:w="302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favorite/tags/collections</w:t>
            </w:r>
          </w:p>
        </w:tc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</w:t>
            </w:r>
          </w:p>
        </w:tc>
        <w:tc>
          <w:tcPr>
            <w:tcW w:type="dxa" w:w="460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sidecar v2 or neutral metadata</w:t>
            </w:r>
          </w:p>
        </w:tc>
      </w:tr>
      <w:tr>
        <w:tc>
          <w:tcPr>
            <w:tcW w:type="dxa" w:w="302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thumbnail/cache</w:t>
            </w:r>
          </w:p>
        </w:tc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</w:t>
            </w:r>
          </w:p>
        </w:tc>
        <w:tc>
          <w:tcPr>
            <w:tcW w:type="dxa" w:w="460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CacheManager</w:t>
            </w:r>
          </w:p>
        </w:tc>
      </w:tr>
      <w:tr>
        <w:tc>
          <w:tcPr>
            <w:tcW w:type="dxa" w:w="302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probe cache</w:t>
            </w:r>
          </w:p>
        </w:tc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</w:t>
            </w:r>
          </w:p>
        </w:tc>
        <w:tc>
          <w:tcPr>
            <w:tcW w:type="dxa" w:w="460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CacheManager</w:t>
            </w:r>
          </w:p>
        </w:tc>
      </w:tr>
    </w:tbl>
    <w:p>
      <w:pPr>
        <w:spacing w:after="0"/>
      </w:pPr>
    </w:p>
    <w:p>
      <w:pPr>
        <w:pStyle w:val="Heading2"/>
      </w:pPr>
      <w:r>
        <w:t>8.1 Sidecar migration direction</w:t>
      </w:r>
    </w:p>
    <w:p>
      <w:pPr>
        <w:pStyle w:val="ListBullet"/>
        <w:spacing w:after="32"/>
      </w:pPr>
      <w:r>
        <w:t>Current v1 sidecar path-keyed records remain readable.</w:t>
      </w:r>
    </w:p>
    <w:p>
      <w:pPr>
        <w:pStyle w:val="ListBullet"/>
        <w:spacing w:after="32"/>
      </w:pPr>
      <w:r>
        <w:t>Future sidecar v2 should key records by canonical ProjectDocument asset UUID where binding is known.</w:t>
      </w:r>
    </w:p>
    <w:p>
      <w:pPr>
        <w:pStyle w:val="ListBullet"/>
        <w:spacing w:after="32"/>
      </w:pPr>
      <w:r>
        <w:t>Migration can map legacy path-derived key → current asset UUID using normalized locator and media kind.</w:t>
      </w:r>
    </w:p>
    <w:p>
      <w:pPr>
        <w:pStyle w:val="ListBullet"/>
        <w:spacing w:after="32"/>
      </w:pPr>
      <w:r>
        <w:t>Sidecar version migration is independent from ProjectDocument schema_version.</w:t>
      </w:r>
    </w:p>
    <w:p>
      <w:pPr>
        <w:pStyle w:val="ListBullet"/>
        <w:spacing w:after="32"/>
      </w:pPr>
      <w:r>
        <w:t>Sidecar corruption/missing file does not block opening project.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EAF8F0"/>
            <w:tcMar>
              <w:top w:w="86" w:type="dxa"/>
              <w:start w:w="104" w:type="dxa"/>
              <w:bottom w:w="86" w:type="dxa"/>
              <w:end w:w="104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8"/>
              </w:rPr>
              <w:t>D05-06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Do not bump project schema merely to fix Media Library convenience metadata. Sidecar has its own versioned migration path.</w:t>
            </w:r>
          </w:p>
        </w:tc>
      </w:tr>
    </w:tbl>
    <w:p>
      <w:pPr>
        <w:spacing w:after="0"/>
      </w:pPr>
    </w:p>
    <w:p>
      <w:pPr>
        <w:pStyle w:val="Heading1"/>
      </w:pPr>
      <w:r>
        <w:t>9. Locator &amp; Project Portability</w:t>
      </w:r>
    </w:p>
    <w:p>
      <w:r>
        <w:t>Windows portable app does not imply media is copied into the application folder. Project portability therefore needs deterministic path resolution rules.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4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Resolution order</w:t>
            </w:r>
          </w:p>
        </w:tc>
        <w:tc>
          <w:tcPr>
            <w:tcW w:type="dxa" w:w="792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Rule</w:t>
            </w:r>
          </w:p>
        </w:tc>
      </w:tr>
      <w:tr>
        <w:tc>
          <w:tcPr>
            <w:tcW w:type="dxa" w:w="194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1</w:t>
            </w:r>
          </w:p>
        </w:tc>
        <w:tc>
          <w:tcPr>
            <w:tcW w:type="dxa" w:w="792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valid explicit locator matching expected asset/source facts</w:t>
            </w:r>
          </w:p>
        </w:tc>
      </w:tr>
      <w:tr>
        <w:tc>
          <w:tcPr>
            <w:tcW w:type="dxa" w:w="194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2</w:t>
            </w:r>
          </w:p>
        </w:tc>
        <w:tc>
          <w:tcPr>
            <w:tcW w:type="dxa" w:w="792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relative_path resolved against saved project directory</w:t>
            </w:r>
          </w:p>
        </w:tc>
      </w:tr>
      <w:tr>
        <w:tc>
          <w:tcPr>
            <w:tcW w:type="dxa" w:w="194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3</w:t>
            </w:r>
          </w:p>
        </w:tc>
        <w:tc>
          <w:tcPr>
            <w:tcW w:type="dxa" w:w="792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optional deterministic nearby search only after explicit user action / relink assistant</w:t>
            </w:r>
          </w:p>
        </w:tc>
      </w:tr>
      <w:tr>
        <w:tc>
          <w:tcPr>
            <w:tcW w:type="dxa" w:w="194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4</w:t>
            </w:r>
          </w:p>
        </w:tc>
        <w:tc>
          <w:tcPr>
            <w:tcW w:type="dxa" w:w="792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manual relink</w:t>
            </w:r>
          </w:p>
        </w:tc>
      </w:tr>
    </w:tbl>
    <w:p>
      <w:pPr>
        <w:spacing w:after="0"/>
      </w:pPr>
    </w:p>
    <w:p>
      <w:pPr>
        <w:pStyle w:val="ListBullet"/>
        <w:spacing w:after="32"/>
      </w:pPr>
      <w:r>
        <w:t>Opening a project never recursively searches entire drives automatically.</w:t>
      </w:r>
    </w:p>
    <w:p>
      <w:pPr>
        <w:pStyle w:val="ListBullet"/>
        <w:spacing w:after="32"/>
      </w:pPr>
      <w:r>
        <w:t>relative_path uses project-relative normalized separators and never replaces stable asset_id.</w:t>
      </w:r>
    </w:p>
    <w:p>
      <w:pPr>
        <w:pStyle w:val="ListBullet"/>
        <w:spacing w:after="32"/>
      </w:pPr>
      <w:r>
        <w:t>When Save As changes project folder, relative paths can be recalculated without changing locator unless user chooses portable relink behavior.</w:t>
      </w:r>
    </w:p>
    <w:p>
      <w:pPr>
        <w:pStyle w:val="ListBullet"/>
        <w:spacing w:after="32"/>
      </w:pPr>
      <w:r>
        <w:t>Unicode, apostrophe, spaces, long practical Windows paths, and different drive letters require fixtures.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EAF8F0"/>
            <w:tcMar>
              <w:top w:w="86" w:type="dxa"/>
              <w:start w:w="104" w:type="dxa"/>
              <w:bottom w:w="86" w:type="dxa"/>
              <w:end w:w="104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8"/>
              </w:rPr>
              <w:t>D05-07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Project path resolution must be predictable; no hidden global media search that can bind the wrong file.</w:t>
            </w:r>
          </w:p>
        </w:tc>
      </w:tr>
    </w:tbl>
    <w:p>
      <w:pPr>
        <w:spacing w:after="0"/>
      </w:pPr>
    </w:p>
    <w:p>
      <w:pPr>
        <w:pStyle w:val="Heading1"/>
      </w:pPr>
      <w:r>
        <w:t>10. Preview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37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Preview class</w:t>
            </w:r>
          </w:p>
        </w:tc>
        <w:tc>
          <w:tcPr>
            <w:tcW w:type="dxa" w:w="432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309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Correctness level</w:t>
            </w:r>
          </w:p>
        </w:tc>
      </w:tr>
      <w:tr>
        <w:tc>
          <w:tcPr>
            <w:tcW w:type="dxa" w:w="237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Library thumbnail</w:t>
            </w:r>
          </w:p>
        </w:tc>
        <w:tc>
          <w:tcPr>
            <w:tcW w:type="dxa" w:w="432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fast asset identification</w:t>
            </w:r>
          </w:p>
        </w:tc>
        <w:tc>
          <w:tcPr>
            <w:tcW w:type="dxa" w:w="309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source-only; not project composition</w:t>
            </w:r>
          </w:p>
        </w:tc>
      </w:tr>
      <w:tr>
        <w:tc>
          <w:tcPr>
            <w:tcW w:type="dxa" w:w="237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Approximate editor preview</w:t>
            </w:r>
          </w:p>
        </w:tc>
        <w:tc>
          <w:tcPr>
            <w:tcW w:type="dxa" w:w="432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interactive manipulation</w:t>
            </w:r>
          </w:p>
        </w:tc>
        <w:tc>
          <w:tcPr>
            <w:tcW w:type="dxa" w:w="309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may simplify expensive effects; must label/degrade honestly</w:t>
            </w:r>
          </w:p>
        </w:tc>
      </w:tr>
      <w:tr>
        <w:tc>
          <w:tcPr>
            <w:tcW w:type="dxa" w:w="237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Accurate frame preview</w:t>
            </w:r>
          </w:p>
        </w:tc>
        <w:tc>
          <w:tcPr>
            <w:tcW w:type="dxa" w:w="432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frame at project tick using canonical composition</w:t>
            </w:r>
          </w:p>
        </w:tc>
        <w:tc>
          <w:tcPr>
            <w:tcW w:type="dxa" w:w="309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parity oracle</w:t>
            </w:r>
          </w:p>
        </w:tc>
      </w:tr>
      <w:tr>
        <w:tc>
          <w:tcPr>
            <w:tcW w:type="dxa" w:w="237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Render preview/check</w:t>
            </w:r>
          </w:p>
        </w:tc>
        <w:tc>
          <w:tcPr>
            <w:tcW w:type="dxa" w:w="432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short/low-cost actual render path when needed</w:t>
            </w:r>
          </w:p>
        </w:tc>
        <w:tc>
          <w:tcPr>
            <w:tcW w:type="dxa" w:w="309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highest before full render</w:t>
            </w:r>
          </w:p>
        </w:tc>
      </w:tr>
    </w:tbl>
    <w:p>
      <w:pPr>
        <w:spacing w:after="0"/>
      </w:pPr>
    </w:p>
    <w:p>
      <w:pPr>
        <w:pStyle w:val="Heading2"/>
      </w:pPr>
      <w:r>
        <w:t>10.1 Accurate Preview contract</w:t>
      </w:r>
    </w:p>
    <w:p>
      <w:pPr>
        <w:pStyle w:val="CodeSmall"/>
      </w:pPr>
      <w:r>
        <w:t>PreviewRequest</w:t>
        <w:br/>
        <w:t xml:space="preserve">  project_token</w:t>
        <w:br/>
        <w:t xml:space="preserve">  revision</w:t>
        <w:br/>
        <w:t xml:space="preserve">  content_signature</w:t>
        <w:br/>
        <w:t xml:space="preserve">  time_tick</w:t>
        <w:br/>
        <w:t xml:space="preserve">  canvas/render-preview profile</w:t>
        <w:br/>
        <w:t xml:space="preserve">  generation</w:t>
        <w:br/>
        <w:br/>
        <w:t>Accurate Preview</w:t>
        <w:br/>
        <w:t xml:space="preserve">  → immutable snapshot</w:t>
        <w:br/>
        <w:t xml:space="preserve">  → TimelineResolver</w:t>
        <w:br/>
        <w:t xml:space="preserve">  → same composition semantics/compiler contract as Render</w:t>
        <w:br/>
        <w:t xml:space="preserve">  → cached frame artifact</w:t>
        <w:br/>
        <w:t xml:space="preserve">  → emit only if generation/token still current</w:t>
      </w:r>
    </w:p>
    <w:p>
      <w:pPr>
        <w:pStyle w:val="ListBullet"/>
        <w:spacing w:after="32"/>
      </w:pPr>
      <w:r>
        <w:t>Accurate Preview may be slower; correctness outranks latency.</w:t>
      </w:r>
    </w:p>
    <w:p>
      <w:pPr>
        <w:pStyle w:val="ListBullet"/>
        <w:spacing w:after="32"/>
      </w:pPr>
      <w:r>
        <w:t>Spectrum/audio-reactive preview must never invent fake movement when audio data is unavailable.</w:t>
      </w:r>
    </w:p>
    <w:p>
      <w:pPr>
        <w:pStyle w:val="ListBullet"/>
        <w:spacing w:after="32"/>
      </w:pPr>
      <w:r>
        <w:t>Approximate preview can use resting geometry/fallback but cannot masquerade as accurate audio reactivity.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EAF8F0"/>
            <w:tcMar>
              <w:top w:w="86" w:type="dxa"/>
              <w:start w:w="104" w:type="dxa"/>
              <w:bottom w:w="86" w:type="dxa"/>
              <w:end w:w="104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8"/>
              </w:rPr>
              <w:t>D05-08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Accurate Preview remains the visual parity oracle. Fast preview optimizations must be tested against it, not vice versa.</w:t>
            </w:r>
          </w:p>
        </w:tc>
      </w:tr>
    </w:tbl>
    <w:p>
      <w:pPr>
        <w:spacing w:after="0"/>
      </w:pPr>
    </w:p>
    <w:p>
      <w:pPr>
        <w:pStyle w:val="Heading1"/>
      </w:pPr>
      <w:r>
        <w:t>11. Preview Scheduling &amp; Scrubbing</w:t>
      </w:r>
    </w:p>
    <w:p>
      <w:pPr>
        <w:pStyle w:val="ListBullet"/>
        <w:spacing w:after="32"/>
      </w:pPr>
      <w:r>
        <w:t>Scrub requests are coalesced; newest requested tick wins.</w:t>
      </w:r>
    </w:p>
    <w:p>
      <w:pPr>
        <w:pStyle w:val="ListBullet"/>
        <w:spacing w:after="32"/>
      </w:pPr>
      <w:r>
        <w:t>In-flight old frame may finish and populate reusable cache, but cannot update current UI.</w:t>
      </w:r>
    </w:p>
    <w:p>
      <w:pPr>
        <w:pStyle w:val="ListBullet"/>
        <w:spacing w:after="32"/>
      </w:pPr>
      <w:r>
        <w:t>Interactive request priority &gt; background thumbnail generation.</w:t>
      </w:r>
    </w:p>
    <w:p>
      <w:pPr>
        <w:pStyle w:val="ListBullet"/>
        <w:spacing w:after="32"/>
      </w:pPr>
      <w:r>
        <w:t>Per-project generation invalidated on project switch.</w:t>
      </w:r>
    </w:p>
    <w:p>
      <w:pPr>
        <w:pStyle w:val="ListBullet"/>
        <w:spacing w:after="32"/>
      </w:pPr>
      <w:r>
        <w:t>Per-revision content signature invalidates composition cache after mutation.</w:t>
      </w:r>
    </w:p>
    <w:p>
      <w:pPr>
        <w:pStyle w:val="ListBullet"/>
        <w:spacing w:after="32"/>
      </w:pPr>
      <w:r>
        <w:t>Playback may use predictive/pre-fetch only under bounded queue.</w:t>
      </w:r>
    </w:p>
    <w:p>
      <w:pPr>
        <w:pStyle w:val="ListBullet"/>
        <w:spacing w:after="32"/>
      </w:pPr>
      <w:r>
        <w:t>UI thread performs no decode or FFmpeg wait.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EAF8F0"/>
            <w:tcMar>
              <w:top w:w="86" w:type="dxa"/>
              <w:start w:w="104" w:type="dxa"/>
              <w:bottom w:w="86" w:type="dxa"/>
              <w:end w:w="104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8"/>
              </w:rPr>
              <w:t>D05-09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Preview scheduling follows TaskSupervisor priority/generation contract from STEP 04.</w:t>
            </w:r>
          </w:p>
        </w:tc>
      </w:tr>
    </w:tbl>
    <w:p>
      <w:pPr>
        <w:spacing w:after="0"/>
      </w:pPr>
    </w:p>
    <w:p>
      <w:pPr>
        <w:pStyle w:val="Heading1"/>
      </w:pPr>
      <w:r>
        <w:t>12. Unified Cache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94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Namespace</w:t>
            </w:r>
          </w:p>
        </w:tc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Payload</w:t>
            </w:r>
          </w:p>
        </w:tc>
        <w:tc>
          <w:tcPr>
            <w:tcW w:type="dxa" w:w="482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Canonical key inputs</w:t>
            </w:r>
          </w:p>
        </w:tc>
        <w:tc>
          <w:tcPr>
            <w:tcW w:type="dxa" w:w="93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Critical?</w:t>
            </w:r>
          </w:p>
        </w:tc>
      </w:tr>
      <w:tr>
        <w:tc>
          <w:tcPr>
            <w:tcW w:type="dxa" w:w="194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media-preview</w:t>
            </w:r>
          </w:p>
        </w:tc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PNG thumbnail/wave image</w:t>
            </w:r>
          </w:p>
        </w:tc>
        <w:tc>
          <w:tcPr>
            <w:tcW w:type="dxa" w:w="482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source fingerprint + size/profile + cache version</w:t>
            </w:r>
          </w:p>
        </w:tc>
        <w:tc>
          <w:tcPr>
            <w:tcW w:type="dxa" w:w="93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</w:t>
            </w:r>
          </w:p>
        </w:tc>
      </w:tr>
      <w:tr>
        <w:tc>
          <w:tcPr>
            <w:tcW w:type="dxa" w:w="194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probe</w:t>
            </w:r>
          </w:p>
        </w:tc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normalized probe JSON</w:t>
            </w:r>
          </w:p>
        </w:tc>
        <w:tc>
          <w:tcPr>
            <w:tcW w:type="dxa" w:w="482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source fingerprint + probe version</w:t>
            </w:r>
          </w:p>
        </w:tc>
        <w:tc>
          <w:tcPr>
            <w:tcW w:type="dxa" w:w="93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</w:t>
            </w:r>
          </w:p>
        </w:tc>
      </w:tr>
      <w:tr>
        <w:tc>
          <w:tcPr>
            <w:tcW w:type="dxa" w:w="194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accurate-preview</w:t>
            </w:r>
          </w:p>
        </w:tc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frame PNG</w:t>
            </w:r>
          </w:p>
        </w:tc>
        <w:tc>
          <w:tcPr>
            <w:tcW w:type="dxa" w:w="482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project content signature + tick + canvas/compiler version</w:t>
            </w:r>
          </w:p>
        </w:tc>
        <w:tc>
          <w:tcPr>
            <w:tcW w:type="dxa" w:w="93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</w:t>
            </w:r>
          </w:p>
        </w:tc>
      </w:tr>
      <w:tr>
        <w:tc>
          <w:tcPr>
            <w:tcW w:type="dxa" w:w="194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spectrum-preview</w:t>
            </w:r>
          </w:p>
        </w:tc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accurate frame/artifact</w:t>
            </w:r>
          </w:p>
        </w:tc>
        <w:tc>
          <w:tcPr>
            <w:tcW w:type="dxa" w:w="482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same composition signature + tick</w:t>
            </w:r>
          </w:p>
        </w:tc>
        <w:tc>
          <w:tcPr>
            <w:tcW w:type="dxa" w:w="93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</w:t>
            </w:r>
          </w:p>
        </w:tc>
      </w:tr>
      <w:tr>
        <w:tc>
          <w:tcPr>
            <w:tcW w:type="dxa" w:w="194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template-thumbnail</w:t>
            </w:r>
          </w:p>
        </w:tc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preview PNG</w:t>
            </w:r>
          </w:p>
        </w:tc>
        <w:tc>
          <w:tcPr>
            <w:tcW w:type="dxa" w:w="482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template content/version + profile</w:t>
            </w:r>
          </w:p>
        </w:tc>
        <w:tc>
          <w:tcPr>
            <w:tcW w:type="dxa" w:w="93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</w:t>
            </w:r>
          </w:p>
        </w:tc>
      </w:tr>
      <w:tr>
        <w:tc>
          <w:tcPr>
            <w:tcW w:type="dxa" w:w="194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beat-analysis</w:t>
            </w:r>
          </w:p>
        </w:tc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reduced envelopes/beat data</w:t>
            </w:r>
          </w:p>
        </w:tc>
        <w:tc>
          <w:tcPr>
            <w:tcW w:type="dxa" w:w="482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audio fingerprint + algorithm profile/version</w:t>
            </w:r>
          </w:p>
        </w:tc>
        <w:tc>
          <w:tcPr>
            <w:tcW w:type="dxa" w:w="93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</w:t>
            </w:r>
          </w:p>
        </w:tc>
      </w:tr>
    </w:tbl>
    <w:p>
      <w:pPr>
        <w:spacing w:after="0"/>
      </w:pPr>
    </w:p>
    <w:p>
      <w:pPr>
        <w:pStyle w:val="Heading2"/>
      </w:pPr>
      <w:r>
        <w:t>12.1 Cache invariants</w:t>
      </w:r>
    </w:p>
    <w:p>
      <w:pPr>
        <w:pStyle w:val="ListBullet"/>
        <w:spacing w:after="32"/>
      </w:pPr>
      <w:r>
        <w:t>Cache is disposable and never required to reconstruct project.</w:t>
      </w:r>
    </w:p>
    <w:p>
      <w:pPr>
        <w:pStyle w:val="ListBullet"/>
        <w:spacing w:after="32"/>
      </w:pPr>
      <w:r>
        <w:t>Cache writes are atomic.</w:t>
      </w:r>
    </w:p>
    <w:p>
      <w:pPr>
        <w:pStyle w:val="ListBullet"/>
        <w:spacing w:after="32"/>
      </w:pPr>
      <w:r>
        <w:t>Corrupt/zero-byte/version mismatch = MISS.</w:t>
      </w:r>
    </w:p>
    <w:p>
      <w:pPr>
        <w:pStyle w:val="ListBullet"/>
        <w:spacing w:after="32"/>
      </w:pPr>
      <w:r>
        <w:t>Each namespace has quota and LRU-like eviction policy.</w:t>
      </w:r>
    </w:p>
    <w:p>
      <w:pPr>
        <w:pStyle w:val="ListBullet"/>
        <w:spacing w:after="32"/>
      </w:pPr>
      <w:r>
        <w:t>Cache metadata records last access/size/schema without requiring project mutation.</w:t>
      </w:r>
    </w:p>
    <w:p>
      <w:pPr>
        <w:pStyle w:val="ListBullet"/>
        <w:spacing w:after="32"/>
      </w:pPr>
      <w:r>
        <w:t>Cleanup is best effort and cannot delete unknown files.</w:t>
      </w:r>
    </w:p>
    <w:p>
      <w:pPr>
        <w:pStyle w:val="ListBullet"/>
        <w:spacing w:after="32"/>
      </w:pPr>
      <w:r>
        <w:t>One namespace failure does not invalidate others.</w:t>
      </w:r>
    </w:p>
    <w:p>
      <w:pPr>
        <w:pStyle w:val="ListBullet"/>
        <w:spacing w:after="32"/>
      </w:pPr>
      <w:r>
        <w:t>Cache root is app-owned data/cache, not project/output directory by default.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EAF8F0"/>
            <w:tcMar>
              <w:top w:w="86" w:type="dxa"/>
              <w:start w:w="104" w:type="dxa"/>
              <w:bottom w:w="86" w:type="dxa"/>
              <w:end w:w="104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8"/>
              </w:rPr>
              <w:t>D05-10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CacheManager centralizes namespace/version/quota/invalidation while payload producers remain domain-specific.</w:t>
            </w:r>
          </w:p>
        </w:tc>
      </w:tr>
    </w:tbl>
    <w:p>
      <w:pPr>
        <w:spacing w:after="0"/>
      </w:pPr>
    </w:p>
    <w:p>
      <w:pPr>
        <w:pStyle w:val="Heading1"/>
      </w:pPr>
      <w:r>
        <w:t>13. Cache Invalidation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66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Change</w:t>
            </w:r>
          </w:p>
        </w:tc>
        <w:tc>
          <w:tcPr>
            <w:tcW w:type="dxa" w:w="172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Media preview</w:t>
            </w:r>
          </w:p>
        </w:tc>
        <w:tc>
          <w:tcPr>
            <w:tcW w:type="dxa" w:w="129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Probe</w:t>
            </w:r>
          </w:p>
        </w:tc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Accurate preview</w:t>
            </w:r>
          </w:p>
        </w:tc>
        <w:tc>
          <w:tcPr>
            <w:tcW w:type="dxa" w:w="194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Beat analysis</w:t>
            </w:r>
          </w:p>
        </w:tc>
      </w:tr>
      <w:tr>
        <w:tc>
          <w:tcPr>
            <w:tcW w:type="dxa" w:w="266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file mtime/size changes</w:t>
            </w:r>
          </w:p>
        </w:tc>
        <w:tc>
          <w:tcPr>
            <w:tcW w:type="dxa" w:w="172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MISS</w:t>
            </w:r>
          </w:p>
        </w:tc>
        <w:tc>
          <w:tcPr>
            <w:tcW w:type="dxa" w:w="129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MISS</w:t>
            </w:r>
          </w:p>
        </w:tc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MISS indirectly</w:t>
            </w:r>
          </w:p>
        </w:tc>
        <w:tc>
          <w:tcPr>
            <w:tcW w:type="dxa" w:w="194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MISS</w:t>
            </w:r>
          </w:p>
        </w:tc>
      </w:tr>
      <w:tr>
        <w:tc>
          <w:tcPr>
            <w:tcW w:type="dxa" w:w="266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relink path/bytes</w:t>
            </w:r>
          </w:p>
        </w:tc>
        <w:tc>
          <w:tcPr>
            <w:tcW w:type="dxa" w:w="172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MISS</w:t>
            </w:r>
          </w:p>
        </w:tc>
        <w:tc>
          <w:tcPr>
            <w:tcW w:type="dxa" w:w="129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MISS</w:t>
            </w:r>
          </w:p>
        </w:tc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MISS</w:t>
            </w:r>
          </w:p>
        </w:tc>
        <w:tc>
          <w:tcPr>
            <w:tcW w:type="dxa" w:w="194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MISS audio</w:t>
            </w:r>
          </w:p>
        </w:tc>
      </w:tr>
      <w:tr>
        <w:tc>
          <w:tcPr>
            <w:tcW w:type="dxa" w:w="266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favorite/tag change</w:t>
            </w:r>
          </w:p>
        </w:tc>
        <w:tc>
          <w:tcPr>
            <w:tcW w:type="dxa" w:w="172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</w:t>
            </w:r>
          </w:p>
        </w:tc>
        <w:tc>
          <w:tcPr>
            <w:tcW w:type="dxa" w:w="129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</w:t>
            </w:r>
          </w:p>
        </w:tc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</w:t>
            </w:r>
          </w:p>
        </w:tc>
        <w:tc>
          <w:tcPr>
            <w:tcW w:type="dxa" w:w="194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</w:t>
            </w:r>
          </w:p>
        </w:tc>
      </w:tr>
      <w:tr>
        <w:tc>
          <w:tcPr>
            <w:tcW w:type="dxa" w:w="266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playlist reorder</w:t>
            </w:r>
          </w:p>
        </w:tc>
        <w:tc>
          <w:tcPr>
            <w:tcW w:type="dxa" w:w="172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</w:t>
            </w:r>
          </w:p>
        </w:tc>
        <w:tc>
          <w:tcPr>
            <w:tcW w:type="dxa" w:w="129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</w:t>
            </w:r>
          </w:p>
        </w:tc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MISS</w:t>
            </w:r>
          </w:p>
        </w:tc>
        <w:tc>
          <w:tcPr>
            <w:tcW w:type="dxa" w:w="194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 source analysis</w:t>
            </w:r>
          </w:p>
        </w:tc>
      </w:tr>
      <w:tr>
        <w:tc>
          <w:tcPr>
            <w:tcW w:type="dxa" w:w="266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layer property change</w:t>
            </w:r>
          </w:p>
        </w:tc>
        <w:tc>
          <w:tcPr>
            <w:tcW w:type="dxa" w:w="172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</w:t>
            </w:r>
          </w:p>
        </w:tc>
        <w:tc>
          <w:tcPr>
            <w:tcW w:type="dxa" w:w="129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</w:t>
            </w:r>
          </w:p>
        </w:tc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MISS</w:t>
            </w:r>
          </w:p>
        </w:tc>
        <w:tc>
          <w:tcPr>
            <w:tcW w:type="dxa" w:w="194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</w:t>
            </w:r>
          </w:p>
        </w:tc>
      </w:tr>
      <w:tr>
        <w:tc>
          <w:tcPr>
            <w:tcW w:type="dxa" w:w="266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canvas FPS/resolution</w:t>
            </w:r>
          </w:p>
        </w:tc>
        <w:tc>
          <w:tcPr>
            <w:tcW w:type="dxa" w:w="172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</w:t>
            </w:r>
          </w:p>
        </w:tc>
        <w:tc>
          <w:tcPr>
            <w:tcW w:type="dxa" w:w="129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</w:t>
            </w:r>
          </w:p>
        </w:tc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MISS profile</w:t>
            </w:r>
          </w:p>
        </w:tc>
        <w:tc>
          <w:tcPr>
            <w:tcW w:type="dxa" w:w="194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</w:t>
            </w:r>
          </w:p>
        </w:tc>
      </w:tr>
      <w:tr>
        <w:tc>
          <w:tcPr>
            <w:tcW w:type="dxa" w:w="266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beat algorithm version</w:t>
            </w:r>
          </w:p>
        </w:tc>
        <w:tc>
          <w:tcPr>
            <w:tcW w:type="dxa" w:w="172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</w:t>
            </w:r>
          </w:p>
        </w:tc>
        <w:tc>
          <w:tcPr>
            <w:tcW w:type="dxa" w:w="129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</w:t>
            </w:r>
          </w:p>
        </w:tc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MISS if used visually</w:t>
            </w:r>
          </w:p>
        </w:tc>
        <w:tc>
          <w:tcPr>
            <w:tcW w:type="dxa" w:w="194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MISS</w:t>
            </w:r>
          </w:p>
        </w:tc>
      </w:tr>
      <w:tr>
        <w:tc>
          <w:tcPr>
            <w:tcW w:type="dxa" w:w="266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project Save As only</w:t>
            </w:r>
          </w:p>
        </w:tc>
        <w:tc>
          <w:tcPr>
            <w:tcW w:type="dxa" w:w="172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 if source same</w:t>
            </w:r>
          </w:p>
        </w:tc>
        <w:tc>
          <w:tcPr>
            <w:tcW w:type="dxa" w:w="129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</w:t>
            </w:r>
          </w:p>
        </w:tc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 content signature</w:t>
            </w:r>
          </w:p>
        </w:tc>
        <w:tc>
          <w:tcPr>
            <w:tcW w:type="dxa" w:w="194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</w:t>
            </w:r>
          </w:p>
        </w:tc>
      </w:tr>
    </w:tbl>
    <w:p>
      <w:pPr>
        <w:spacing w:after="0"/>
      </w:pPr>
    </w:p>
    <w:p>
      <w:pPr>
        <w:pStyle w:val="Heading1"/>
      </w:pPr>
      <w:r>
        <w:t>14. Timeline Time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EAF8F0"/>
            <w:tcMar>
              <w:top w:w="86" w:type="dxa"/>
              <w:start w:w="104" w:type="dxa"/>
              <w:bottom w:w="86" w:type="dxa"/>
              <w:end w:w="104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8"/>
              </w:rPr>
              <w:t>Frozen contract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TIMEBASE = 240,000 integer ticks per second. Domain/timeline math never stores floating seconds as authoritative positions. Float seconds are accepted only at input/UI boundaries then quantized once.</w:t>
            </w:r>
          </w:p>
        </w:tc>
      </w:tr>
    </w:tbl>
    <w:p>
      <w:pPr>
        <w:spacing w:after="0"/>
      </w:pPr>
    </w:p>
    <w:p>
      <w:pPr>
        <w:pStyle w:val="CodeSmall"/>
      </w:pPr>
      <w:r>
        <w:t>Domain time:</w:t>
        <w:br/>
        <w:t xml:space="preserve">  tick: int &gt;= 0</w:t>
        <w:br/>
        <w:t xml:space="preserve">  TIMEBASE: 240000</w:t>
        <w:br/>
        <w:br/>
        <w:t>Conversions:</w:t>
        <w:br/>
        <w:t xml:space="preserve">  seconds → tick: round(seconds * TIMEBASE)</w:t>
        <w:br/>
        <w:t xml:space="preserve">  UI pixels &lt;-&gt; ticks through TimelineScale</w:t>
        <w:br/>
        <w:t xml:space="preserve">  frame time derived from rational FPS; do not accumulate frame floats</w:t>
      </w:r>
    </w:p>
    <w:p>
      <w:pPr>
        <w:pStyle w:val="ListBullet"/>
        <w:spacing w:after="32"/>
      </w:pPr>
      <w:r>
        <w:t>Long album duration is max resolved end tick, not repeated float sum.</w:t>
      </w:r>
    </w:p>
    <w:p>
      <w:pPr>
        <w:pStyle w:val="ListBullet"/>
        <w:spacing w:after="32"/>
      </w:pPr>
      <w:r>
        <w:t>Source trim in/out uses ticks.</w:t>
      </w:r>
    </w:p>
    <w:p>
      <w:pPr>
        <w:pStyle w:val="ListBullet"/>
        <w:spacing w:after="32"/>
      </w:pPr>
      <w:r>
        <w:t>Layer TimeBinding uses ticks.</w:t>
      </w:r>
    </w:p>
    <w:p>
      <w:pPr>
        <w:pStyle w:val="ListBullet"/>
        <w:spacing w:after="32"/>
      </w:pPr>
      <w:r>
        <w:t>Markers, fades, gaps, crossfades, playhead use ticks.</w:t>
      </w:r>
    </w:p>
    <w:p>
      <w:pPr>
        <w:pStyle w:val="ListBullet"/>
        <w:spacing w:after="32"/>
      </w:pPr>
      <w:r>
        <w:t>Render command converts ticks to FFmpeg rational/seconds only at adapter boundary.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EAF8F0"/>
            <w:tcMar>
              <w:top w:w="86" w:type="dxa"/>
              <w:start w:w="104" w:type="dxa"/>
              <w:bottom w:w="86" w:type="dxa"/>
              <w:end w:w="104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8"/>
              </w:rPr>
              <w:t>D05-11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No new timeline feature may introduce authoritative float seconds.</w:t>
            </w:r>
          </w:p>
        </w:tc>
      </w:tr>
    </w:tbl>
    <w:p>
      <w:pPr>
        <w:spacing w:after="0"/>
      </w:pPr>
    </w:p>
    <w:p>
      <w:pPr>
        <w:pStyle w:val="Heading1"/>
      </w:pPr>
      <w:r>
        <w:t>15. Packed &amp; Free Timeline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94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381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Packed</w:t>
            </w:r>
          </w:p>
        </w:tc>
        <w:tc>
          <w:tcPr>
            <w:tcW w:type="dxa" w:w="417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Free</w:t>
            </w:r>
          </w:p>
        </w:tc>
      </w:tr>
      <w:tr>
        <w:tc>
          <w:tcPr>
            <w:tcW w:type="dxa" w:w="194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Song placement</w:t>
            </w:r>
          </w:p>
        </w:tc>
        <w:tc>
          <w:tcPr>
            <w:tcW w:type="dxa" w:w="381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contiguous in playlist order</w:t>
            </w:r>
          </w:p>
        </w:tc>
        <w:tc>
          <w:tcPr>
            <w:tcW w:type="dxa" w:w="417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explicit free_start_tick</w:t>
            </w:r>
          </w:p>
        </w:tc>
      </w:tr>
      <w:tr>
        <w:tc>
          <w:tcPr>
            <w:tcW w:type="dxa" w:w="194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Gap</w:t>
            </w:r>
          </w:p>
        </w:tc>
        <w:tc>
          <w:tcPr>
            <w:tcW w:type="dxa" w:w="381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none</w:t>
            </w:r>
          </w:p>
        </w:tc>
        <w:tc>
          <w:tcPr>
            <w:tcW w:type="dxa" w:w="417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real silence allowed</w:t>
            </w:r>
          </w:p>
        </w:tc>
      </w:tr>
      <w:tr>
        <w:tc>
          <w:tcPr>
            <w:tcW w:type="dxa" w:w="194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Overlap</w:t>
            </w:r>
          </w:p>
        </w:tc>
        <w:tc>
          <w:tcPr>
            <w:tcW w:type="dxa" w:w="381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none implicit</w:t>
            </w:r>
          </w:p>
        </w:tc>
        <w:tc>
          <w:tcPr>
            <w:tcW w:type="dxa" w:w="417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allowed only as validated pair</w:t>
            </w:r>
          </w:p>
        </w:tc>
      </w:tr>
      <w:tr>
        <w:tc>
          <w:tcPr>
            <w:tcW w:type="dxa" w:w="194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Crossfade</w:t>
            </w:r>
          </w:p>
        </w:tc>
        <w:tc>
          <w:tcPr>
            <w:tcW w:type="dxa" w:w="381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crossfade_in_tick must be 0</w:t>
            </w:r>
          </w:p>
        </w:tc>
        <w:tc>
          <w:tcPr>
            <w:tcW w:type="dxa" w:w="417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must equal actual overlap</w:t>
            </w:r>
          </w:p>
        </w:tc>
      </w:tr>
      <w:tr>
        <w:tc>
          <w:tcPr>
            <w:tcW w:type="dxa" w:w="194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Triple overlap</w:t>
            </w:r>
          </w:p>
        </w:tc>
        <w:tc>
          <w:tcPr>
            <w:tcW w:type="dxa" w:w="381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not applicable</w:t>
            </w:r>
          </w:p>
        </w:tc>
        <w:tc>
          <w:tcPr>
            <w:tcW w:type="dxa" w:w="417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invalid</w:t>
            </w:r>
          </w:p>
        </w:tc>
      </w:tr>
      <w:tr>
        <w:tc>
          <w:tcPr>
            <w:tcW w:type="dxa" w:w="194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Reorder</w:t>
            </w:r>
          </w:p>
        </w:tc>
        <w:tc>
          <w:tcPr>
            <w:tcW w:type="dxa" w:w="381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changes contiguous order</w:t>
            </w:r>
          </w:p>
        </w:tc>
        <w:tc>
          <w:tcPr>
            <w:tcW w:type="dxa" w:w="417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ordering and positions are separate concepts</w:t>
            </w:r>
          </w:p>
        </w:tc>
      </w:tr>
      <w:tr>
        <w:tc>
          <w:tcPr>
            <w:tcW w:type="dxa" w:w="194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Delete gap</w:t>
            </w:r>
          </w:p>
        </w:tc>
        <w:tc>
          <w:tcPr>
            <w:tcW w:type="dxa" w:w="381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not applicable</w:t>
            </w:r>
          </w:p>
        </w:tc>
        <w:tc>
          <w:tcPr>
            <w:tcW w:type="dxa" w:w="417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explicit ripple command</w:t>
            </w:r>
          </w:p>
        </w:tc>
      </w:tr>
    </w:tbl>
    <w:p>
      <w:pPr>
        <w:spacing w:after="0"/>
      </w:pPr>
    </w:p>
    <w:p>
      <w:pPr>
        <w:pStyle w:val="ListBullet"/>
        <w:spacing w:after="32"/>
      </w:pPr>
      <w:r>
        <w:t>Resolver remains pure: document → ResolvedTimeline + errors, no mutation.</w:t>
      </w:r>
    </w:p>
    <w:p>
      <w:pPr>
        <w:pStyle w:val="ListBullet"/>
        <w:spacing w:after="32"/>
      </w:pPr>
      <w:r>
        <w:t>Timeline commands validate through resolver before commit.</w:t>
      </w:r>
    </w:p>
    <w:p>
      <w:pPr>
        <w:pStyle w:val="ListBullet"/>
        <w:spacing w:after="32"/>
      </w:pPr>
      <w:r>
        <w:t>Conversion Packed→Free captures equivalent positions.</w:t>
      </w:r>
    </w:p>
    <w:p>
      <w:pPr>
        <w:pStyle w:val="ListBullet"/>
        <w:spacing w:after="32"/>
      </w:pPr>
      <w:r>
        <w:t>Conversion Free→Packed is explicit compaction and undoable.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EAF8F0"/>
            <w:tcMar>
              <w:top w:w="86" w:type="dxa"/>
              <w:start w:w="104" w:type="dxa"/>
              <w:bottom w:w="86" w:type="dxa"/>
              <w:end w:w="104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8"/>
              </w:rPr>
              <w:t>D05-12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Packed/Free semantics from STEP 01 remain frozen and become formal TimelinePort contract.</w:t>
            </w:r>
          </w:p>
        </w:tc>
      </w:tr>
    </w:tbl>
    <w:p>
      <w:pPr>
        <w:spacing w:after="0"/>
      </w:pPr>
    </w:p>
    <w:p>
      <w:pPr>
        <w:pStyle w:val="Heading1"/>
      </w:pPr>
      <w:r>
        <w:t>16. Source Duration, FPS, dan VFR</w:t>
      </w:r>
    </w:p>
    <w:p>
      <w:r>
        <w:t>Timeline duration for audio/video must come from normalized probe facts, but project timing does not become frame-index based. This avoids tying project semantics to source VFR behavior.</w:t>
      </w:r>
    </w:p>
    <w:p>
      <w:pPr>
        <w:pStyle w:val="ListBullet"/>
        <w:spacing w:after="32"/>
      </w:pPr>
      <w:r>
        <w:t>source_duration_tick stores normalized duration in project timebase.</w:t>
      </w:r>
    </w:p>
    <w:p>
      <w:pPr>
        <w:pStyle w:val="ListBullet"/>
        <w:spacing w:after="32"/>
      </w:pPr>
      <w:r>
        <w:t>Video source FPS is metadata, not project timeline clock.</w:t>
      </w:r>
    </w:p>
    <w:p>
      <w:pPr>
        <w:pStyle w:val="ListBullet"/>
        <w:spacing w:after="32"/>
      </w:pPr>
      <w:r>
        <w:t>VFR sources remain supported through FFmpeg timestamp semantics; no forced project FPS conversion at import.</w:t>
      </w:r>
    </w:p>
    <w:p>
      <w:pPr>
        <w:pStyle w:val="ListBullet"/>
        <w:spacing w:after="32"/>
      </w:pPr>
      <w:r>
        <w:t>Canvas FPS is rational fixed set for final output; source frames are sampled by renderer.</w:t>
      </w:r>
    </w:p>
    <w:p>
      <w:pPr>
        <w:pStyle w:val="ListBullet"/>
        <w:spacing w:after="32"/>
      </w:pPr>
      <w:r>
        <w:t>Relink duration mismatch validates source ranges in ticks.</w:t>
      </w:r>
    </w:p>
    <w:p>
      <w:pPr>
        <w:pStyle w:val="ListBullet"/>
        <w:spacing w:after="32"/>
      </w:pPr>
      <w:r>
        <w:t>Audio sample rate/channel changes are source metadata; final render resamples according to render settings.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EAF8F0"/>
            <w:tcMar>
              <w:top w:w="86" w:type="dxa"/>
              <w:start w:w="104" w:type="dxa"/>
              <w:bottom w:w="86" w:type="dxa"/>
              <w:end w:w="104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8"/>
              </w:rPr>
              <w:t>D05-13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Project timeline is time-based, not source-frame-number-based. This is critical for VFR robustness.</w:t>
            </w:r>
          </w:p>
        </w:tc>
      </w:tr>
    </w:tbl>
    <w:p>
      <w:pPr>
        <w:spacing w:after="0"/>
      </w:pPr>
    </w:p>
    <w:p>
      <w:pPr>
        <w:pStyle w:val="Heading1"/>
      </w:pPr>
      <w:r>
        <w:t>17. Timeline Editing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Operation</w:t>
            </w:r>
          </w:p>
        </w:tc>
        <w:tc>
          <w:tcPr>
            <w:tcW w:type="dxa" w:w="756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Mutation rule</w:t>
            </w:r>
          </w:p>
        </w:tc>
      </w:tr>
      <w:tr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Move song</w:t>
            </w:r>
          </w:p>
        </w:tc>
        <w:tc>
          <w:tcPr>
            <w:tcW w:type="dxa" w:w="756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command transaction; respect locked state; validate overlap/crossfade</w:t>
            </w:r>
          </w:p>
        </w:tc>
      </w:tr>
      <w:tr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Ripple move</w:t>
            </w:r>
          </w:p>
        </w:tc>
        <w:tc>
          <w:tcPr>
            <w:tcW w:type="dxa" w:w="756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explicit; shifts intended downstream entries only; undo whole transaction</w:t>
            </w:r>
          </w:p>
        </w:tc>
      </w:tr>
      <w:tr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Delete gap</w:t>
            </w:r>
          </w:p>
        </w:tc>
        <w:tc>
          <w:tcPr>
            <w:tcW w:type="dxa" w:w="756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explicit Free-only operation</w:t>
            </w:r>
          </w:p>
        </w:tc>
      </w:tr>
      <w:tr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Trim source</w:t>
            </w:r>
          </w:p>
        </w:tc>
        <w:tc>
          <w:tcPr>
            <w:tcW w:type="dxa" w:w="756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cannot exceed probed source duration</w:t>
            </w:r>
          </w:p>
        </w:tc>
      </w:tr>
      <w:tr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Split layer</w:t>
            </w:r>
          </w:p>
        </w:tc>
        <w:tc>
          <w:tcPr>
            <w:tcW w:type="dxa" w:w="756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new UUID; preserve property/animation semantics; one undo transaction</w:t>
            </w:r>
          </w:p>
        </w:tc>
      </w:tr>
      <w:tr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Marker add/update/delete</w:t>
            </w:r>
          </w:p>
        </w:tc>
        <w:tc>
          <w:tcPr>
            <w:tcW w:type="dxa" w:w="756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extension data versioned/validated; integer tick</w:t>
            </w:r>
          </w:p>
        </w:tc>
      </w:tr>
      <w:tr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Gain/fade</w:t>
            </w:r>
          </w:p>
        </w:tc>
        <w:tc>
          <w:tcPr>
            <w:tcW w:type="dxa" w:w="756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validated against source/clip duration</w:t>
            </w:r>
          </w:p>
        </w:tc>
      </w:tr>
      <w:tr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Layer move/trim</w:t>
            </w:r>
          </w:p>
        </w:tc>
        <w:tc>
          <w:tcPr>
            <w:tcW w:type="dxa" w:w="756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binding-aware; resolve after mutation</w:t>
            </w:r>
          </w:p>
        </w:tc>
      </w:tr>
      <w:tr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Snap</w:t>
            </w:r>
          </w:p>
        </w:tc>
        <w:tc>
          <w:tcPr>
            <w:tcW w:type="dxa" w:w="756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view/editor behavior only; does not alter project unless command commits resulting tick</w:t>
            </w:r>
          </w:p>
        </w:tc>
      </w:tr>
    </w:tbl>
    <w:p>
      <w:pPr>
        <w:spacing w:after="0"/>
      </w:pPr>
    </w:p>
    <w:p>
      <w:pPr>
        <w:pStyle w:val="Heading1"/>
      </w:pPr>
      <w:r>
        <w:t>18. ProjectDocument Schema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Field/domain</w:t>
            </w:r>
          </w:p>
        </w:tc>
        <w:tc>
          <w:tcPr>
            <w:tcW w:type="dxa" w:w="244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Status STEP05</w:t>
            </w:r>
          </w:p>
        </w:tc>
        <w:tc>
          <w:tcPr>
            <w:tcW w:type="dxa" w:w="511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Rule</w:t>
            </w:r>
          </w:p>
        </w:tc>
      </w:tr>
      <w:tr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format/schema_version</w:t>
            </w:r>
          </w:p>
        </w:tc>
        <w:tc>
          <w:tcPr>
            <w:tcW w:type="dxa" w:w="244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FROZEN v2</w:t>
            </w:r>
          </w:p>
        </w:tc>
        <w:tc>
          <w:tcPr>
            <w:tcW w:type="dxa" w:w="511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future version fail-closed</w:t>
            </w:r>
          </w:p>
        </w:tc>
      </w:tr>
      <w:tr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project_id</w:t>
            </w:r>
          </w:p>
        </w:tc>
        <w:tc>
          <w:tcPr>
            <w:tcW w:type="dxa" w:w="244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stable UUID</w:t>
            </w:r>
          </w:p>
        </w:tc>
        <w:tc>
          <w:tcPr>
            <w:tcW w:type="dxa" w:w="511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never regenerated on Save</w:t>
            </w:r>
          </w:p>
        </w:tc>
      </w:tr>
      <w:tr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revision</w:t>
            </w:r>
          </w:p>
        </w:tc>
        <w:tc>
          <w:tcPr>
            <w:tcW w:type="dxa" w:w="244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monotonic editor mutation revision</w:t>
            </w:r>
          </w:p>
        </w:tc>
        <w:tc>
          <w:tcPr>
            <w:tcW w:type="dxa" w:w="511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not wall-clock/version number</w:t>
            </w:r>
          </w:p>
        </w:tc>
      </w:tr>
      <w:tr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canvas/timebase</w:t>
            </w:r>
          </w:p>
        </w:tc>
        <w:tc>
          <w:tcPr>
            <w:tcW w:type="dxa" w:w="244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frozen semantics</w:t>
            </w:r>
          </w:p>
        </w:tc>
        <w:tc>
          <w:tcPr>
            <w:tcW w:type="dxa" w:w="511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timebase exactly 240000</w:t>
            </w:r>
          </w:p>
        </w:tc>
      </w:tr>
      <w:tr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media</w:t>
            </w:r>
          </w:p>
        </w:tc>
        <w:tc>
          <w:tcPr>
            <w:tcW w:type="dxa" w:w="244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canonical UUID assets</w:t>
            </w:r>
          </w:p>
        </w:tc>
        <w:tc>
          <w:tcPr>
            <w:tcW w:type="dxa" w:w="511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 path-derived domain IDs</w:t>
            </w:r>
          </w:p>
        </w:tc>
      </w:tr>
      <w:tr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playlist</w:t>
            </w:r>
          </w:p>
        </w:tc>
        <w:tc>
          <w:tcPr>
            <w:tcW w:type="dxa" w:w="244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stable song IDs + timing</w:t>
            </w:r>
          </w:p>
        </w:tc>
        <w:tc>
          <w:tcPr>
            <w:tcW w:type="dxa" w:w="511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references media UUID</w:t>
            </w:r>
          </w:p>
        </w:tc>
      </w:tr>
      <w:tr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tracks/layers</w:t>
            </w:r>
          </w:p>
        </w:tc>
        <w:tc>
          <w:tcPr>
            <w:tcW w:type="dxa" w:w="244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stable UUID references</w:t>
            </w:r>
          </w:p>
        </w:tc>
        <w:tc>
          <w:tcPr>
            <w:tcW w:type="dxa" w:w="511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technology-neutral</w:t>
            </w:r>
          </w:p>
        </w:tc>
      </w:tr>
      <w:tr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render_settings</w:t>
            </w:r>
          </w:p>
        </w:tc>
        <w:tc>
          <w:tcPr>
            <w:tcW w:type="dxa" w:w="244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neutral settings dict</w:t>
            </w:r>
          </w:p>
        </w:tc>
        <w:tc>
          <w:tcPr>
            <w:tcW w:type="dxa" w:w="511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 live FFmpeg process data</w:t>
            </w:r>
          </w:p>
        </w:tc>
      </w:tr>
      <w:tr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editor_defaults</w:t>
            </w:r>
          </w:p>
        </w:tc>
        <w:tc>
          <w:tcPr>
            <w:tcW w:type="dxa" w:w="244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non-critical preferences</w:t>
            </w:r>
          </w:p>
        </w:tc>
        <w:tc>
          <w:tcPr>
            <w:tcW w:type="dxa" w:w="511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validated when consumed</w:t>
            </w:r>
          </w:p>
        </w:tc>
      </w:tr>
      <w:tr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extensions</w:t>
            </w:r>
          </w:p>
        </w:tc>
        <w:tc>
          <w:tcPr>
            <w:tcW w:type="dxa" w:w="244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versioned feature payloads</w:t>
            </w:r>
          </w:p>
        </w:tc>
        <w:tc>
          <w:tcPr>
            <w:tcW w:type="dxa" w:w="511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must have namespaced keys/version discipline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EAF8F0"/>
            <w:tcMar>
              <w:top w:w="86" w:type="dxa"/>
              <w:start w:w="104" w:type="dxa"/>
              <w:bottom w:w="86" w:type="dxa"/>
              <w:end w:w="104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8"/>
              </w:rPr>
              <w:t>D05-14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Do not bump schema_version during initial V2 consolidation. Use existing neutral fields/extensions only where semantics fit; otherwise document a future schema migration instead of smuggling opaque runtime objects.</w:t>
            </w:r>
          </w:p>
        </w:tc>
      </w:tr>
    </w:tbl>
    <w:p>
      <w:pPr>
        <w:spacing w:after="0"/>
      </w:pPr>
    </w:p>
    <w:p>
      <w:pPr>
        <w:pStyle w:val="Heading1"/>
      </w:pPr>
      <w:r>
        <w:t>19. Extensions Governance</w:t>
      </w:r>
    </w:p>
    <w:p>
      <w:r>
        <w:t>Current timeline markers/mix and other feature payloads use ProjectDocument.extensions. V2 keeps this escape hatch but formalizes it.</w:t>
      </w:r>
    </w:p>
    <w:p>
      <w:pPr>
        <w:pStyle w:val="CodeSmall"/>
      </w:pPr>
      <w:r>
        <w:t>extensions key format:</w:t>
        <w:br/>
        <w:t xml:space="preserve">  &lt;feature_namespace&gt;_v&lt;N&gt;</w:t>
        <w:br/>
        <w:br/>
        <w:t>payload:</w:t>
        <w:br/>
        <w:t xml:space="preserve">  JSON-serializable only</w:t>
        <w:br/>
        <w:t xml:space="preserve">  deterministic ordering not required semantically</w:t>
        <w:br/>
        <w:t xml:space="preserve">  validation function mandatory</w:t>
        <w:br/>
        <w:t xml:space="preserve">  migration function required before incompatible version bump</w:t>
        <w:br/>
      </w:r>
    </w:p>
    <w:p>
      <w:pPr>
        <w:pStyle w:val="ListBullet"/>
        <w:spacing w:after="32"/>
      </w:pPr>
      <w:r>
        <w:t>No Qt object, Path object, NumPy array, thread/process handle, provider object, or raw binary in extensions.</w:t>
      </w:r>
    </w:p>
    <w:p>
      <w:pPr>
        <w:pStyle w:val="ListBullet"/>
        <w:spacing w:after="32"/>
      </w:pPr>
      <w:r>
        <w:t>Feature code must tolerate absent extension and provide default.</w:t>
      </w:r>
    </w:p>
    <w:p>
      <w:pPr>
        <w:pStyle w:val="ListBullet"/>
        <w:spacing w:after="32"/>
      </w:pPr>
      <w:r>
        <w:t>Invalid critical extension fails validation for that feature; non-critical UI metadata may quarantine/fallback.</w:t>
      </w:r>
    </w:p>
    <w:p>
      <w:pPr>
        <w:pStyle w:val="ListBullet"/>
        <w:spacing w:after="32"/>
      </w:pPr>
      <w:r>
        <w:t>Removing a feature must not make core ProjectDocument unparsable if extension can be ignored safely.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EAF8F0"/>
            <w:tcMar>
              <w:top w:w="86" w:type="dxa"/>
              <w:start w:w="104" w:type="dxa"/>
              <w:bottom w:w="86" w:type="dxa"/>
              <w:end w:w="104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8"/>
              </w:rPr>
              <w:t>D05-15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Extensions are versioned domain data, not a dumping ground for implementation state.</w:t>
            </w:r>
          </w:p>
        </w:tc>
      </w:tr>
    </w:tbl>
    <w:p>
      <w:pPr>
        <w:spacing w:after="0"/>
      </w:pPr>
    </w:p>
    <w:p>
      <w:pPr>
        <w:pStyle w:val="Heading1"/>
      </w:pPr>
      <w:r>
        <w:t>20. Project Migration Strategy</w:t>
      </w:r>
    </w:p>
    <w:p>
      <w:pPr>
        <w:pStyle w:val="CodeSmall"/>
      </w:pPr>
      <w:r>
        <w:t>load_project(path)</w:t>
        <w:br/>
        <w:t xml:space="preserve">  → parse JSON strictly</w:t>
        <w:br/>
        <w:t xml:space="preserve">  → detect payload</w:t>
        <w:br/>
        <w:t xml:space="preserve">     ├─ project v2 → validate</w:t>
        <w:br/>
        <w:t xml:space="preserve">     ├─ project v1 → migrate_v1_to_v2</w:t>
        <w:br/>
        <w:t xml:space="preserve">     ├─ future project → fail closed</w:t>
        <w:br/>
        <w:t xml:space="preserve">     ├─ timeline-only v1 → explicit not-a-project error</w:t>
        <w:br/>
        <w:t xml:space="preserve">     └─ unknown/corrupt → fail with typed schema error</w:t>
        <w:br/>
        <w:t xml:space="preserve">  → normalized ProjectDocument</w:t>
        <w:br/>
        <w:t xml:space="preserve">  → ProjectSession</w:t>
      </w:r>
    </w:p>
    <w:p>
      <w:pPr>
        <w:pStyle w:val="ListBullet"/>
        <w:spacing w:after="32"/>
      </w:pPr>
      <w:r>
        <w:t>Migration is deterministic and side-effect free.</w:t>
      </w:r>
    </w:p>
    <w:p>
      <w:pPr>
        <w:pStyle w:val="ListBullet"/>
        <w:spacing w:after="32"/>
      </w:pPr>
      <w:r>
        <w:t>Legacy source file is not overwritten automatically.</w:t>
      </w:r>
    </w:p>
    <w:p>
      <w:pPr>
        <w:pStyle w:val="ListBullet"/>
        <w:spacing w:after="32"/>
      </w:pPr>
      <w:r>
        <w:t>Migration preserves legacy payload provenance in extension only while needed for recovery/audit; do not make renderer depend on it.</w:t>
      </w:r>
    </w:p>
    <w:p>
      <w:pPr>
        <w:pStyle w:val="ListBullet"/>
        <w:spacing w:after="32"/>
      </w:pPr>
      <w:r>
        <w:t>Every migration has fixture/golden expected normalized document.</w:t>
      </w:r>
    </w:p>
    <w:p>
      <w:pPr>
        <w:pStyle w:val="ListBullet"/>
        <w:spacing w:after="32"/>
      </w:pPr>
      <w:r>
        <w:t>Future v2→v3 migration, if ever approved, must be explicit chain, not scattered conditionals.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EAF8F0"/>
            <w:tcMar>
              <w:top w:w="86" w:type="dxa"/>
              <w:start w:w="104" w:type="dxa"/>
              <w:bottom w:w="86" w:type="dxa"/>
              <w:end w:w="104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8"/>
              </w:rPr>
              <w:t>D05-16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Project load produces exactly one authoritative current-schema ProjectDocument or fails; there is no half-migrated live project.</w:t>
            </w:r>
          </w:p>
        </w:tc>
      </w:tr>
    </w:tbl>
    <w:p>
      <w:pPr>
        <w:spacing w:after="0"/>
      </w:pPr>
    </w:p>
    <w:p>
      <w:pPr>
        <w:pStyle w:val="Heading1"/>
      </w:pPr>
      <w:r>
        <w:t>21. Save / Reopen Normalization Contract</w:t>
      </w:r>
    </w:p>
    <w:p>
      <w:r>
        <w:t>Byte formatting, JSON field ordering, dan timestamps bukan ukuran correctness. Correctness adalah normalized project equality.</w:t>
      </w:r>
    </w:p>
    <w:p>
      <w:pPr>
        <w:pStyle w:val="CodeSmall"/>
      </w:pPr>
      <w:r>
        <w:t>before = normalized_project_hash(current_document)</w:t>
        <w:br/>
        <w:t>save(stage)</w:t>
        <w:br/>
        <w:t>read stage → ProjectDocument</w:t>
        <w:br/>
        <w:t>after = normalized_project_hash(restored)</w:t>
        <w:br/>
        <w:br/>
        <w:t>publish only if before == after</w:t>
        <w:br/>
        <w:t>reopen canonical → same normalized hash</w:t>
        <w:br/>
      </w:r>
    </w:p>
    <w:p>
      <w:pPr>
        <w:pStyle w:val="ListBullet"/>
        <w:spacing w:after="32"/>
      </w:pPr>
      <w:r>
        <w:t>revision preserved on Save; Save itself does not create editor mutation revision.</w:t>
      </w:r>
    </w:p>
    <w:p>
      <w:pPr>
        <w:pStyle w:val="ListBullet"/>
        <w:spacing w:after="32"/>
      </w:pPr>
      <w:r>
        <w:t>Dirty cleared only after canonical publish success.</w:t>
      </w:r>
    </w:p>
    <w:p>
      <w:pPr>
        <w:pStyle w:val="ListBullet"/>
        <w:spacing w:after="32"/>
      </w:pPr>
      <w:r>
        <w:t>Save As changes session path, not project_id.</w:t>
      </w:r>
    </w:p>
    <w:p>
      <w:pPr>
        <w:pStyle w:val="ListBullet"/>
        <w:spacing w:after="32"/>
      </w:pPr>
      <w:r>
        <w:t>Relative media hints may be recalculated as persistence metadata only if semantics defined and normalized equality policy accounts for it.</w:t>
      </w:r>
    </w:p>
    <w:p>
      <w:pPr>
        <w:pStyle w:val="ListBullet"/>
        <w:spacing w:after="32"/>
      </w:pPr>
      <w:r>
        <w:t>Recovery restore becomes dirty live document until user performs Save.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EAF8F0"/>
            <w:tcMar>
              <w:top w:w="86" w:type="dxa"/>
              <w:start w:w="104" w:type="dxa"/>
              <w:bottom w:w="86" w:type="dxa"/>
              <w:end w:w="104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8"/>
              </w:rPr>
              <w:t>D05-17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Semantic round-trip equality is mandatory for ProjectPersistence adapters.</w:t>
            </w:r>
          </w:p>
        </w:tc>
      </w:tr>
    </w:tbl>
    <w:p>
      <w:pPr>
        <w:spacing w:after="0"/>
      </w:pPr>
    </w:p>
    <w:p>
      <w:pPr>
        <w:pStyle w:val="Heading1"/>
      </w:pPr>
      <w:r>
        <w:t>22. Metadata Consistency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88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Fact</w:t>
            </w:r>
          </w:p>
        </w:tc>
        <w:tc>
          <w:tcPr>
            <w:tcW w:type="dxa" w:w="590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Owner</w:t>
            </w:r>
          </w:p>
        </w:tc>
      </w:tr>
      <w:tr>
        <w:tc>
          <w:tcPr>
            <w:tcW w:type="dxa" w:w="388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project media locator/source duration/fingerprint</w:t>
            </w:r>
          </w:p>
        </w:tc>
        <w:tc>
          <w:tcPr>
            <w:tcW w:type="dxa" w:w="590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ProjectDocument MediaAsset</w:t>
            </w:r>
          </w:p>
        </w:tc>
      </w:tr>
      <w:tr>
        <w:tc>
          <w:tcPr>
            <w:tcW w:type="dxa" w:w="388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technical probe result</w:t>
            </w:r>
          </w:p>
        </w:tc>
        <w:tc>
          <w:tcPr>
            <w:tcW w:type="dxa" w:w="590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MediaProbeService result; selected normalized facts copied to ProjectDocument</w:t>
            </w:r>
          </w:p>
        </w:tc>
      </w:tr>
      <w:tr>
        <w:tc>
          <w:tcPr>
            <w:tcW w:type="dxa" w:w="388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library tags/favorite/collections</w:t>
            </w:r>
          </w:p>
        </w:tc>
        <w:tc>
          <w:tcPr>
            <w:tcW w:type="dxa" w:w="590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sidecar/library metadata</w:t>
            </w:r>
          </w:p>
        </w:tc>
      </w:tr>
      <w:tr>
        <w:tc>
          <w:tcPr>
            <w:tcW w:type="dxa" w:w="388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preview dimensions/cache path</w:t>
            </w:r>
          </w:p>
        </w:tc>
        <w:tc>
          <w:tcPr>
            <w:tcW w:type="dxa" w:w="590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cache only</w:t>
            </w:r>
          </w:p>
        </w:tc>
      </w:tr>
      <w:tr>
        <w:tc>
          <w:tcPr>
            <w:tcW w:type="dxa" w:w="388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timeline placement</w:t>
            </w:r>
          </w:p>
        </w:tc>
        <w:tc>
          <w:tcPr>
            <w:tcW w:type="dxa" w:w="590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Playlist/SongInstance/Layer TimeBinding</w:t>
            </w:r>
          </w:p>
        </w:tc>
      </w:tr>
      <w:tr>
        <w:tc>
          <w:tcPr>
            <w:tcW w:type="dxa" w:w="388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render-specific encoder resolution</w:t>
            </w:r>
          </w:p>
        </w:tc>
        <w:tc>
          <w:tcPr>
            <w:tcW w:type="dxa" w:w="590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RenderJob/Preflight, not project unless user setting</w:t>
            </w:r>
          </w:p>
        </w:tc>
      </w:tr>
      <w:tr>
        <w:tc>
          <w:tcPr>
            <w:tcW w:type="dxa" w:w="388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AI context labels</w:t>
            </w:r>
          </w:p>
        </w:tc>
        <w:tc>
          <w:tcPr>
            <w:tcW w:type="dxa" w:w="590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derived snapshot, never source-of-truth</w:t>
            </w:r>
          </w:p>
        </w:tc>
      </w:tr>
    </w:tbl>
    <w:p>
      <w:pPr>
        <w:spacing w:after="0"/>
      </w:pPr>
    </w:p>
    <w:p>
      <w:pPr>
        <w:pStyle w:val="Heading1"/>
      </w:pPr>
      <w:r>
        <w:t>23. Missing / Changed Media UX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State</w:t>
            </w:r>
          </w:p>
        </w:tc>
        <w:tc>
          <w:tcPr>
            <w:tcW w:type="dxa" w:w="194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Project open</w:t>
            </w:r>
          </w:p>
        </w:tc>
        <w:tc>
          <w:tcPr>
            <w:tcW w:type="dxa" w:w="208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Preview</w:t>
            </w:r>
          </w:p>
        </w:tc>
        <w:tc>
          <w:tcPr>
            <w:tcW w:type="dxa" w:w="237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Edit</w:t>
            </w:r>
          </w:p>
        </w:tc>
        <w:tc>
          <w:tcPr>
            <w:tcW w:type="dxa" w:w="180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Render</w:t>
            </w:r>
          </w:p>
        </w:tc>
      </w:tr>
      <w:tr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READY</w:t>
            </w:r>
          </w:p>
        </w:tc>
        <w:tc>
          <w:tcPr>
            <w:tcW w:type="dxa" w:w="194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</w:t>
            </w:r>
          </w:p>
        </w:tc>
        <w:tc>
          <w:tcPr>
            <w:tcW w:type="dxa" w:w="208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</w:t>
            </w:r>
          </w:p>
        </w:tc>
        <w:tc>
          <w:tcPr>
            <w:tcW w:type="dxa" w:w="237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</w:t>
            </w:r>
          </w:p>
        </w:tc>
        <w:tc>
          <w:tcPr>
            <w:tcW w:type="dxa" w:w="180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</w:t>
            </w:r>
          </w:p>
        </w:tc>
      </w:tr>
      <w:tr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MISSING</w:t>
            </w:r>
          </w:p>
        </w:tc>
        <w:tc>
          <w:tcPr>
            <w:tcW w:type="dxa" w:w="194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 with warning</w:t>
            </w:r>
          </w:p>
        </w:tc>
        <w:tc>
          <w:tcPr>
            <w:tcW w:type="dxa" w:w="208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placeholder/error</w:t>
            </w:r>
          </w:p>
        </w:tc>
        <w:tc>
          <w:tcPr>
            <w:tcW w:type="dxa" w:w="237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references remain editable/relinkable</w:t>
            </w:r>
          </w:p>
        </w:tc>
        <w:tc>
          <w:tcPr>
            <w:tcW w:type="dxa" w:w="180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BLOCK if required</w:t>
            </w:r>
          </w:p>
        </w:tc>
      </w:tr>
      <w:tr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METADATA_ERROR</w:t>
            </w:r>
          </w:p>
        </w:tc>
        <w:tc>
          <w:tcPr>
            <w:tcW w:type="dxa" w:w="194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</w:t>
            </w:r>
          </w:p>
        </w:tc>
        <w:tc>
          <w:tcPr>
            <w:tcW w:type="dxa" w:w="208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best effort/placeholder</w:t>
            </w:r>
          </w:p>
        </w:tc>
        <w:tc>
          <w:tcPr>
            <w:tcW w:type="dxa" w:w="237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 with warning</w:t>
            </w:r>
          </w:p>
        </w:tc>
        <w:tc>
          <w:tcPr>
            <w:tcW w:type="dxa" w:w="180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depends on actual decode/preflight</w:t>
            </w:r>
          </w:p>
        </w:tc>
      </w:tr>
      <w:tr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CHANGED fingerprint</w:t>
            </w:r>
          </w:p>
        </w:tc>
        <w:tc>
          <w:tcPr>
            <w:tcW w:type="dxa" w:w="194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 warning</w:t>
            </w:r>
          </w:p>
        </w:tc>
        <w:tc>
          <w:tcPr>
            <w:tcW w:type="dxa" w:w="208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regenerate</w:t>
            </w:r>
          </w:p>
        </w:tc>
        <w:tc>
          <w:tcPr>
            <w:tcW w:type="dxa" w:w="237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yes/relink/accept source update explicitly</w:t>
            </w:r>
          </w:p>
        </w:tc>
        <w:tc>
          <w:tcPr>
            <w:tcW w:type="dxa" w:w="180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BLOCK queued critical job</w:t>
            </w:r>
          </w:p>
        </w:tc>
      </w:tr>
    </w:tbl>
    <w:p>
      <w:pPr>
        <w:spacing w:after="0"/>
      </w:pPr>
    </w:p>
    <w:p>
      <w:pPr>
        <w:pStyle w:val="ListBullet"/>
        <w:spacing w:after="32"/>
      </w:pPr>
      <w:r>
        <w:t>Removing missing media from project is explicit destructive reference action with dependency checks.</w:t>
      </w:r>
    </w:p>
    <w:p>
      <w:pPr>
        <w:pStyle w:val="ListBullet"/>
        <w:spacing w:after="32"/>
      </w:pPr>
      <w:r>
        <w:t>Relink button should be first recovery path; references remain visible.</w:t>
      </w:r>
    </w:p>
    <w:p>
      <w:pPr>
        <w:pStyle w:val="ListBullet"/>
        <w:spacing w:after="32"/>
      </w:pPr>
      <w:r>
        <w:t>App never deletes missing references automatically on open.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EAF8F0"/>
            <w:tcMar>
              <w:top w:w="86" w:type="dxa"/>
              <w:start w:w="104" w:type="dxa"/>
              <w:bottom w:w="86" w:type="dxa"/>
              <w:end w:w="104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8"/>
              </w:rPr>
              <w:t>D05-18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Project remains openable when media is missing; missing source is an availability problem, not project-schema corruption.</w:t>
            </w:r>
          </w:p>
        </w:tc>
      </w:tr>
    </w:tbl>
    <w:p>
      <w:pPr>
        <w:spacing w:after="0"/>
      </w:pPr>
    </w:p>
    <w:p>
      <w:pPr>
        <w:pStyle w:val="Heading1"/>
      </w:pPr>
      <w:r>
        <w:t>24. Long Project Performance Planning</w:t>
      </w:r>
    </w:p>
    <w:p>
      <w:pPr>
        <w:pStyle w:val="ListBullet"/>
        <w:spacing w:after="32"/>
      </w:pPr>
      <w:r>
        <w:t>Media Library filtering/searching operates on in-memory index; no disk scan while typing.</w:t>
      </w:r>
    </w:p>
    <w:p>
      <w:pPr>
        <w:pStyle w:val="ListBullet"/>
        <w:spacing w:after="32"/>
      </w:pPr>
      <w:r>
        <w:t>Folder scan and probe are incremental/cancellable.</w:t>
      </w:r>
    </w:p>
    <w:p>
      <w:pPr>
        <w:pStyle w:val="ListBullet"/>
        <w:spacing w:after="32"/>
      </w:pPr>
      <w:r>
        <w:t>TimelineResolver Free mode remains sweep-based rather than O(n²) overlap scan.</w:t>
      </w:r>
    </w:p>
    <w:p>
      <w:pPr>
        <w:pStyle w:val="ListBullet"/>
        <w:spacing w:after="32"/>
      </w:pPr>
      <w:r>
        <w:t>Maps for asset/song/layer lookup are built per operation/snapshot as needed; repeated hot paths may cache immutable indexes later.</w:t>
      </w:r>
    </w:p>
    <w:p>
      <w:pPr>
        <w:pStyle w:val="ListBullet"/>
        <w:spacing w:after="32"/>
      </w:pPr>
      <w:r>
        <w:t>Preview/cache generation bounded concurrency.</w:t>
      </w:r>
    </w:p>
    <w:p>
      <w:pPr>
        <w:pStyle w:val="ListBullet"/>
        <w:spacing w:after="32"/>
      </w:pPr>
      <w:r>
        <w:t>Project JSON remains human-inspectable; large derived caches stay outside project.</w:t>
      </w:r>
    </w:p>
    <w:p>
      <w:pPr>
        <w:pStyle w:val="ListBullet"/>
        <w:spacing w:after="32"/>
      </w:pPr>
      <w:r>
        <w:t>No embedded thumbnails/audio analysis blobs inside ProjectDocument.</w:t>
      </w:r>
    </w:p>
    <w:p>
      <w:pPr>
        <w:pStyle w:val="ListBullet"/>
        <w:spacing w:after="32"/>
      </w:pPr>
      <w:r>
        <w:t>Performance optimization must preserve deterministic ordering and IDs.</w:t>
      </w:r>
    </w:p>
    <w:p>
      <w:pPr>
        <w:pStyle w:val="Heading1"/>
      </w:pPr>
      <w:r>
        <w:t>25. Test Matrix STEP 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76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Mandatory cases</w:t>
            </w:r>
          </w:p>
        </w:tc>
      </w:tr>
      <w:tr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Media identity</w:t>
            </w:r>
          </w:p>
        </w:tc>
        <w:tc>
          <w:tcPr>
            <w:tcW w:type="dxa" w:w="76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relink preserves UUID; duplicate locator; same bytes/different path; Unicode path</w:t>
            </w:r>
          </w:p>
        </w:tc>
      </w:tr>
      <w:tr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Probe</w:t>
            </w:r>
          </w:p>
        </w:tc>
        <w:tc>
          <w:tcPr>
            <w:tcW w:type="dxa" w:w="76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audio/video/image, rotation, VFR, corrupt, zero duration, unsupported codec</w:t>
            </w:r>
          </w:p>
        </w:tc>
      </w:tr>
      <w:tr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Import</w:t>
            </w:r>
          </w:p>
        </w:tc>
        <w:tc>
          <w:tcPr>
            <w:tcW w:type="dxa" w:w="76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cancel before commit, partial failure, duplicate pending, project switch</w:t>
            </w:r>
          </w:p>
        </w:tc>
      </w:tr>
      <w:tr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Relink</w:t>
            </w:r>
          </w:p>
        </w:tc>
        <w:tc>
          <w:tcPr>
            <w:tcW w:type="dxa" w:w="76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compatible, wrong kind, shorter source, missing replacement, undo</w:t>
            </w:r>
          </w:p>
        </w:tc>
      </w:tr>
      <w:tr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Preview</w:t>
            </w:r>
          </w:p>
        </w:tc>
        <w:tc>
          <w:tcPr>
            <w:tcW w:type="dxa" w:w="76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newer seek wins, project switch stale discard, accurate parity, missing media</w:t>
            </w:r>
          </w:p>
        </w:tc>
      </w:tr>
      <w:tr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Cache</w:t>
            </w:r>
          </w:p>
        </w:tc>
        <w:tc>
          <w:tcPr>
            <w:tcW w:type="dxa" w:w="76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hit, source change, zero-byte, corrupt metadata, quota cleanup, unwritable root</w:t>
            </w:r>
          </w:p>
        </w:tc>
      </w:tr>
      <w:tr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Timeline</w:t>
            </w:r>
          </w:p>
        </w:tc>
        <w:tc>
          <w:tcPr>
            <w:tcW w:type="dxa" w:w="76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Packed/Free conversion, gap, crossfade exactness, triple overlap reject, long album</w:t>
            </w:r>
          </w:p>
        </w:tc>
      </w:tr>
      <w:tr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Timing</w:t>
            </w:r>
          </w:p>
        </w:tc>
        <w:tc>
          <w:tcPr>
            <w:tcW w:type="dxa" w:w="76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tick/seconds boundaries, supported FPS rational, no drift in long sums</w:t>
            </w:r>
          </w:p>
        </w:tc>
      </w:tr>
      <w:tr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Project</w:t>
            </w:r>
          </w:p>
        </w:tc>
        <w:tc>
          <w:tcPr>
            <w:tcW w:type="dxa" w:w="76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v2 roundtrip, v1 migration, future schema reject, corrupt JSON, extension validation</w:t>
            </w:r>
          </w:p>
        </w:tc>
      </w:tr>
      <w:tr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Paths</w:t>
            </w:r>
          </w:p>
        </w:tc>
        <w:tc>
          <w:tcPr>
            <w:tcW w:type="dxa" w:w="76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Save As, relative path, moved project folder, different drive, Unicode/apostrophe</w:t>
            </w:r>
          </w:p>
        </w:tc>
      </w:tr>
      <w:tr>
        <w:tc>
          <w:tcPr>
            <w:tcW w:type="dxa" w:w="22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Integration</w:t>
            </w:r>
          </w:p>
        </w:tc>
        <w:tc>
          <w:tcPr>
            <w:tcW w:type="dxa" w:w="763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save→reopen→preview→render preflight consistency</w:t>
            </w:r>
          </w:p>
        </w:tc>
      </w:tr>
    </w:tbl>
    <w:p>
      <w:pPr>
        <w:spacing w:after="0"/>
      </w:pPr>
    </w:p>
    <w:p>
      <w:pPr>
        <w:pStyle w:val="Heading2"/>
      </w:pPr>
      <w:r>
        <w:t>25.1 Existing tests to preserve</w:t>
      </w:r>
    </w:p>
    <w:p>
      <w:pPr>
        <w:pStyle w:val="CodeSmall"/>
        <w:spacing w:after="20"/>
      </w:pPr>
      <w:r>
        <w:t>tests/test_step03_media_model.py</w:t>
      </w:r>
    </w:p>
    <w:p>
      <w:pPr>
        <w:pStyle w:val="CodeSmall"/>
        <w:spacing w:after="20"/>
      </w:pPr>
      <w:r>
        <w:t>tests/test_step03_media_services.py</w:t>
      </w:r>
    </w:p>
    <w:p>
      <w:pPr>
        <w:pStyle w:val="CodeSmall"/>
        <w:spacing w:after="20"/>
      </w:pPr>
      <w:r>
        <w:t>tests/test_step03_media_ui.py</w:t>
      </w:r>
    </w:p>
    <w:p>
      <w:pPr>
        <w:pStyle w:val="CodeSmall"/>
        <w:spacing w:after="20"/>
      </w:pPr>
      <w:r>
        <w:t>tests/test_step03_preview_cache_final.py</w:t>
      </w:r>
    </w:p>
    <w:p>
      <w:pPr>
        <w:pStyle w:val="CodeSmall"/>
        <w:spacing w:after="20"/>
      </w:pPr>
      <w:r>
        <w:t>tests/test_step05_timeline_audio.py</w:t>
      </w:r>
    </w:p>
    <w:p>
      <w:pPr>
        <w:pStyle w:val="CodeSmall"/>
        <w:spacing w:after="20"/>
      </w:pPr>
      <w:r>
        <w:t>tests/test_step05_timeline_completion.py</w:t>
      </w:r>
    </w:p>
    <w:p>
      <w:pPr>
        <w:pStyle w:val="CodeSmall"/>
        <w:spacing w:after="20"/>
      </w:pPr>
      <w:r>
        <w:t>tests/test_step05_timeline_integration.py</w:t>
      </w:r>
    </w:p>
    <w:p>
      <w:pPr>
        <w:pStyle w:val="CodeSmall"/>
        <w:spacing w:after="20"/>
      </w:pPr>
      <w:r>
        <w:t>tests/test_step05_timeline_precision.py</w:t>
      </w:r>
    </w:p>
    <w:p>
      <w:pPr>
        <w:pStyle w:val="CodeSmall"/>
        <w:spacing w:after="20"/>
      </w:pPr>
      <w:r>
        <w:t>tests/test_step05_timeline_render_mix.py</w:t>
      </w:r>
    </w:p>
    <w:p>
      <w:pPr>
        <w:pStyle w:val="CodeSmall"/>
        <w:spacing w:after="20"/>
      </w:pPr>
      <w:r>
        <w:t>tests/test_step05_timeline_ui.py</w:t>
      </w:r>
    </w:p>
    <w:p>
      <w:pPr>
        <w:pStyle w:val="CodeSmall"/>
        <w:spacing w:after="20"/>
      </w:pPr>
      <w:r>
        <w:t>tests/test_editor_v2_domain.py</w:t>
      </w:r>
    </w:p>
    <w:p>
      <w:pPr>
        <w:pStyle w:val="CodeSmall"/>
        <w:spacing w:after="20"/>
      </w:pPr>
      <w:r>
        <w:t>tests/test_editor_v2_legacy_sync.py</w:t>
      </w:r>
    </w:p>
    <w:p>
      <w:pPr>
        <w:pStyle w:val="CodeSmall"/>
        <w:spacing w:after="20"/>
      </w:pPr>
      <w:r>
        <w:t>tests/test_editor_v2_preview_parity.py</w:t>
      </w:r>
    </w:p>
    <w:p>
      <w:pPr>
        <w:pStyle w:val="CodeSmall"/>
        <w:spacing w:after="20"/>
      </w:pPr>
      <w:r>
        <w:t>tests/test_editor_v2_s11_free_timeline.py</w:t>
      </w:r>
    </w:p>
    <w:p>
      <w:pPr>
        <w:pStyle w:val="CodeSmall"/>
        <w:spacing w:after="20"/>
      </w:pPr>
      <w:r>
        <w:t>tests/test_editor_v2_s12_performance.py</w:t>
      </w:r>
    </w:p>
    <w:p>
      <w:pPr>
        <w:pStyle w:val="CodeSmall"/>
        <w:spacing w:after="20"/>
      </w:pPr>
      <w:r>
        <w:t>tests/test_project_io.py</w:t>
      </w:r>
    </w:p>
    <w:p>
      <w:pPr>
        <w:pStyle w:val="Heading1"/>
      </w:pPr>
      <w:r>
        <w:t>26. Rencana Implementasi STEP 05 Domain (Untuk SOL Nanti)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00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P-Step</w:t>
            </w:r>
          </w:p>
        </w:tc>
        <w:tc>
          <w:tcPr>
            <w:tcW w:type="dxa" w:w="633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Pekerjaan</w:t>
            </w:r>
          </w:p>
        </w:tc>
        <w:tc>
          <w:tcPr>
            <w:tcW w:type="dxa" w:w="244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Dependency</w:t>
            </w:r>
          </w:p>
        </w:tc>
      </w:tr>
      <w:tr>
        <w:tc>
          <w:tcPr>
            <w:tcW w:type="dxa" w:w="100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P1</w:t>
            </w:r>
          </w:p>
        </w:tc>
        <w:tc>
          <w:tcPr>
            <w:tcW w:type="dxa" w:w="633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define canonical SourceFingerprint + MediaProbeResult DTO/ports</w:t>
            </w:r>
          </w:p>
        </w:tc>
        <w:tc>
          <w:tcPr>
            <w:tcW w:type="dxa" w:w="244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STEP04 AppError/Task</w:t>
            </w:r>
          </w:p>
        </w:tc>
      </w:tr>
      <w:tr>
        <w:tc>
          <w:tcPr>
            <w:tcW w:type="dxa" w:w="100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P2</w:t>
            </w:r>
          </w:p>
        </w:tc>
        <w:tc>
          <w:tcPr>
            <w:tcW w:type="dxa" w:w="633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build ffprobe MediaProbe adapter around current behavior</w:t>
            </w:r>
          </w:p>
        </w:tc>
        <w:tc>
          <w:tcPr>
            <w:tcW w:type="dxa" w:w="244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P1</w:t>
            </w:r>
          </w:p>
        </w:tc>
      </w:tr>
      <w:tr>
        <w:tc>
          <w:tcPr>
            <w:tcW w:type="dxa" w:w="100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P3</w:t>
            </w:r>
          </w:p>
        </w:tc>
        <w:tc>
          <w:tcPr>
            <w:tcW w:type="dxa" w:w="633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introduce MediaIdentityResolver/projection mapping UUID&lt;-&gt;legacy media-library key</w:t>
            </w:r>
          </w:p>
        </w:tc>
        <w:tc>
          <w:tcPr>
            <w:tcW w:type="dxa" w:w="244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P1</w:t>
            </w:r>
          </w:p>
        </w:tc>
      </w:tr>
      <w:tr>
        <w:tc>
          <w:tcPr>
            <w:tcW w:type="dxa" w:w="100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P4</w:t>
            </w:r>
          </w:p>
        </w:tc>
        <w:tc>
          <w:tcPr>
            <w:tcW w:type="dxa" w:w="633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wrap import/relink into application MediaService commands</w:t>
            </w:r>
          </w:p>
        </w:tc>
        <w:tc>
          <w:tcPr>
            <w:tcW w:type="dxa" w:w="244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P1–P3</w:t>
            </w:r>
          </w:p>
        </w:tc>
      </w:tr>
      <w:tr>
        <w:tc>
          <w:tcPr>
            <w:tcW w:type="dxa" w:w="100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P5</w:t>
            </w:r>
          </w:p>
        </w:tc>
        <w:tc>
          <w:tcPr>
            <w:tcW w:type="dxa" w:w="633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introduce CacheManager namespaces over existing caches</w:t>
            </w:r>
          </w:p>
        </w:tc>
        <w:tc>
          <w:tcPr>
            <w:tcW w:type="dxa" w:w="244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STEP04 + P1</w:t>
            </w:r>
          </w:p>
        </w:tc>
      </w:tr>
      <w:tr>
        <w:tc>
          <w:tcPr>
            <w:tcW w:type="dxa" w:w="100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P6</w:t>
            </w:r>
          </w:p>
        </w:tc>
        <w:tc>
          <w:tcPr>
            <w:tcW w:type="dxa" w:w="633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wrap AccuratePreviewService behind PreviewEngine request/result contract</w:t>
            </w:r>
          </w:p>
        </w:tc>
        <w:tc>
          <w:tcPr>
            <w:tcW w:type="dxa" w:w="244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P5</w:t>
            </w:r>
          </w:p>
        </w:tc>
      </w:tr>
      <w:tr>
        <w:tc>
          <w:tcPr>
            <w:tcW w:type="dxa" w:w="100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P7</w:t>
            </w:r>
          </w:p>
        </w:tc>
        <w:tc>
          <w:tcPr>
            <w:tcW w:type="dxa" w:w="633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formalize TimelinePort/Resolver contract without behavior changes</w:t>
            </w:r>
          </w:p>
        </w:tc>
        <w:tc>
          <w:tcPr>
            <w:tcW w:type="dxa" w:w="244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existing resolver tests</w:t>
            </w:r>
          </w:p>
        </w:tc>
      </w:tr>
      <w:tr>
        <w:tc>
          <w:tcPr>
            <w:tcW w:type="dxa" w:w="100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P8</w:t>
            </w:r>
          </w:p>
        </w:tc>
        <w:tc>
          <w:tcPr>
            <w:tcW w:type="dxa" w:w="633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sidecar v1→v2 read/migration plan implementation if approved</w:t>
            </w:r>
          </w:p>
        </w:tc>
        <w:tc>
          <w:tcPr>
            <w:tcW w:type="dxa" w:w="244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P3</w:t>
            </w:r>
          </w:p>
        </w:tc>
      </w:tr>
      <w:tr>
        <w:tc>
          <w:tcPr>
            <w:tcW w:type="dxa" w:w="100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P9</w:t>
            </w:r>
          </w:p>
        </w:tc>
        <w:tc>
          <w:tcPr>
            <w:tcW w:type="dxa" w:w="633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ProjectPersistence normalized roundtrip + path resolution service integration</w:t>
            </w:r>
          </w:p>
        </w:tc>
        <w:tc>
          <w:tcPr>
            <w:tcW w:type="dxa" w:w="244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STEP04 persistence</w:t>
            </w:r>
          </w:p>
        </w:tc>
      </w:tr>
      <w:tr>
        <w:tc>
          <w:tcPr>
            <w:tcW w:type="dxa" w:w="100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P10</w:t>
            </w:r>
          </w:p>
        </w:tc>
        <w:tc>
          <w:tcPr>
            <w:tcW w:type="dxa" w:w="633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fault/performance/portable regression before retiring legacy direct paths</w:t>
            </w:r>
          </w:p>
        </w:tc>
        <w:tc>
          <w:tcPr>
            <w:tcW w:type="dxa" w:w="244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all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FDECEC"/>
            <w:tcMar>
              <w:top w:w="86" w:type="dxa"/>
              <w:start w:w="104" w:type="dxa"/>
              <w:bottom w:w="86" w:type="dxa"/>
              <w:end w:w="104" w:type="dxa"/>
            </w:tcMar>
          </w:tcPr>
          <w:p>
            <w:pPr>
              <w:spacing w:after="40"/>
            </w:pPr>
            <w:r>
              <w:rPr>
                <w:b/>
                <w:color w:val="B42318"/>
                <w:sz w:val="18"/>
              </w:rPr>
              <w:t>No schema rewrite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P1–P10 are wrapper/consolidation work. They do not authorize ProjectDocument v3, new timeline semantics, or a new decode engine. Any such change requires separate architecture decision.</w:t>
            </w:r>
          </w:p>
        </w:tc>
      </w:tr>
    </w:tbl>
    <w:p>
      <w:pPr>
        <w:spacing w:after="0"/>
      </w:pPr>
    </w:p>
    <w:p>
      <w:pPr>
        <w:pStyle w:val="Heading1"/>
      </w:pPr>
      <w:r>
        <w:t>27. NO-GO Decisions</w:t>
      </w:r>
    </w:p>
    <w:p>
      <w:pPr>
        <w:pStyle w:val="ListBullet"/>
        <w:spacing w:after="32"/>
      </w:pPr>
      <w:r>
        <w:t>No path-derived UUID replacement for ProjectDocument asset_id.</w:t>
      </w:r>
    </w:p>
    <w:p>
      <w:pPr>
        <w:pStyle w:val="ListBullet"/>
        <w:spacing w:after="32"/>
      </w:pPr>
      <w:r>
        <w:t>No relink implemented as remove asset + add new asset.</w:t>
      </w:r>
    </w:p>
    <w:p>
      <w:pPr>
        <w:pStyle w:val="ListBullet"/>
        <w:spacing w:after="32"/>
      </w:pPr>
      <w:r>
        <w:t>No automatic clamping when replacement media becomes shorter without explicit action.</w:t>
      </w:r>
    </w:p>
    <w:p>
      <w:pPr>
        <w:pStyle w:val="ListBullet"/>
        <w:spacing w:after="32"/>
      </w:pPr>
      <w:r>
        <w:t>No full-drive automatic search for missing media.</w:t>
      </w:r>
    </w:p>
    <w:p>
      <w:pPr>
        <w:pStyle w:val="ListBullet"/>
        <w:spacing w:after="32"/>
      </w:pPr>
      <w:r>
        <w:t>No float-seconds authoritative timeline model.</w:t>
      </w:r>
    </w:p>
    <w:p>
      <w:pPr>
        <w:pStyle w:val="ListBullet"/>
        <w:spacing w:after="32"/>
      </w:pPr>
      <w:r>
        <w:t>No source frame number as project timeline identity.</w:t>
      </w:r>
    </w:p>
    <w:p>
      <w:pPr>
        <w:pStyle w:val="ListBullet"/>
        <w:spacing w:after="32"/>
      </w:pPr>
      <w:r>
        <w:t>No cache artifact stored as required project state.</w:t>
      </w:r>
    </w:p>
    <w:p>
      <w:pPr>
        <w:pStyle w:val="ListBullet"/>
        <w:spacing w:after="32"/>
      </w:pPr>
      <w:r>
        <w:t>No project schema bump solely for internal refactor.</w:t>
      </w:r>
    </w:p>
    <w:p>
      <w:pPr>
        <w:pStyle w:val="ListBullet"/>
        <w:spacing w:after="32"/>
      </w:pPr>
      <w:r>
        <w:t>No opaque Python/Qt/NumPy objects serialized into project/extensions.</w:t>
      </w:r>
    </w:p>
    <w:p>
      <w:pPr>
        <w:pStyle w:val="ListBullet"/>
        <w:spacing w:after="32"/>
      </w:pPr>
      <w:r>
        <w:t>No approximate preview labeled as accurate.</w:t>
      </w:r>
    </w:p>
    <w:p>
      <w:pPr>
        <w:pStyle w:val="ListBullet"/>
        <w:spacing w:after="32"/>
      </w:pPr>
      <w:r>
        <w:t>No independent timeline calculation in Preview vs Render.</w:t>
      </w:r>
    </w:p>
    <w:p>
      <w:pPr>
        <w:pStyle w:val="ListBullet"/>
        <w:spacing w:after="32"/>
      </w:pPr>
      <w:r>
        <w:t>No silent acceptance of future schema version.</w:t>
      </w:r>
    </w:p>
    <w:p>
      <w:pPr>
        <w:pStyle w:val="ListBullet"/>
        <w:spacing w:after="32"/>
      </w:pPr>
      <w:r>
        <w:t>No editing source files during import/relink/probe.</w:t>
      </w:r>
    </w:p>
    <w:p>
      <w:pPr>
        <w:pStyle w:val="ListBullet"/>
        <w:spacing w:after="32"/>
      </w:pPr>
      <w:r>
        <w:t>No sidecar failure blocking project open/render.</w:t>
      </w:r>
    </w:p>
    <w:p>
      <w:pPr>
        <w:pStyle w:val="Heading1"/>
      </w:pPr>
      <w:r>
        <w:t>28. Keputusan Resmi STEP 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22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864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Keputusan</w:t>
            </w:r>
          </w:p>
        </w:tc>
      </w:tr>
      <w:tr>
        <w:tc>
          <w:tcPr>
            <w:tcW w:type="dxa" w:w="122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D05-01</w:t>
            </w:r>
          </w:p>
        </w:tc>
        <w:tc>
          <w:tcPr>
            <w:tcW w:type="dxa" w:w="864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ProjectDocument UUID asset_id is the sole canonical media identity.</w:t>
            </w:r>
          </w:p>
        </w:tc>
      </w:tr>
      <w:tr>
        <w:tc>
          <w:tcPr>
            <w:tcW w:type="dxa" w:w="122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D05-02</w:t>
            </w:r>
          </w:p>
        </w:tc>
        <w:tc>
          <w:tcPr>
            <w:tcW w:type="dxa" w:w="864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SourceFingerprint uses tiered facts; strength depends on operation cost/risk.</w:t>
            </w:r>
          </w:p>
        </w:tc>
      </w:tr>
      <w:tr>
        <w:tc>
          <w:tcPr>
            <w:tcW w:type="dxa" w:w="122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D05-03</w:t>
            </w:r>
          </w:p>
        </w:tc>
        <w:tc>
          <w:tcPr>
            <w:tcW w:type="dxa" w:w="864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MediaProbeService/ffprobe becomes shared normalized metadata source.</w:t>
            </w:r>
          </w:p>
        </w:tc>
      </w:tr>
      <w:tr>
        <w:tc>
          <w:tcPr>
            <w:tcW w:type="dxa" w:w="122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D05-04</w:t>
            </w:r>
          </w:p>
        </w:tc>
        <w:tc>
          <w:tcPr>
            <w:tcW w:type="dxa" w:w="864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Import workers produce proposals; project commit happens through controlled command transaction.</w:t>
            </w:r>
          </w:p>
        </w:tc>
      </w:tr>
      <w:tr>
        <w:tc>
          <w:tcPr>
            <w:tcW w:type="dxa" w:w="122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D05-05</w:t>
            </w:r>
          </w:p>
        </w:tc>
        <w:tc>
          <w:tcPr>
            <w:tcW w:type="dxa" w:w="864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Relink preserves asset UUID; incompatible duration/kind requires explicit resolution.</w:t>
            </w:r>
          </w:p>
        </w:tc>
      </w:tr>
      <w:tr>
        <w:tc>
          <w:tcPr>
            <w:tcW w:type="dxa" w:w="122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D05-06</w:t>
            </w:r>
          </w:p>
        </w:tc>
        <w:tc>
          <w:tcPr>
            <w:tcW w:type="dxa" w:w="864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Media sidecar has independent versioning; no project schema bump for library convenience metadata.</w:t>
            </w:r>
          </w:p>
        </w:tc>
      </w:tr>
      <w:tr>
        <w:tc>
          <w:tcPr>
            <w:tcW w:type="dxa" w:w="122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D05-07</w:t>
            </w:r>
          </w:p>
        </w:tc>
        <w:tc>
          <w:tcPr>
            <w:tcW w:type="dxa" w:w="864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Path resolution is deterministic: locator → relative path → explicit relink; no hidden drive search.</w:t>
            </w:r>
          </w:p>
        </w:tc>
      </w:tr>
      <w:tr>
        <w:tc>
          <w:tcPr>
            <w:tcW w:type="dxa" w:w="122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D05-08</w:t>
            </w:r>
          </w:p>
        </w:tc>
        <w:tc>
          <w:tcPr>
            <w:tcW w:type="dxa" w:w="864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Accurate Preview remains parity oracle with final composition semantics.</w:t>
            </w:r>
          </w:p>
        </w:tc>
      </w:tr>
      <w:tr>
        <w:tc>
          <w:tcPr>
            <w:tcW w:type="dxa" w:w="122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D05-09</w:t>
            </w:r>
          </w:p>
        </w:tc>
        <w:tc>
          <w:tcPr>
            <w:tcW w:type="dxa" w:w="864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Preview scheduling is generation-aware, cancellable/coalesced, and off UI thread.</w:t>
            </w:r>
          </w:p>
        </w:tc>
      </w:tr>
      <w:tr>
        <w:tc>
          <w:tcPr>
            <w:tcW w:type="dxa" w:w="122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D05-10</w:t>
            </w:r>
          </w:p>
        </w:tc>
        <w:tc>
          <w:tcPr>
            <w:tcW w:type="dxa" w:w="864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CacheManager centralizes namespace/version/quota/invalidation; all cache remains disposable.</w:t>
            </w:r>
          </w:p>
        </w:tc>
      </w:tr>
      <w:tr>
        <w:tc>
          <w:tcPr>
            <w:tcW w:type="dxa" w:w="122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D05-11</w:t>
            </w:r>
          </w:p>
        </w:tc>
        <w:tc>
          <w:tcPr>
            <w:tcW w:type="dxa" w:w="864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TIMEBASE 240,000 integer ticks/sec remains authoritative.</w:t>
            </w:r>
          </w:p>
        </w:tc>
      </w:tr>
      <w:tr>
        <w:tc>
          <w:tcPr>
            <w:tcW w:type="dxa" w:w="122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D05-12</w:t>
            </w:r>
          </w:p>
        </w:tc>
        <w:tc>
          <w:tcPr>
            <w:tcW w:type="dxa" w:w="864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Packed/Free/crossfade/gap semantics are frozen.</w:t>
            </w:r>
          </w:p>
        </w:tc>
      </w:tr>
      <w:tr>
        <w:tc>
          <w:tcPr>
            <w:tcW w:type="dxa" w:w="122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D05-13</w:t>
            </w:r>
          </w:p>
        </w:tc>
        <w:tc>
          <w:tcPr>
            <w:tcW w:type="dxa" w:w="864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Timeline is time-based, not source-frame-number-based; VFR metadata stays source metadata.</w:t>
            </w:r>
          </w:p>
        </w:tc>
      </w:tr>
      <w:tr>
        <w:tc>
          <w:tcPr>
            <w:tcW w:type="dxa" w:w="122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D05-14</w:t>
            </w:r>
          </w:p>
        </w:tc>
        <w:tc>
          <w:tcPr>
            <w:tcW w:type="dxa" w:w="864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ProjectDocument schema v2 remains frozen during initial V2 consolidation.</w:t>
            </w:r>
          </w:p>
        </w:tc>
      </w:tr>
      <w:tr>
        <w:tc>
          <w:tcPr>
            <w:tcW w:type="dxa" w:w="122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D05-15</w:t>
            </w:r>
          </w:p>
        </w:tc>
        <w:tc>
          <w:tcPr>
            <w:tcW w:type="dxa" w:w="864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extensions require namespace/version/JSON-only/validation discipline.</w:t>
            </w:r>
          </w:p>
        </w:tc>
      </w:tr>
      <w:tr>
        <w:tc>
          <w:tcPr>
            <w:tcW w:type="dxa" w:w="122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D05-16</w:t>
            </w:r>
          </w:p>
        </w:tc>
        <w:tc>
          <w:tcPr>
            <w:tcW w:type="dxa" w:w="864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Project migration is deterministic and results in one current-schema document or typed failure.</w:t>
            </w:r>
          </w:p>
        </w:tc>
      </w:tr>
      <w:tr>
        <w:tc>
          <w:tcPr>
            <w:tcW w:type="dxa" w:w="122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D05-17</w:t>
            </w:r>
          </w:p>
        </w:tc>
        <w:tc>
          <w:tcPr>
            <w:tcW w:type="dxa" w:w="864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Save/Reopen correctness uses normalized semantic equality.</w:t>
            </w:r>
          </w:p>
        </w:tc>
      </w:tr>
      <w:tr>
        <w:tc>
          <w:tcPr>
            <w:tcW w:type="dxa" w:w="122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D05-18</w:t>
            </w:r>
          </w:p>
        </w:tc>
        <w:tc>
          <w:tcPr>
            <w:tcW w:type="dxa" w:w="864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Missing media does not corrupt project; references remain for relink and render blocks only when required.</w:t>
            </w:r>
          </w:p>
        </w:tc>
      </w:tr>
    </w:tbl>
    <w:p>
      <w:pPr>
        <w:spacing w:after="0"/>
      </w:pPr>
    </w:p>
    <w:p>
      <w:pPr>
        <w:pStyle w:val="Heading1"/>
      </w:pPr>
      <w:r>
        <w:t>29. Gate STEP 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29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70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Kriteria</w:t>
            </w:r>
          </w:p>
        </w:tc>
        <w:tc>
          <w:tcPr>
            <w:tcW w:type="dxa" w:w="144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29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G05-01</w:t>
            </w:r>
          </w:p>
        </w:tc>
        <w:tc>
          <w:tcPr>
            <w:tcW w:type="dxa" w:w="70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Canonical media identity/locator/fingerprint contract ditetapkan</w:t>
            </w:r>
          </w:p>
        </w:tc>
        <w:tc>
          <w:tcPr>
            <w:tcW w:type="dxa" w:w="144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PASS</w:t>
            </w:r>
          </w:p>
        </w:tc>
      </w:tr>
      <w:tr>
        <w:tc>
          <w:tcPr>
            <w:tcW w:type="dxa" w:w="129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G05-02</w:t>
            </w:r>
          </w:p>
        </w:tc>
        <w:tc>
          <w:tcPr>
            <w:tcW w:type="dxa" w:w="70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Probe/import/relink contract ditetapkan</w:t>
            </w:r>
          </w:p>
        </w:tc>
        <w:tc>
          <w:tcPr>
            <w:tcW w:type="dxa" w:w="144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PASS</w:t>
            </w:r>
          </w:p>
        </w:tc>
      </w:tr>
      <w:tr>
        <w:tc>
          <w:tcPr>
            <w:tcW w:type="dxa" w:w="129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G05-03</w:t>
            </w:r>
          </w:p>
        </w:tc>
        <w:tc>
          <w:tcPr>
            <w:tcW w:type="dxa" w:w="70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Preview classes/parity/scheduling contract ditetapkan</w:t>
            </w:r>
          </w:p>
        </w:tc>
        <w:tc>
          <w:tcPr>
            <w:tcW w:type="dxa" w:w="144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PASS</w:t>
            </w:r>
          </w:p>
        </w:tc>
      </w:tr>
      <w:tr>
        <w:tc>
          <w:tcPr>
            <w:tcW w:type="dxa" w:w="129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G05-04</w:t>
            </w:r>
          </w:p>
        </w:tc>
        <w:tc>
          <w:tcPr>
            <w:tcW w:type="dxa" w:w="70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Cache namespace/invalidation/recovery policy ditetapkan</w:t>
            </w:r>
          </w:p>
        </w:tc>
        <w:tc>
          <w:tcPr>
            <w:tcW w:type="dxa" w:w="144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PASS</w:t>
            </w:r>
          </w:p>
        </w:tc>
      </w:tr>
      <w:tr>
        <w:tc>
          <w:tcPr>
            <w:tcW w:type="dxa" w:w="129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G05-05</w:t>
            </w:r>
          </w:p>
        </w:tc>
        <w:tc>
          <w:tcPr>
            <w:tcW w:type="dxa" w:w="70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Integer timeline/Packed-Free/VFR contract ditetapkan</w:t>
            </w:r>
          </w:p>
        </w:tc>
        <w:tc>
          <w:tcPr>
            <w:tcW w:type="dxa" w:w="144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PASS</w:t>
            </w:r>
          </w:p>
        </w:tc>
      </w:tr>
      <w:tr>
        <w:tc>
          <w:tcPr>
            <w:tcW w:type="dxa" w:w="129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G05-06</w:t>
            </w:r>
          </w:p>
        </w:tc>
        <w:tc>
          <w:tcPr>
            <w:tcW w:type="dxa" w:w="70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Project schema/extensions/migration strategy ditetapkan</w:t>
            </w:r>
          </w:p>
        </w:tc>
        <w:tc>
          <w:tcPr>
            <w:tcW w:type="dxa" w:w="144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PASS</w:t>
            </w:r>
          </w:p>
        </w:tc>
      </w:tr>
      <w:tr>
        <w:tc>
          <w:tcPr>
            <w:tcW w:type="dxa" w:w="129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G05-07</w:t>
            </w:r>
          </w:p>
        </w:tc>
        <w:tc>
          <w:tcPr>
            <w:tcW w:type="dxa" w:w="70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Path portability/missing media behavior ditetapkan</w:t>
            </w:r>
          </w:p>
        </w:tc>
        <w:tc>
          <w:tcPr>
            <w:tcW w:type="dxa" w:w="144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PASS</w:t>
            </w:r>
          </w:p>
        </w:tc>
      </w:tr>
      <w:tr>
        <w:tc>
          <w:tcPr>
            <w:tcW w:type="dxa" w:w="129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G05-08</w:t>
            </w:r>
          </w:p>
        </w:tc>
        <w:tc>
          <w:tcPr>
            <w:tcW w:type="dxa" w:w="70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Save/reopen semantic roundtrip contract ditetapkan</w:t>
            </w:r>
          </w:p>
        </w:tc>
        <w:tc>
          <w:tcPr>
            <w:tcW w:type="dxa" w:w="144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PASS</w:t>
            </w:r>
          </w:p>
        </w:tc>
      </w:tr>
      <w:tr>
        <w:tc>
          <w:tcPr>
            <w:tcW w:type="dxa" w:w="129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G05-09</w:t>
            </w:r>
          </w:p>
        </w:tc>
        <w:tc>
          <w:tcPr>
            <w:tcW w:type="dxa" w:w="70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Test matrix dan implementation slices P1–P10 ditetapkan</w:t>
            </w:r>
          </w:p>
        </w:tc>
        <w:tc>
          <w:tcPr>
            <w:tcW w:type="dxa" w:w="144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PASS</w:t>
            </w:r>
          </w:p>
        </w:tc>
      </w:tr>
      <w:tr>
        <w:tc>
          <w:tcPr>
            <w:tcW w:type="dxa" w:w="129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G05-10</w:t>
            </w:r>
          </w:p>
        </w:tc>
        <w:tc>
          <w:tcPr>
            <w:tcW w:type="dxa" w:w="70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STEP01–04 contracts tidak dilanggar</w:t>
            </w:r>
          </w:p>
        </w:tc>
        <w:tc>
          <w:tcPr>
            <w:tcW w:type="dxa" w:w="144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PASS</w:t>
            </w:r>
          </w:p>
        </w:tc>
      </w:tr>
      <w:tr>
        <w:tc>
          <w:tcPr>
            <w:tcW w:type="dxa" w:w="129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G05-11</w:t>
            </w:r>
          </w:p>
        </w:tc>
        <w:tc>
          <w:tcPr>
            <w:tcW w:type="dxa" w:w="70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Tidak ada coding/source change STEP05</w:t>
            </w:r>
          </w:p>
        </w:tc>
        <w:tc>
          <w:tcPr>
            <w:tcW w:type="dxa" w:w="144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5"/>
              </w:rPr>
              <w:t>PASS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EAF8F0"/>
            <w:tcMar>
              <w:top w:w="86" w:type="dxa"/>
              <w:start w:w="104" w:type="dxa"/>
              <w:bottom w:w="86" w:type="dxa"/>
              <w:end w:w="104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8"/>
              </w:rPr>
              <w:t>FINAL STEP 05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GATE PASS. Media identity, probe/relink, preview/cache, timeline timing, dan project data sekarang mempunyai kontrak yang cukup jelas untuk implementation handoff. Coding tetap BLOCKED. STEP 06 berikutnya merancang Render Engine, Processing Pipeline, dan Long-Album Reliability secara detail.</w:t>
            </w:r>
          </w:p>
        </w:tc>
      </w:tr>
    </w:tbl>
    <w:p>
      <w:pPr>
        <w:spacing w:after="0"/>
      </w:pPr>
    </w:p>
    <w:p>
      <w:pPr>
        <w:pStyle w:val="Heading1"/>
      </w:pPr>
      <w:r>
        <w:t>30. Handoff ke STEP 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59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Fokus STEP 06</w:t>
            </w:r>
          </w:p>
        </w:tc>
        <w:tc>
          <w:tcPr>
            <w:tcW w:type="dxa" w:w="720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Input wajib dari STEP 05</w:t>
            </w:r>
          </w:p>
        </w:tc>
      </w:tr>
      <w:tr>
        <w:tc>
          <w:tcPr>
            <w:tcW w:type="dxa" w:w="259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Render source resolution</w:t>
            </w:r>
          </w:p>
        </w:tc>
        <w:tc>
          <w:tcPr>
            <w:tcW w:type="dxa" w:w="720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use canonical UUID→locator + fingerprint snapshot</w:t>
            </w:r>
          </w:p>
        </w:tc>
      </w:tr>
      <w:tr>
        <w:tc>
          <w:tcPr>
            <w:tcW w:type="dxa" w:w="259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Timing</w:t>
            </w:r>
          </w:p>
        </w:tc>
        <w:tc>
          <w:tcPr>
            <w:tcW w:type="dxa" w:w="720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integer tick → adapter conversion only</w:t>
            </w:r>
          </w:p>
        </w:tc>
      </w:tr>
      <w:tr>
        <w:tc>
          <w:tcPr>
            <w:tcW w:type="dxa" w:w="259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Preflight</w:t>
            </w:r>
          </w:p>
        </w:tc>
        <w:tc>
          <w:tcPr>
            <w:tcW w:type="dxa" w:w="720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consume normalized probe/source integrity facts</w:t>
            </w:r>
          </w:p>
        </w:tc>
      </w:tr>
      <w:tr>
        <w:tc>
          <w:tcPr>
            <w:tcW w:type="dxa" w:w="259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Compiler</w:t>
            </w:r>
          </w:p>
        </w:tc>
        <w:tc>
          <w:tcPr>
            <w:tcW w:type="dxa" w:w="720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same TimelineResolver semantics as Accurate Preview</w:t>
            </w:r>
          </w:p>
        </w:tc>
      </w:tr>
      <w:tr>
        <w:tc>
          <w:tcPr>
            <w:tcW w:type="dxa" w:w="259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Long album</w:t>
            </w:r>
          </w:p>
        </w:tc>
        <w:tc>
          <w:tcPr>
            <w:tcW w:type="dxa" w:w="720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stream/process, no full media in RAM</w:t>
            </w:r>
          </w:p>
        </w:tc>
      </w:tr>
      <w:tr>
        <w:tc>
          <w:tcPr>
            <w:tcW w:type="dxa" w:w="259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Output</w:t>
            </w:r>
          </w:p>
        </w:tc>
        <w:tc>
          <w:tcPr>
            <w:tcW w:type="dxa" w:w="720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verification and transactional publication from STEP04</w:t>
            </w:r>
          </w:p>
        </w:tc>
      </w:tr>
      <w:tr>
        <w:tc>
          <w:tcPr>
            <w:tcW w:type="dxa" w:w="259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Cache/beat</w:t>
            </w:r>
          </w:p>
        </w:tc>
        <w:tc>
          <w:tcPr>
            <w:tcW w:type="dxa" w:w="720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derived artifacts never replace source/project truth</w:t>
            </w:r>
          </w:p>
        </w:tc>
      </w:tr>
      <w:tr>
        <w:tc>
          <w:tcPr>
            <w:tcW w:type="dxa" w:w="2592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Relink after queue</w:t>
            </w:r>
          </w:p>
        </w:tc>
        <w:tc>
          <w:tcPr>
            <w:tcW w:type="dxa" w:w="720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queued snapshot must not silently follow new source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Lampiran A — Current-to-Target Media Identity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8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Current concept</w:t>
            </w:r>
          </w:p>
        </w:tc>
        <w:tc>
          <w:tcPr>
            <w:tcW w:type="dxa" w:w="338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Current behavior</w:t>
            </w:r>
          </w:p>
        </w:tc>
        <w:tc>
          <w:tcPr>
            <w:tcW w:type="dxa" w:w="352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Target STEP05</w:t>
            </w:r>
          </w:p>
        </w:tc>
      </w:tr>
      <w:tr>
        <w:tc>
          <w:tcPr>
            <w:tcW w:type="dxa" w:w="288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ProjectDocument MediaAsset.asset_id</w:t>
            </w:r>
          </w:p>
        </w:tc>
        <w:tc>
          <w:tcPr>
            <w:tcW w:type="dxa" w:w="338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UUID</w:t>
            </w:r>
          </w:p>
        </w:tc>
        <w:tc>
          <w:tcPr>
            <w:tcW w:type="dxa" w:w="352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canonical domain ID; keep</w:t>
            </w:r>
          </w:p>
        </w:tc>
      </w:tr>
      <w:tr>
        <w:tc>
          <w:tcPr>
            <w:tcW w:type="dxa" w:w="288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Media Library stable_asset_id(path,type)</w:t>
            </w:r>
          </w:p>
        </w:tc>
        <w:tc>
          <w:tcPr>
            <w:tcW w:type="dxa" w:w="338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path-derived 24-char hash</w:t>
            </w:r>
          </w:p>
        </w:tc>
        <w:tc>
          <w:tcPr>
            <w:tcW w:type="dxa" w:w="352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legacy/projection key only</w:t>
            </w:r>
          </w:p>
        </w:tc>
      </w:tr>
      <w:tr>
        <w:tc>
          <w:tcPr>
            <w:tcW w:type="dxa" w:w="288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MediaSidecar record key</w:t>
            </w:r>
          </w:p>
        </w:tc>
        <w:tc>
          <w:tcPr>
            <w:tcW w:type="dxa" w:w="338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projection ID</w:t>
            </w:r>
          </w:p>
        </w:tc>
        <w:tc>
          <w:tcPr>
            <w:tcW w:type="dxa" w:w="352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future v2 bind to domain UUID where possible</w:t>
            </w:r>
          </w:p>
        </w:tc>
      </w:tr>
      <w:tr>
        <w:tc>
          <w:tcPr>
            <w:tcW w:type="dxa" w:w="288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Media locator/path</w:t>
            </w:r>
          </w:p>
        </w:tc>
        <w:tc>
          <w:tcPr>
            <w:tcW w:type="dxa" w:w="338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source location</w:t>
            </w:r>
          </w:p>
        </w:tc>
        <w:tc>
          <w:tcPr>
            <w:tcW w:type="dxa" w:w="352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mutable locator</w:t>
            </w:r>
          </w:p>
        </w:tc>
      </w:tr>
      <w:tr>
        <w:tc>
          <w:tcPr>
            <w:tcW w:type="dxa" w:w="288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Source integrity signature</w:t>
            </w:r>
          </w:p>
        </w:tc>
        <w:tc>
          <w:tcPr>
            <w:tcW w:type="dxa" w:w="338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path/stat-based project signature</w:t>
            </w:r>
          </w:p>
        </w:tc>
        <w:tc>
          <w:tcPr>
            <w:tcW w:type="dxa" w:w="352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normalized SourceFingerprint service</w:t>
            </w:r>
          </w:p>
        </w:tc>
      </w:tr>
      <w:tr>
        <w:tc>
          <w:tcPr>
            <w:tcW w:type="dxa" w:w="2880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Relink media</w:t>
            </w:r>
          </w:p>
        </w:tc>
        <w:tc>
          <w:tcPr>
            <w:tcW w:type="dxa" w:w="3384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changes path and sidecar projection ID</w:t>
            </w:r>
          </w:p>
        </w:tc>
        <w:tc>
          <w:tcPr>
            <w:tcW w:type="dxa" w:w="352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preserve domain UUID, refresh fingerprint/metadata</w:t>
            </w:r>
          </w:p>
        </w:tc>
      </w:tr>
    </w:tbl>
    <w:p>
      <w:pPr>
        <w:spacing w:after="0"/>
      </w:pPr>
    </w:p>
    <w:p>
      <w:pPr>
        <w:pStyle w:val="Heading1"/>
      </w:pPr>
      <w:r>
        <w:t>Lampiran B — Project Data That Must Never Enter Cache Only</w:t>
      </w:r>
    </w:p>
    <w:p>
      <w:pPr>
        <w:pStyle w:val="ListBullet"/>
        <w:spacing w:after="32"/>
      </w:pPr>
      <w:r>
        <w:t>ProjectDocument media asset UUID and locator.</w:t>
      </w:r>
    </w:p>
    <w:p>
      <w:pPr>
        <w:pStyle w:val="ListBullet"/>
        <w:spacing w:after="32"/>
      </w:pPr>
      <w:r>
        <w:t>Playlist entries and stable song IDs.</w:t>
      </w:r>
    </w:p>
    <w:p>
      <w:pPr>
        <w:pStyle w:val="ListBullet"/>
        <w:spacing w:after="32"/>
      </w:pPr>
      <w:r>
        <w:t>Source trim ranges and Free Timeline positions.</w:t>
      </w:r>
    </w:p>
    <w:p>
      <w:pPr>
        <w:pStyle w:val="ListBullet"/>
        <w:spacing w:after="32"/>
      </w:pPr>
      <w:r>
        <w:t>Crossfade/gain/fade settings.</w:t>
      </w:r>
    </w:p>
    <w:p>
      <w:pPr>
        <w:pStyle w:val="ListBullet"/>
        <w:spacing w:after="32"/>
      </w:pPr>
      <w:r>
        <w:t>Track/layer IDs, transforms, properties, animations, time bindings.</w:t>
      </w:r>
    </w:p>
    <w:p>
      <w:pPr>
        <w:pStyle w:val="ListBullet"/>
        <w:spacing w:after="32"/>
      </w:pPr>
      <w:r>
        <w:t>Render user settings.</w:t>
      </w:r>
    </w:p>
    <w:p>
      <w:pPr>
        <w:pStyle w:val="ListBullet"/>
        <w:spacing w:after="32"/>
      </w:pPr>
      <w:r>
        <w:t>Template-applied normal layer state.</w:t>
      </w:r>
    </w:p>
    <w:p>
      <w:pPr>
        <w:pStyle w:val="ListBullet"/>
        <w:spacing w:after="32"/>
      </w:pPr>
      <w:r>
        <w:t>User-visible timeline markers/mix extension state.</w:t>
      </w:r>
    </w:p>
    <w:p>
      <w:pPr>
        <w:pStyle w:val="Heading1"/>
      </w:pPr>
      <w:r>
        <w:t>Lampiran C — Source Files / Anchors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src/full_album_maker/editor_models.py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src/full_album_maker/timeline_precision.py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src/full_album_maker/media_library_model.py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src/full_album_maker/editor_session.py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src/full_album_maker/media_library_services.py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src/full_album_maker/project_repository.py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src/full_album_maker/media_feature.py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src/full_album_maker/project_migrations.py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src/full_album_maker/media_preview_cache.py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src/full_album_maker/legacy_sync_v2.py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src/full_album_maker/preview_service.py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src/full_album_maker/source_integrity.py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src/full_album_maker/timeline_resolver.py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src/full_album_maker/render_preflight_step10.py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07" w:bottom="79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Media • Preview • Cache • Timeline • Project Data  |  </w:t>
    </w:r>
    <w:r>
      <w:rPr>
        <w:sz w:val="14"/>
      </w:rPr>
      <w:t xml:space="preserve">Halaman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B5B73"/>
        <w:sz w:val="14"/>
      </w:rPr>
      <w:t>V2 FULL-ALBUM-MAKER  •  SOFTWARE FACTORY  •  STEP 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2" w:line="253" w:lineRule="auto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20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4" w:after="48"/>
      <w:outlineLvl w:val="1"/>
    </w:pPr>
    <w:rPr>
      <w:rFonts w:asciiTheme="majorHAnsi" w:eastAsiaTheme="majorEastAsia" w:hAnsiTheme="majorHAnsi" w:cstheme="majorBidi" w:ascii="Aptos" w:hAnsi="Aptos"/>
      <w:b/>
      <w:bCs/>
      <w:color w:val="1766E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4" w:after="48"/>
      <w:outlineLvl w:val="2"/>
    </w:pPr>
    <w:rPr>
      <w:rFonts w:asciiTheme="majorHAnsi" w:eastAsiaTheme="majorEastAsia" w:hAnsiTheme="majorHAnsi" w:cstheme="majorBidi" w:ascii="Aptos" w:hAnsi="Aptos"/>
      <w:b/>
      <w:bCs/>
      <w:color w:val="4B5B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8" w:line="240" w:lineRule="auto" w:before="104"/>
      <w:contextualSpacing/>
    </w:pPr>
    <w:rPr>
      <w:rFonts w:asciiTheme="majorHAnsi" w:eastAsiaTheme="majorEastAsia" w:hAnsiTheme="majorHAnsi" w:cstheme="majorBidi" w:ascii="Aptos Display" w:hAnsi="Aptos Display"/>
      <w:b/>
      <w:color w:val="1620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 Small"/>
    <w:pPr>
      <w:spacing w:after="30"/>
    </w:pPr>
    <w:rPr>
      <w:rFonts w:ascii="Consolas" w:hAnsi="Consolas"/>
      <w:color w:val="162033"/>
      <w:sz w:val="15"/>
    </w:rPr>
  </w:style>
  <w:style w:type="paragraph" w:customStyle="1" w:styleId="SmallNote">
    <w:name w:val="Small Note"/>
    <w:pPr>
      <w:spacing w:after="36"/>
    </w:pPr>
    <w:rPr>
      <w:rFonts w:ascii="Aptos" w:hAnsi="Aptos"/>
      <w:color w:val="4B5B7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