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56"/>
          <w:szCs w:val="56"/>
        </w:rPr>
        <w:t xml:space="preserve">New API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新一代大模型网关与AI资产管理系统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代码框架功能文档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版本: v1.0.0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日期: 2026-07-25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p>
      <w:pPr>
        <w:spacing w:after="0"/>
      </w:pP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项目概述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系统架构总览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目录结构与模块职责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核心数据流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路由器层 (Router)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中间件层 (Middleware)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控制器层 (Controller)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转发引擎层 (Relay)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 服务层 (Service)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10. 模型层 (Model)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11. 通用层 (Common)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12. 计费系统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13. 频道(Channel)管理与选择策略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14. 多节点部署架构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 外部认证 (OAuth)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 前端的层 (Web)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 项目概述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New API 是一个基于 Go 语言开发的新一代大模型网关与 AI 资产管理系统。它起源于开源项目 One API，经过大量重构与增强，目前支持数十种 AI 模型供应商的统一接入、智能路由、用量统计、成本核算、用户管理和订阅计费等核心能力。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核心定位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API 网关：统一对外暴露 OpenAI 兼容接口，后端可对接 OpenAI、Claude、Gemini、百度文心、阿里通义等 30+ 模型供应商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资产管理系统：提供用户管理、令牌管理、额度管理、订阅计费、用量统计等完整的企业级能力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格式转换引擎：支持多种模型 API 格式之间的自动互转，如 OpenAI ↔ Claude ↔ Gemini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技术栈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9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后端语言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Go (Gin Web Framework)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数据库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SQLite / MySQL / PostgreSQL / ClickHouse (日志)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缓存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Redis / 内存缓存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GORM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前端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React (基于 Vite/TypeScript)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授权框架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Casbin (RBAC)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容器化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Docker / Docker Compose</w:t>
            </w:r>
          </w:p>
        </w:tc>
      </w:tr>
    </w:tbl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 系统架构总览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分层架构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New API 采用典型的分层架构，从上到下依次为：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8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表现层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router / middleware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路由分发、请求拦截、认证鉴权、限流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控制层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controller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请求参数处理、业务编排、响应组装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转发引擎层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协议适配、格式转换、上游请求/响应处理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服务层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service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计费结算、频道选择、令牌管理、格式转换等核心业务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模型层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数据模型定义、数据库操作、缓存管理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通用层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common / constant / dto / types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工具函数、常量定义、数据传输对象、类型定义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核心架构图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以下展示了请求从客户端到达后的完整处理链路：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┌──────────────┐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Client      │  (OpenAI SDK, cURL, 第三方客户端)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└──────┬───────┘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│  HTTP/WS 请求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Gin Router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/v1/chat/completions → Relay()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/api/user/*          → UserController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/mj/*                → Midjourney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/suno/*              → Suno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└──────────────────┬───────────────────────┘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Middleware 链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CORS → RequestID → TokenAuth → Distribute│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→ ModelRateLimit → (relay)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└──────────────────┬───────────────────────┘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Controller.Relay()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- 请求解析与验证    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- 敏感词检测        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- Token估算与预扣费 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- 频道选择与重试循环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└──────────────────┬───────────────────────┘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relay.TextHelper / ClaudeHelper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- 获取 Adaptor (按 API 类型)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- 格式转换 (OpenAI ↔ Claude ↔ Gemini)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- 发送请求到上游供应商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- 解析响应、计费结算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└──────────────────┬───────────────────────┘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Upstream AI Provider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(OpenAI / Claude / Gemini / ... )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└──────────────────────────────────────────┘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 目录结构与模块职责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18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包名</w:t>
            </w:r>
          </w:p>
        </w:tc>
        <w:tc>
          <w:tcPr>
            <w:tcW w:type="dxa" w:w="94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职责描述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common/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common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全局工具函数：日志、加密、Redis、数据库初始化、SSRF保护、配额计算等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constant/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constant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全局常量：API类型枚举、频道类型、上下文Key、缓存Key等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controller/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controller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HTTP控制器：处理所有API路由的业务逻辑入口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dto/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dto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数据传输对象：OpenAI/Claude/Gemini等API的请求响应结构体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logger/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logger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日志模块：提供统一的结构化日志能力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Gin中间件：认证鉴权、限流、审计、CORS、请求ID等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model/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数据模型与ORM操作：Channel、User、Token、Log等核心实体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oauth/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oauth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OAuth第三方登录：Discord、GitHub、LinuxDO、OIDC等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pkg/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pkg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独立工具包：缓存(cachex)、计费表达式(billingexpr)、性能指标(perf_metrics)等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核心转发引擎：协议适配、格式转换、请求代理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router/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router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路由注册：API路由、Dashboard路由、Relay路由、Web路由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service/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service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业务服务层：计费结算、频道选择、令牌管理、格式转换等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setting/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setting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系统配置模块：各类系统设置的初始化和管理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types/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types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通用类型定义：错误类型、请求元数据、价格数据等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web/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(前端)</w:t>
            </w:r>
          </w:p>
        </w:tc>
        <w:tc>
          <w:tcPr>
            <w:tcW w:type="dxa" w:w="9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React前端应用(Vite + TypeScript)</w:t>
            </w:r>
          </w:p>
        </w:tc>
      </w:tr>
    </w:tbl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 核心数据流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请求处理主流程 (Relay)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以下是一个典型的大模型 API 请求从接收到响应的完整流程：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Step 1 — 路由匹配: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客户端请求到达 Gin 引擎，按路径匹配到对应的路由处理器。例如 POST /v1/chat/completions 匹配到 controller.Relay()。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Step 2 — 中间件链: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进入真正处理前，经过多层中间件：CORS（跨域处理）→ RequestID（生成请求ID）→ TokenAuth（提取认证令牌并加载用户/令牌信息到上下文）→ Distribute（渠道分发决策，确定使用哪个频道和分组）→ ModelRateLimit（模型级别限流）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Step 3 — Controller.Relay():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解析请求体 → 敏感词检测 → Token用量估算 → 模型价格计算 → 预扣费 → 进入重试循环：选择频道 → 构建请求 → 调用对应 Relay Handler → 处理响应 → 成功则结算/失败则重试。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Step 4 — Relay Handler: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根据 relayFormat（OpenAI/Claude/Gemini 等）路由到具体的 Helper 函数：relay.TextHelper()、relay.ClaudeHelper()、relay.GeminiHelper() 等。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Step 5 — Adaptor 适配: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根据 channel type 获取对应的 Adaptor 实现（如 openai.Adaptor、claude.Adaptor、gemini.Adaptor）。Adaptor 负责：初始化 → 构建请求URL → 设置请求头 → 转换请求体 → 执行HTTP请求 → 处理响应。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Step 6 — 结果处理: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DoResponse() 解析上游返回的响应 → 计算实际用量 → 调用 BillingSession.Settle() 完成最终结算 → 记录日志 → 返回格式化的响应给客户端。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数据流图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Client → Gin → Middleware Chain → Controller.Relay()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┌─────────────┴─────────────┐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 Retry Loop (0~N times)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    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      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getChannel()  ← CacheGetRandomSatisfiedChannel()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    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      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relay.TextHelper() / ClaudeHelper()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├─ GetAdaptor(channelType)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├─ Adaptor.ConvertOpenAIRequest()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├─ Adaptor.DoRequest() → Upstream API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├─ Adaptor.DoResponse() → Parse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└─ BillingSession.Settle()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    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成功? ──┤── 否: processChannelError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       shouldRetry? ────►│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      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返回响应给客户端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重试次数耗尽 ────────────────────►│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返回最后一个错误                    │</w:t>
      </w:r>
    </w:p>
    <w:p>
      <w:pPr>
        <w:shd w:color="F5F5F5" w:val="clear"/>
        <w:spacing w:after="80" w:line="3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 路由器层 (Router)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router 包负责注册所有 HTTP 路由。通过多个 Set*Router 函数按功能域组织路由。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路由分组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路由器函数</w:t>
            </w:r>
          </w:p>
        </w:tc>
        <w:tc>
          <w:tcPr>
            <w:tcW w:type="dxa" w:w="2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路径前缀</w:t>
            </w:r>
          </w:p>
        </w:tc>
        <w:tc>
          <w:tcPr>
            <w:tcW w:type="dxa" w:w="7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SetApiRouter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/api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管理后台 API：用户/令牌/频道/日志/系统设置等 CRUD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SetDashboardRouter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/api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Dashboard 数据统计路由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SetRelayRouter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/v1, /mj, /suno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大模型 API 转发路由（核心流量入口）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SetVideoRouter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视频生成相关路由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SetWebRouter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前端静态资源服务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转发路由 (Relay Router) 详解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SetRelayRouter() 注册了所有对外暴露的 AI API 接口，按路径前缀分为几大类：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/v1/* 路由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/v1/chat/completions — OpenAI Chat 补全接口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/v1/completions — 传统补全接口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/v1/messages — Claude Messages 接口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/v1/responses — OpenAI Responses 接口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/v1/embeddings — Embedding 接口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/v1/images/generations — 图片生成接口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/v1/audio/transcriptions — 语音转文字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/v1/audio/speech — 文字转语音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/v1/realtime — WebSocket Realtime 接口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/v1/rerank — Rerank 重排序接口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/v1/models — 模型列表查询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/mj/* 路由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Midjourney 代理：/mj/submit/imagine, /mj/submit/change, /mj/task/{id}/fetch 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 mode 前缀：/:mode/mj/* 多模式路由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/suno/* 路由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Suno 音乐生成：/suno/submit/{action}, /suno/fetch/{id}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 中间件层 (Middleware)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middleware 包实现了 Gin 框架的中间件，在请求到达 Controller 前后执行通用的横切逻辑。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中间件</w:t>
            </w:r>
          </w:p>
        </w:tc>
        <w:tc>
          <w:tcPr>
            <w:tcW w:type="dxa" w:w="8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middleware/auth.go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认证鉴权：TokenAuth（API令牌）、UserAuth（用户登录）、AdminAuth（管理员）、RootAuth（超级管理员）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middleware/distributor.go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渠道分发决策：根据请求的模型和分组，选择最合适的频道(Channel)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middleware/cors.go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跨域资源共享(CORS)配置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middleware/rate-limit.go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全局/关键操作的速率限制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middleware/model-rate-limit.go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模型级别的请求频率限制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middleware/audit.go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管理操作审计日志记录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middleware/request-id.go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为每个请求分配唯一 Request ID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middleware/logger.go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请求日志记录，包括请求/响应详情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middleware/cache.go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响应缓存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middleware/turnstile-check.go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Cloudflare Turnstile 人机验证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middleware/stats.go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性能统计指标采集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middleware/body_cleanup.go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请求体存储清理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middleware/secure_verification.go</w:t>
            </w:r>
          </w:p>
        </w:tc>
        <w:tc>
          <w:tcPr>
            <w:tcW w:type="dxa" w:w="8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安全验证中间件(邮件/2FA)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认证鉴权层次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系统的认证体系分为两层：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Dashboard 认证: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UserAuth() / AdminAuth() / RootAuth() — 基于 Session Cookie 或 Personal Access Token (PAT)，用于管理后台身份验证。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API 认证: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TokenAuth() — 基于 Bearer Token (sk-xxx)，用于 AI API 接口的身份验证。支持三种认证方式：请求头 Authorization: Bearer sk-xxx、查询参数 ?api-key=sk-xxx、以及表格数据中的 api_key 字段。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 控制器层 (Controller)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controller 包是 HTTP 请求的业务逻辑入口，负责参数校验、业务编排、调用 Service/Model 层、组装响应。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9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AI API 转发主入口：Relay() 函数处理所有格式的模型调用请求，包含重试循环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user.go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用户管理：创建/查询/更新/删除用户，搜索等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token.go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令牌管理：CRUD、批量操作、密钥查询等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channel.go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频道管理：CRUD、测试、启用/禁用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channel-test.go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频道连通性测试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channel-upstream_update.go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上游模型列表同步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log.go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日志查询与统计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billing.go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计费账单查询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subscription.go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订阅计划管理、订阅购买、支付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topup.go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充值管理：Epya/Stripe/Creem/Waffo 充值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redemption.go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兑换码管理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oauth.go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OAuth登录流程处理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midjourney.go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Midjourney 任务操作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task.go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异步任务查询(视频/音乐)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model.go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模型元数据管理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pricing.go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定价页面数据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system_task.go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系统级定时任务管理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option.go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系统选项配置查询/更新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checkin.go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每日签到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playground.go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Playground 在线测试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twofa.go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双因素认证(2FA)管理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passkey.go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Passkey 通行密钥管理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deployment.go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模型部署管理(IO.NET)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performance.go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性能统计与磁盘缓存管理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Relay 控制器核心流程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Relay()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函数是整个转发引擎的入口，其核心逻辑如下：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解析并验证请求 (GetAndValidateRequest)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生成 RelayInfo 上下文 (GenRelayInfo)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敏感词检测 (CheckSensitiveText)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Token 用量估算 (EstimateRequestToken)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模型价格计算 (ModelPriceHelper)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预扣费 (PreConsumeBilling)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 重试循环：选择频道 → 调用 Relay Handler → 成功则结算，失败则重试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 转发引擎层 (Relay)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relay 包是 New API 最核心的模块，实现了多渠道、多协议的 AI 模型 API 转发引擎。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子包结构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子包</w:t>
            </w:r>
          </w:p>
        </w:tc>
        <w:tc>
          <w:tcPr>
            <w:tcW w:type="dxa" w:w="9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顶层 Handler：TextHelper、ClaudeHelper、GeminiHelper、ImageHelper、AudioHelper 等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Adaptor 接口定义及类型常量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relay/channel/openai/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OpenAI 频道适配器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relay/channel/claude/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Claude (Anthropic) 频道适配器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relay/channel/gemini/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Google Gemini 频道适配器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relay/channel/deepseek/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DeepSeek 频道适配器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relay/channel/ali/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阿里通义千问频道适配器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relay/channel/baidu/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百度文心频道适配器 (旧版)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relay/channel/baidu_v2/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百度文心频道适配器 (v2)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relay/channel/zhipu/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智谱清言频道适配器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relay/channel/zhipu_4v/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智谱 4V 视觉模型适配器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relay/channel/xunfei/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讯飞星火频道适配器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relay/channel/tencent/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腾讯混元频道适配器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relay/channel/volcengine/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火山引擎频道适配器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relay/channel/ollama/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Ollama 本地模型适配器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relay/channel/aws/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AWS Bedrock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relay/channel/vertex/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Vertex AI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relay/channel/ai360/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360 智脑适配器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relay/channel/moonshot/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Moonshot (月之暗面)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relay/channel/minimax/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MiniMax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relay/channel/cohere/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Cohere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relay/channel/jina/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Jina AI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relay/channel/cloudflare/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Cloudflare Workers AI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relay/channel/siliconflow/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SiliconFlow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relay/channel/mistral/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Mistral AI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relay/channel/mokaai/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Moka AI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relay/channel/xai/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xAI (Grok)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relay/channel/coze/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Coze (扣子)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relay/channel/perplexity/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Perplexity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relay/channel/replicate/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Replicate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relay/channel/jimeng/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即梦视觉生成适配器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relay/channel/codex/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Codex 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relay/channel/submodel/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子模型适配器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relay/channel/advancedcustom/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高级自定义适配器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relay/channel/task/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异步任务适配器（Suno、Kling、Sora、Hailuo 等）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relay/common/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 公用组件：RelayInfo 结构体、计费结算接口(BillingSettler)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relay/common_handler/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Rerank 公用 Handler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relay/helper/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辅助函数：请求验证、价格计算、流式结果解析、Token估算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relay/reasonmap/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Reasoning 模型映射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Adaptor 接口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每个频道类型都实现了一个 Adaptor 接口，这是转发引擎的插件化核心：</w:t>
      </w:r>
    </w:p>
    <w:p>
      <w:pPr>
        <w:spacing w:after="100" w:line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type Adaptor interface {</w:t>
      </w:r>
    </w:p>
    <w:p>
      <w:pPr>
        <w:spacing w:after="100" w:line="360"/>
      </w:pPr>
      <w:r>
        <w:rPr>
          <w:rFonts w:ascii="Consolas" w:cs="Consolas" w:eastAsia="Consolas" w:hAnsi="Consolas"/>
          <w:sz w:val="18"/>
          <w:szCs w:val="18"/>
        </w:rPr>
        <w:t xml:space="preserve">    Init(info *RelayInfo)</w:t>
      </w:r>
    </w:p>
    <w:p>
      <w:pPr>
        <w:spacing w:after="100" w:line="360"/>
      </w:pPr>
      <w:r>
        <w:rPr>
          <w:rFonts w:ascii="Consolas" w:cs="Consolas" w:eastAsia="Consolas" w:hAnsi="Consolas"/>
          <w:sz w:val="18"/>
          <w:szCs w:val="18"/>
        </w:rPr>
        <w:t xml:space="preserve">    GetRequestURL(info *RelayInfo) (string, error)</w:t>
      </w:r>
    </w:p>
    <w:p>
      <w:pPr>
        <w:spacing w:after="100" w:line="360"/>
      </w:pPr>
      <w:r>
        <w:rPr>
          <w:rFonts w:ascii="Consolas" w:cs="Consolas" w:eastAsia="Consolas" w:hAnsi="Consolas"/>
          <w:sz w:val="18"/>
          <w:szCs w:val="18"/>
        </w:rPr>
        <w:t xml:space="preserve">    SetupRequestHeader(c *gin.Context, req *http.Header, info *RelayInfo) error</w:t>
      </w:r>
    </w:p>
    <w:p>
      <w:pPr>
        <w:spacing w:after="100" w:line="360"/>
      </w:pPr>
      <w:r>
        <w:rPr>
          <w:rFonts w:ascii="Consolas" w:cs="Consolas" w:eastAsia="Consolas" w:hAnsi="Consolas"/>
          <w:sz w:val="18"/>
          <w:szCs w:val="18"/>
        </w:rPr>
        <w:t xml:space="preserve">    ConvertOpenAIRequest(c, info, request) (any, error)</w:t>
      </w:r>
    </w:p>
    <w:p>
      <w:pPr>
        <w:spacing w:after="100" w:line="360"/>
      </w:pPr>
      <w:r>
        <w:rPr>
          <w:rFonts w:ascii="Consolas" w:cs="Consolas" w:eastAsia="Consolas" w:hAnsi="Consolas"/>
          <w:sz w:val="18"/>
          <w:szCs w:val="18"/>
        </w:rPr>
        <w:t xml:space="preserve">    ConvertClaudeRequest(c, info, request) (any, error)</w:t>
      </w:r>
    </w:p>
    <w:p>
      <w:pPr>
        <w:spacing w:after="100" w:line="360"/>
      </w:pPr>
      <w:r>
        <w:rPr>
          <w:rFonts w:ascii="Consolas" w:cs="Consolas" w:eastAsia="Consolas" w:hAnsi="Consolas"/>
          <w:sz w:val="18"/>
          <w:szCs w:val="18"/>
        </w:rPr>
        <w:t xml:space="preserve">    ConvertGeminiRequest(c, info, request) (any, error)</w:t>
      </w:r>
    </w:p>
    <w:p>
      <w:pPr>
        <w:spacing w:after="100" w:line="360"/>
      </w:pPr>
      <w:r>
        <w:rPr>
          <w:rFonts w:ascii="Consolas" w:cs="Consolas" w:eastAsia="Consolas" w:hAnsi="Consolas"/>
          <w:sz w:val="18"/>
          <w:szCs w:val="18"/>
        </w:rPr>
        <w:t xml:space="preserve">    ConvertRerankRequest(c, relayMode, request) (any, error)</w:t>
      </w:r>
    </w:p>
    <w:p>
      <w:pPr>
        <w:spacing w:after="100" w:line="360"/>
      </w:pPr>
      <w:r>
        <w:rPr>
          <w:rFonts w:ascii="Consolas" w:cs="Consolas" w:eastAsia="Consolas" w:hAnsi="Consolas"/>
          <w:sz w:val="18"/>
          <w:szCs w:val="18"/>
        </w:rPr>
        <w:t xml:space="preserve">    ConvertEmbeddingRequest(c, info, request) (any, error)</w:t>
      </w:r>
    </w:p>
    <w:p>
      <w:pPr>
        <w:spacing w:after="100" w:line="360"/>
      </w:pPr>
      <w:r>
        <w:rPr>
          <w:rFonts w:ascii="Consolas" w:cs="Consolas" w:eastAsia="Consolas" w:hAnsi="Consolas"/>
          <w:sz w:val="18"/>
          <w:szCs w:val="18"/>
        </w:rPr>
        <w:t xml:space="preserve">    DoRequest(c, info, requestBody) (any, error)</w:t>
      </w:r>
    </w:p>
    <w:p>
      <w:pPr>
        <w:spacing w:after="100" w:line="360"/>
      </w:pPr>
      <w:r>
        <w:rPr>
          <w:rFonts w:ascii="Consolas" w:cs="Consolas" w:eastAsia="Consolas" w:hAnsi="Consolas"/>
          <w:sz w:val="18"/>
          <w:szCs w:val="18"/>
        </w:rPr>
        <w:t xml:space="preserve">    DoResponse(c, resp, info) (usage any, err *NewAPIError)</w:t>
      </w:r>
    </w:p>
    <w:p>
      <w:pPr>
        <w:spacing w:after="100" w:line="360"/>
      </w:pPr>
      <w:r>
        <w:rPr>
          <w:rFonts w:ascii="Consolas" w:cs="Consolas" w:eastAsia="Consolas" w:hAnsi="Consolas"/>
          <w:sz w:val="18"/>
          <w:szCs w:val="18"/>
        </w:rPr>
        <w:t xml:space="preserve">    GetModelList() []string</w:t>
      </w:r>
    </w:p>
    <w:p>
      <w:pPr>
        <w:spacing w:after="100" w:line="360"/>
      </w:pPr>
      <w:r>
        <w:rPr>
          <w:rFonts w:ascii="Consolas" w:cs="Consolas" w:eastAsia="Consolas" w:hAnsi="Consolas"/>
          <w:sz w:val="18"/>
          <w:szCs w:val="18"/>
        </w:rPr>
        <w:t xml:space="preserve">    GetChannelName() string</w:t>
      </w:r>
    </w:p>
    <w:p>
      <w:pPr>
        <w:spacing w:after="100" w:line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}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这种设计使得新增一个 AI 供应商只需实现 Adaptor 接口并在 GetAdaptor() 工厂函数中注册即可，实现了完全的"插件化"扩展。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格式转换引擎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relay 模块内置了强大的格式转换能力，允许不同协议的 API 之间无缝互转：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OpenAI Chat Completions ↔ Claude Messages 互转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OpenAI Chat Completions → Google Gemini 转换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Google Gemini → OpenAI Chat Completions 转换（仅文本）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OpenAI Chat Completions ↔ OpenAI Responses 互转（开发中）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Thinking Content 格式处理 (content -&gt; reasoning_content)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转换逻辑在 service/relayconvert/ 目录实现，支持流式 (Stream) 和非流式两种模式。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8.4 异步任务处理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对于 Midjourney、Suno、视频生成等异步任务，系统提供了 TASK 模式：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TaskAdaptor 接口：定义了异步任务的生命周期方法——ValidateRequestAndSetAction、EstimateBilling、BuildRequestURL、DoRequest、DoResponse、FetchTask、ParseTaskResult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任务提交 (RelayTaskSubmit)：提交异步任务到上游，记录任务到数据库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任务轮询 (TaskPolling)：Service 层定时轮询未完成的任务状态，完成后结算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任务查询 (RelayTaskFetch)：客户端查询任务状态和结果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 服务层 (Service)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service 包实现了核心业务逻辑，是 Controller 和 Model 之间的桥梁。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3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关键文件</w:t>
            </w:r>
          </w:p>
        </w:tc>
        <w:tc>
          <w:tcPr>
            <w:tcW w:type="dxa" w:w="7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计费结算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billing_session.go, billing.go, quota.go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统一计费会话(BillingSession)：预扣费、结算(Settle)、退款(Refund)的完整生命周期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渠道选择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channel_select.go, channel.go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频道与分组选择算法，支持自动跨组重试和多优先级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令牌配额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token_counter.go, token_estimator.go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Token 估算和计数，集成多种 Tokenizer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格式转换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convert.go, relayconvert/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 响应格式互转的入口函数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渠道亲和性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channel_affinity.go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频道亲和性缓存，将用户/令牌与特定频道的偏好关联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订阅计费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subscription_reset_task.go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订阅额度重置任务（日/周/月/自定义周期）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Codex 集成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codex_*.go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Codex 平台集成：OAuth认证、模型列表、凭证自动刷新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系统任务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system_task.go, task.go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系统级定时任务：频道测试、上游模型更新、日志清理、任务轮询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敏感词检测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sensitive.go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请求内容敏感词检查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通知服务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notify-limit.go, webhook.go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通知频率限制及 Webhook 分发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违规费用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violation_fee.go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违规请求的惩罚性收费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Tiered Billing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tiered_settle.go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分层计费结算（基于计费表达式）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文件服务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file_service.go, download.go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文件上传下载处理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计费来源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funding_source.go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资金源抽象：钱包(WalletFunding)和订阅(SubscriptionFunding)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BillingSession — 统一计费会话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BillingSession 是计费系统的核心，封装了单次请求的预扣费/结算/退款生命周期：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生命周期: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PreConsume：根据模型价格估算预扣 Token 和资金（钱包或订阅）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Settle：请求成功后，根据实际用量结算（多退少补）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Refund：请求失败时，全额退还预扣费用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Reserve：在 SSE 流式响应发送中途，根据流输出量补充预扣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双资金来源: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WalletFunding：从用户钱包余额扣费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SubscriptionFunding：从订阅计划额度扣费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支持计费策略：subscription_first（首选订阅）、wallet_first（首选钱包）、subscription_only、wallet_only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9.2 渠道选择策略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CacheGetRandomSatisfiedChannel()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实现了智能频道选择算法：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 Token 分组、模型名称、请求路径进行匹配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支持多优先级（priority）——先尝试高优先级频道，失败后降级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支持自动跨组（auto tokenGroup）——分组内优先级用完自动切换到下一个用户分组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失败重试机制——支持配置重试次数和基于状态码的重试策略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频道亲和性——将失败频道的相关信息记录到上下文中，辅助重试决策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 模型层 (Model)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model 包使用 GORM 进行数据库操作，管理所有业务实体的 CRUD 和缓存。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10.1 数据实体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实体(表)</w:t>
            </w:r>
          </w:p>
        </w:tc>
        <w:tc>
          <w:tcPr>
            <w:tcW w:type="dxa" w:w="9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Channel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AI 供应商频道配置，包含类型、密钥、模型映射、分组等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Token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用户的 API 访问令牌，关联分组、额度限制、模型限制等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系统用户，包含角色、分组、余额等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UserSession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用户登录会话管理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Ability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频道能力表，记录每个频道在每个分组下支持的模型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Log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请求日志，记录每次转发的详细信息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Redemption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兑换码，用于充值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TopUp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充值记录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Midjourney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Midjourney 任务记录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Task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异步任务记录（Suno/视频生成等）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Model (ModelExtra)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模型元数据，包括定价、倍率、供应商等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QuotaData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额度统计数据（Dashboard 图表数据）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SubscriptionPlan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订阅计划（定价方案）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UserSubscription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用户订阅（用户购买的订阅）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Checkin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每日签到记录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TwoFA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双因素认证配置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PerfMetric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性能指标数据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Option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系统的键值对配置选项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SystemTask</w:t>
            </w:r>
          </w:p>
        </w:tc>
        <w:tc>
          <w:tcPr>
            <w:tcW w:type="dxa" w:w="9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系统级定时任务记录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10.2 缓存架构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系统支持两级缓存：Redis（推荐）和内存缓存。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缓存类型</w:t>
            </w:r>
          </w:p>
        </w:tc>
        <w:tc>
          <w:tcPr>
            <w:tcW w:type="dxa" w:w="3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6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Channel Cache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频道列表(有效/无效分组)</w:t>
            </w:r>
          </w:p>
        </w:tc>
        <w:tc>
          <w:tcPr>
            <w:tcW w:type="dxa" w:w="6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启动时初始化，定时同步，减少数据库查询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Token Cache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令牌认证信息</w:t>
            </w:r>
          </w:p>
        </w:tc>
        <w:tc>
          <w:tcPr>
            <w:tcW w:type="dxa" w:w="6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缓存认证过的令牌，过期策略防止滥用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User Auth Cache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用户权限版本</w:t>
            </w:r>
          </w:p>
        </w:tc>
        <w:tc>
          <w:tcPr>
            <w:tcW w:type="dxa" w:w="6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检测权限变更后自动失效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Channel Affinity Cache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用户-频道偏好</w:t>
            </w:r>
          </w:p>
        </w:tc>
        <w:tc>
          <w:tcPr>
            <w:tcW w:type="dxa" w:w="6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Redis 共享，多节点一致</w:t>
            </w:r>
          </w:p>
        </w:tc>
      </w:tr>
      <w:tr>
        <w:trPr>
          <w:tblHeader w:val="false"/>
        </w:trPr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Pricing Defaults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模型定价</w:t>
            </w:r>
          </w:p>
        </w:tc>
        <w:tc>
          <w:tcPr>
            <w:tcW w:type="dxa" w:w="6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全局定价配置缓存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10.3 数据库支持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主数据库：SQLite / MySQL / PostgreSQL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日志数据库：可与主库分离，支持 ClickHouse（列式存储，适合大规模日志分析）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自动迁移：GORM AutoMigrate 自动建表和迁移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智能连接池：可配置最大连接数、空闲连接数、连接最大存活时间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11. 通用层 (Common)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common 包提供全局工具函数和基础设施，被几乎所有其他包引用。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0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关键功能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env.go / init.go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环境变量加载与初始化、系统启动流程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redis.go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Redis 客户端初始化、连接管理、限流器(rate-limiter)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database.go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数据库类型识别、连接参数处理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crypto.go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密码哈希(bcrypt)、AES加解密、Token生成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quota.go / quota_math.go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额度计算与数学运算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sys_log.go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系统日志输出管理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rate-limit.go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基于 Redis 或内存的令牌桶限流器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ssrf_protection.go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SSRF 防护：URL 验证与白名单过滤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json.go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JSON 序列化/反序列化封装（sonic 高性能库）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session_cookie.go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Session Cookie 管理：安全属性设置、CSRF 保护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ip.go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IP 地址解析和可信代理识别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topup-ratio.go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充值倍率管理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node_identity.go</w:t>
            </w:r>
          </w:p>
        </w:tc>
        <w:tc>
          <w:tcPr>
            <w:tcW w:type="dxa" w:w="10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节点身份识别（多节点部署时区分每个实例）</w:t>
            </w:r>
          </w:p>
        </w:tc>
      </w:tr>
    </w:tbl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12. 计费系统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New API 的计费系统支持灵活的定价策略和多级计费能力。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12.1 定价模型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模型倍率 (Model Ratio)：每个模型的单价倍率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分组倍率 (Group Ratio)：不同用户组的计费倍率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其他倍率 (Other Ratios)：图片尺寸、视频时长、搜索上下文大小等额外倍率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自定义定价 (Use Price)：直接设置模型单价，绕过倍率计算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分层计费 (Tiered Billing)：基于计费表达式(billingexpr)的分层定价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12.2 计费流程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一次典型的计费流程如下：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预估 Token 数：根据请求内容估算 prompt tokens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计算预扣额：模型价格 × 分组倍率 × 其他倍率 → 预扣配额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预扣费：从用户钱包或订阅额度预扣（失败则返回 403）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信任额度旁路：余额充足的高等级用户可跳过预扣（信任额度 &gt; 配置阈值）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请求完成：从上游响应中读取实际用量（completion_tokens + prompt_tokens）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最终结算：BillingSession.Settle() 多退少补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 失败退款：请求出错时 Refund() 全额退还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12.3 订阅计费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订阅计划：定义周期（月/季/年等）、总配额、价格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购买流程：支持余额支付、Epay、Stripe、Creem、Waffo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额度重置：按周期自动重置配额（日/周/月/自定义）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自动降级/升级：订阅到期自动切换到低等级计划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13. 频道(Channel)管理与选择策略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Channel 是 New API 中代表"一个 AI 供应商接入配置"的核心实体。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13.1 频道配置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类型(Type)：OpenAI、Claude、Gemini、Azure、百度等 36+ 种类型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密钥(Key)：API Key，支持多 Key 模式（负载均衡）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模型映射(Model Mapping)：将上游模型名映射到自定义名称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分组(Group)：频道所属的用户组（如 vip、trial 等）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优先级(Priority)：频道选择时的权重优先级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速率限制(Rate Limit)：频道的调用频率限制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自动禁用(Auto Ban)：连续失败后自动禁用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13.2 频道选择逻辑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当请求到达时，Distribute 中间件和 CacheGetRandomSatisfiedChannel() 服务函数共同完成频道选择：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获取请求的 Token 对应的用户组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查找该分组下、支持所请求模型的频道列表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按优先级排序，从高优先级频道中随机选择一个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失败时，按配置的重试次数依次尝试同组其他频道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"auto" 模式允许跨组重试：当前组频道用尽后自动切换到下一个组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14. 多节点部署架构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New API 支持多节点（Master-Slave 或无主节点）部署，通过共享数据库和 Redis 实现状态同步。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14.1 节点角色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4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Master 节点</w:t>
            </w:r>
          </w:p>
        </w:tc>
        <w:tc>
          <w:tcPr>
            <w:tcW w:type="dxa" w:w="4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Slave 节点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管理后台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提供完整的 Web UI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 转发专用（无 UI）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数据库写操作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定时同步缓存、执行迁移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不执行数据库迁移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可用性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是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14.2 同步机制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频道缓存同步：定时从数据库刷新到本地缓存 (SyncChannelCache)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系统配置同步：定时加载最新配置 (SyncOptions)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授权策略同步：Casbin 策略定期同步 (StartPolicySync)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系统实例注册：所有节点定期向数据库报告存活状态 (StartSystemInstanceReporter)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Session 管理：共享 Redis 时实时同步；独立 Redis 时通过 SyncFrequency 收敛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14.3 部署拓扑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Redis 配置</w:t>
            </w:r>
          </w:p>
        </w:tc>
        <w:tc>
          <w:tcPr>
            <w:tcW w:type="dxa" w:w="5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Session 传播</w:t>
            </w:r>
          </w:p>
        </w:tc>
        <w:tc>
          <w:tcPr>
            <w:tcW w:type="dxa" w:w="5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限流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共享 Redis</w:t>
            </w:r>
          </w:p>
        </w:tc>
        <w:tc>
          <w:tcPr>
            <w:tcW w:type="dxa" w:w="5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实时同步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全局共享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独立 Redis</w:t>
            </w:r>
          </w:p>
        </w:tc>
        <w:tc>
          <w:tcPr>
            <w:tcW w:type="dxa" w:w="5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SYNC_FREQUENCY 内收敛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独立计算（约 N 倍容量）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无 Redis</w:t>
            </w:r>
          </w:p>
        </w:tc>
        <w:tc>
          <w:tcPr>
            <w:tcW w:type="dxa" w:w="5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每次查询数据库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内存独立限流</w:t>
            </w:r>
          </w:p>
        </w:tc>
      </w:tr>
    </w:tbl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15. 外部认证 (OAuth)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oauth 包实现了多种第三方登录方式，采用统一的 Provider 接口设计。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15.1 支持的认证方式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登录方式</w:t>
            </w:r>
          </w:p>
        </w:tc>
        <w:tc>
          <w:tcPr>
            <w:tcW w:type="dxa" w:w="3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包文件</w:t>
            </w:r>
          </w:p>
        </w:tc>
        <w:tc>
          <w:tcPr>
            <w:tcW w:type="dxa" w:w="7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GitHub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oauth/github.go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GitHub OAuth2 登录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Discord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oauth/discord.go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Discord OAuth2 登录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LinuxDO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oauth/linuxdo.go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Linux DO 社区登录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OIDC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oauth/oidc.go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通用 OpenID Connect 认证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通用 OAuth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oauth/generic.go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自定义通用 OAuth2 提供者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WeChat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controller/wechat.go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微信扫码登录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controller/telegram.go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Telegram Bot 登录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15.2 自定义 OAuth Provider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系统支持通过管理后台动态添加自定义 OAuth 提供者，配置信息存储在数据库中 (CustomOAuthProvider)。</w:t>
      </w:r>
    </w:p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16. 前端层 (Web)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前端是一个基于 React 的现代 SPA 应用，使用 Vite 构建工具和 TypeScript 语言。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16.1 前端技术栈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框架：React 18+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路由：React Router v6 (TanStack Router)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状态管理：Zustand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构建工具：Vite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样式：Tailwind CSS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国际化：i18next 多语言支持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16.2 前端页面结构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7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Dashboard (仪表盘)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数据概览、用量图表、快捷操作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Token 管理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/token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创建和管理 API 令牌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频道管理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/channel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配置 AI 供应商频道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用户管理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/user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系统用户管理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日志查询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/log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请求日志搜索和统计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订阅管理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/subscription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订阅计划管理和购买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系统设置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/setting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全局系统配置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模型管理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/model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模型元数据管理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定价页面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/pricing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展示所有模型价格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排名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/rankings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模型排行榜/使用统计排名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Playground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/pg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在线测试对话功能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钱包/充值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/wallet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余额查询和充值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个人信息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/profile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个人设置和配额查看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性能指标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/perf-metrics</w:t>
            </w:r>
          </w:p>
        </w:tc>
        <w:tc>
          <w:tcPr>
            <w:tcW w:type="dxa" w:w="7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系统性能监控</w:t>
            </w:r>
          </w:p>
        </w:tc>
      </w:tr>
    </w:tbl>
    <w:r>
      <w:br w:type="page"/>
    </w:r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17. 附录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17.1 API 类型枚举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系统支持 36 种 API 类型（constant.APIType*），以下是主要类型一览：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常量名</w:t>
            </w:r>
          </w:p>
        </w:tc>
        <w:tc>
          <w:tcPr>
            <w:tcW w:type="dxa" w:w="4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APITypeOpenAI = 0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OpenAI 标准接口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APITypeAnthropic = 1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APITypePaLM = 2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Google PaLM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APITypeBaidu = 3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百度文心一言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Chinese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APITypeZhipu = 4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智谱清言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Chinese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APITypeAli = 5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阿里通义千问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Chinese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APITypeXunfei = 6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讯飞星火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Chinese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APITypeTencent = 8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腾讯混元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Chinese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APITypeGemini = 9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APITypeOllama = 12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Ollama 本地模型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Self-hosted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APITypeAws = 14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AWS Bedrock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Cloud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APITypeDify = 16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Dify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Platform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APITypeDeepSeek = 22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DeepSeek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Chinese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APITypeVolcEngine = 24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火山引擎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Chinese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APITypeXai = 28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xAI (Grok)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APITypeCodex = 35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Codex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Platform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APITypeAdvancedCustom = 36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高级自定义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Extensible</w:t>
            </w:r>
          </w:p>
        </w:tc>
      </w:tr>
    </w:tbl>
    <w:p>
      <w:pPr>
        <w:spacing w:after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17.2 频道类型枚举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constant.ChannelType* 定义了 40+ 种频道类型，与 APIType 对应但粒度更细（如同一个 API 类型可对应多个 Channel Type，如 OpenAI 的 Sora）。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17.3 关键环境变量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50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00"/>
            <w:shd w:color="2B579A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SESSION_SECRET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身份认证签名密钥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(必需)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SQL_DSN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数据库连接串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SQLite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LOG_SQL_DSN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日志库连接串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同 SQL_DSN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REDIS_CONN_STRING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Redis 连接串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(可选)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STREAMING_TIMEOUT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流式响应超时(秒)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MAX_REQUEST_BODY_MB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最大请求体(MB)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BATCH_UPDATE_ENABLED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批量更新模式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FRONTEND_BASE_URL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前端 URL 重定向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(可选)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SYNC_FREQUENCY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缓存同步频率(秒)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API 代码框架功能文档</dc:title>
  <dc:creator>Un-named</dc:creator>
  <dc:description>New API 新一代大模型网关与AI资产管理系统 — 功能文档</dc:description>
  <cp:lastModifiedBy>Un-named</cp:lastModifiedBy>
  <cp:revision>1</cp:revision>
  <dcterms:created xsi:type="dcterms:W3CDTF">2026-07-25T06:46:51.958Z</dcterms:created>
  <dcterms:modified xsi:type="dcterms:W3CDTF">2026-07-25T06:46:51.958Z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