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sz w:val="32"/>
          <w:szCs w:val="32"/>
          <w:u w:val="single"/>
        </w:rPr>
      </w:pPr>
      <w:r>
        <w:rPr>
          <w:rFonts w:cs="Arial" w:ascii="Arial" w:hAnsi="Arial"/>
          <w:sz w:val="32"/>
          <w:szCs w:val="32"/>
          <w:u w:val="single"/>
        </w:rPr>
        <w:t>Bauplanauflage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overflowPunct w:val="false"/>
        <w:jc w:val="both"/>
        <w:textAlignment w:val="auto"/>
        <w:rPr>
          <w:rFonts w:ascii="Arial" w:hAnsi="Arial" w:eastAsia="HelveticaNeue-Light" w:cs="Arial"/>
          <w:sz w:val="22"/>
          <w:szCs w:val="22"/>
          <w:lang w:val="de-CH"/>
        </w:rPr>
      </w:pPr>
      <w:r>
        <w:rPr>
          <w:rFonts w:eastAsia="HelveticaNeue-Light" w:cs="Arial" w:ascii="Arial" w:hAnsi="Arial"/>
          <w:sz w:val="22"/>
          <w:szCs w:val="22"/>
          <w:lang w:val="de-CH"/>
        </w:rPr>
        <w:t>Nach Artikel 103 des Planungs- und Baugesetzes (RB 40.1111) und Artikel 76 des Gesetzes über die Einführung des Schweizerischen Zivilgesetzbuches (RB 9.2111) wird folgendes Bauvorhaben veröffentlicht:</w:t>
      </w:r>
    </w:p>
    <w:p>
      <w:pPr>
        <w:pStyle w:val="Normal"/>
        <w:spacing w:lineRule="auto" w:line="276" w:before="0" w:after="20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 w:before="0" w:after="20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Bauherrschaft: {{ALLE_GESUCHSTELLER_NAME_ADRESSE }}</w:t>
      </w:r>
    </w:p>
    <w:p>
      <w:pPr>
        <w:pStyle w:val="Normal"/>
        <w:spacing w:lineRule="auto" w:line="276" w:before="0" w:after="20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Bauvorhaben: {{ BESCHREIBUNG_BAUVORHABEN }}</w:t>
      </w:r>
    </w:p>
    <w:p>
      <w:pPr>
        <w:pStyle w:val="Normal"/>
        <w:spacing w:lineRule="auto" w:line="276" w:before="0" w:after="20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Bauplatz: {{ ORT }}</w:t>
      </w:r>
    </w:p>
    <w:p>
      <w:pPr>
        <w:pStyle w:val="Normal"/>
        <w:spacing w:lineRule="auto" w:line="276" w:before="0" w:after="200"/>
        <w:rPr>
          <w:rFonts w:ascii="Arial" w:hAnsi="Arial" w:cs="Arial"/>
          <w:sz w:val="22"/>
          <w:szCs w:val="22"/>
          <w:highlight w:val="white"/>
        </w:rPr>
      </w:pPr>
      <w:r>
        <w:rPr>
          <w:rFonts w:cs="Arial" w:ascii="Arial" w:hAnsi="Arial"/>
          <w:sz w:val="22"/>
          <w:szCs w:val="22"/>
        </w:rPr>
        <w:t>Parzell</w:t>
      </w:r>
      <w:r>
        <w:rPr>
          <w:rFonts w:cs="Arial" w:ascii="Arial" w:hAnsi="Arial"/>
          <w:sz w:val="22"/>
          <w:szCs w:val="22"/>
          <w:shd w:fill="FFFFFF" w:val="clear"/>
        </w:rPr>
        <w:t>e: {{ PARZELLE }}</w:t>
      </w:r>
    </w:p>
    <w:p>
      <w:pPr>
        <w:pStyle w:val="Normal"/>
        <w:spacing w:lineRule="auto" w:line="276" w:before="0" w:after="48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uppressAutoHyphens w:val="false"/>
        <w:overflowPunct w:val="false"/>
        <w:spacing w:lineRule="auto" w:line="240" w:before="0" w:after="0"/>
        <w:jc w:val="both"/>
        <w:textAlignment w:val="auto"/>
        <w:rPr>
          <w:rFonts w:ascii="Arial" w:hAnsi="Arial" w:eastAsia="HelveticaNeue-Light" w:cs="Arial"/>
          <w:color w:val="00000A"/>
          <w:sz w:val="22"/>
          <w:szCs w:val="22"/>
          <w:lang w:val="de-CH"/>
        </w:rPr>
      </w:pPr>
      <w:r>
        <w:rPr>
          <w:rFonts w:eastAsia="HelveticaNeue-Light" w:cs="Arial" w:ascii="Arial" w:hAnsi="Arial"/>
          <w:color w:val="00000A"/>
          <w:sz w:val="22"/>
          <w:szCs w:val="22"/>
          <w:lang w:val="de-CH" w:eastAsia="de-DE"/>
        </w:rPr>
        <w:t xml:space="preserve">Einsprachen aufgrund der Gemeindebauordnung oder anderer öffentlich-rechtlicher Bestimmungen können innert 20 Tagen schriftlich bei der Gemeindebaubehörde {{ </w:t>
      </w:r>
      <w:r>
        <w:rPr>
          <w:rFonts w:eastAsia="HelveticaNeue-Light" w:cs="Arial" w:ascii="Arial" w:hAnsi="Arial"/>
          <w:color w:val="00000A"/>
          <w:sz w:val="22"/>
          <w:szCs w:val="22"/>
          <w:lang w:val="de-CH" w:eastAsia="de-DE"/>
        </w:rPr>
        <w:t>GEMEINDE</w:t>
      </w:r>
      <w:r>
        <w:rPr>
          <w:rFonts w:eastAsia="HelveticaNeue-Light" w:cs="Arial" w:ascii="Arial" w:hAnsi="Arial"/>
          <w:color w:val="00000A"/>
          <w:sz w:val="22"/>
          <w:szCs w:val="22"/>
          <w:lang w:val="de-CH" w:eastAsia="de-DE"/>
        </w:rPr>
        <w:t xml:space="preserve"> }} eingegeben werden. Der privatrechtliche Rechtsschutz </w:t>
      </w:r>
      <w:bookmarkStart w:id="0" w:name="_GoBack1"/>
      <w:bookmarkEnd w:id="0"/>
      <w:r>
        <w:rPr>
          <w:rFonts w:eastAsia="HelveticaNeue-Light" w:cs="Arial" w:ascii="Arial" w:hAnsi="Arial"/>
          <w:color w:val="00000A"/>
          <w:sz w:val="22"/>
          <w:szCs w:val="22"/>
          <w:lang w:val="de-CH" w:eastAsia="de-DE"/>
        </w:rPr>
        <w:t>richtet sich nach der Zivilprozessordnung.</w:t>
      </w:r>
    </w:p>
    <w:p>
      <w:pPr>
        <w:pStyle w:val="Normal"/>
        <w:suppressAutoHyphens w:val="false"/>
        <w:overflowPunct w:val="false"/>
        <w:spacing w:lineRule="auto" w:line="240" w:before="0" w:after="0"/>
        <w:textAlignment w:val="auto"/>
        <w:rPr>
          <w:rFonts w:ascii="Arial" w:hAnsi="Arial" w:eastAsia="Times New Roman" w:cs="Arial"/>
          <w:color w:val="00000A"/>
          <w:sz w:val="22"/>
          <w:szCs w:val="22"/>
          <w:lang w:val="de-DE"/>
        </w:rPr>
      </w:pPr>
      <w:r>
        <w:rPr>
          <w:rFonts w:eastAsia="Times New Roman" w:cs="Arial" w:ascii="Arial" w:hAnsi="Arial"/>
          <w:color w:val="00000A"/>
          <w:sz w:val="22"/>
          <w:szCs w:val="22"/>
          <w:lang w:val="de-DE"/>
        </w:rPr>
      </w:r>
    </w:p>
    <w:p>
      <w:pPr>
        <w:pStyle w:val="Normal"/>
        <w:suppressAutoHyphens w:val="false"/>
        <w:overflowPunct w:val="false"/>
        <w:spacing w:lineRule="auto" w:line="240" w:before="0" w:after="0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cs="Arial" w:ascii="Arial" w:hAnsi="Arial"/>
          <w:color w:val="auto"/>
          <w:sz w:val="22"/>
          <w:szCs w:val="22"/>
        </w:rPr>
        <w:t>Altdorf: {{ HEUTE }}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before="0" w:after="1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28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embedSystemFonts/>
  <w:defaultTabStop w:val="708"/>
  <w:autoHyphenation w:val="true"/>
  <w:hyphenationZone w:val="425"/>
  <w:compat>
    <w:compatSetting w:name="compatibilityMode" w:uri="http://schemas.microsoft.com/office/word" w:val="12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  <w:textAlignment w:val="baseline"/>
    </w:pPr>
    <w:rPr>
      <w:rFonts w:ascii="Times New Roman" w:hAnsi="Times New Roman" w:eastAsia="Times New Roman" w:cs="Times New Roman"/>
      <w:color w:val="00000A"/>
      <w:kern w:val="0"/>
      <w:sz w:val="20"/>
      <w:szCs w:val="20"/>
      <w:lang w:val="de-DE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FreeSans"/>
      <w:sz w:val="28"/>
      <w:szCs w:val="28"/>
    </w:rPr>
  </w:style>
  <w:style w:type="paragraph" w:styleId="BodyText" w:customStyle="1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0"/>
      <w:ind w:hanging="0"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LibreOffice/26.2.2.2$Linux_X86_64 LibreOffice_project/620$Build-2</Application>
  <AppVersion>15.0000</AppVersion>
  <Pages>1</Pages>
  <Words>75</Words>
  <Characters>569</Characters>
  <CharactersWithSpaces>636</CharactersWithSpaces>
  <Paragraphs>8</Paragraphs>
  <Company>Adfinis SyGroup AG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2013-11-06T09:38:00Z</dcterms:created>
  <dc:creator>Walker Paul</dc:creator>
  <dc:description/>
  <dc:language>en-US</dc:language>
  <cp:lastModifiedBy/>
  <dcterms:modified xsi:type="dcterms:W3CDTF">2026-04-27T13:16:31Z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