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tru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statische Waldgrenze</w:t>
      </w:r>
    </w:p>
    <w:p>
      <w:pPr>
        <w:pStyle w:val="Normal"/>
        <w:rPr/>
      </w:pPr>
      <w:bookmarkStart w:id="0" w:name="__DdeLink__32_2531545306"/>
      <w:r>
        <w:rPr/>
        <w:t>Gemäss Vorgabe des kantonalen Richtplans werden im Rahmen der Teilrevision der Nutzungsplanung, gestützt auf Artikel 10 des Bundesgesetzes über den Wald (Waldgesetz; SR 921.0) und Artikel 11 der kantonalen Waldverordnung (KWV; RB 40.2111), entlang von Bauzonen und landwirtschaftlichen Nutzflächen (Hügelzone bis Bergzone 4) Waldfeststellungen vorgenommen.</w:t>
      </w:r>
    </w:p>
    <w:p>
      <w:pPr>
        <w:pStyle w:val="Normal"/>
        <w:rPr/>
      </w:pPr>
      <w:r>
        <w:rPr/>
        <w:t xml:space="preserve">Die Waldfeststellungen werden während 30 Tagen bei der Gemeindekanzlei </w:t>
      </w:r>
      <w:r>
        <w:rPr/>
        <w:t>{{ GEMEINDE }}</w:t>
      </w:r>
      <w:r>
        <w:rPr/>
        <w:t xml:space="preserve"> zur öffentlichen Einsichtnahme aufgelegt. Die öffentliche Auflage der massgeblichen digitalen Daten erfolgt gestützt auf Art. 1 und Art. 13 Abs. 1 Bst. a des Gesetzes über die amtliche Publikation (Publikationsgesetz, PUG; RB 3.1310) im Kataster der öffentlich-rechtlichen Eigentumsbeschränkungen (oereb.ur.ch/auflage). Das Einspracheverfahren gegen die Waldfeststellungen richtet sich nach Artikel 11 der kantonalen Waldverordnung. </w:t>
      </w:r>
    </w:p>
    <w:p>
      <w:pPr>
        <w:pStyle w:val="Normal"/>
        <w:rPr/>
      </w:pPr>
      <w:r>
        <w:rPr/>
        <w:t xml:space="preserve">Einsprachen gegen die Waldfeststellung entlang von landwirtschaftlichen Nutzflächen im ganzen Gemeindegebiet und entlang der Bauzonen auf der Parzelle </w:t>
      </w:r>
      <w:r>
        <w:rPr/>
        <w:t>{{ PARZELLE }}</w:t>
      </w:r>
      <w:r>
        <w:rPr/>
        <w:t xml:space="preserve"> ist mit schriftlicher Eingabe innert 30 Tagen seit der Veröffentlichung im Amtsblatt bei der Gemeindekanzlei </w:t>
      </w:r>
      <w:r>
        <w:rPr/>
        <w:t>{{ GEMEINDE }}</w:t>
      </w:r>
      <w:r>
        <w:rPr/>
        <w:t xml:space="preserve"> zuhanden der Sicherheitsdirektion Uri, Amt für Forst und Jagd, Klausenstrasse 2, 6460 Altdorf, einzureichen.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r>
        <w:rPr/>
        <w:t>{{ HEUTE }}</w:t>
      </w:r>
      <w:r>
        <w:rPr/>
        <w:tab/>
      </w:r>
      <w:bookmarkEnd w:id="0"/>
      <w:r>
        <w:rPr/>
        <w:t>Sicherheitsdirektion Uri, Dimitri Moretti,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38</TotalTime>
  <Application>LibreOffice/26.2.2.2$Linux_X86_64 LibreOffice_project/620$Build-2</Application>
  <AppVersion>15.0000</AppVersion>
  <Pages>1</Pages>
  <Words>174</Words>
  <Characters>1208</Characters>
  <CharactersWithSpaces>1378</CharactersWithSpaces>
  <Paragraphs>5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2026-04-27T16:37:50Z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